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590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REGULATION OF THE EUROPEAN PARLIAMENT AND OF THE COUNCIL</w:t>
      </w:r>
    </w:p>
    <w:p>
      <w:pPr>
        <w:pStyle w:val="BodyText"/>
      </w:pPr>
      <w:r>
        <w:t xml:space="preserve">establishing a budget expenditure tracking and performance framework and other</w:t>
      </w:r>
      <w:r>
        <w:t xml:space="preserve"> </w:t>
      </w:r>
      <w:r>
        <w:t xml:space="preserve">horizontal rules for the Union programmes and activities</w:t>
      </w:r>
      <w:r>
        <w:t xml:space="preserve"> </w:t>
      </w:r>
      <w:r>
        <w:t xml:space="preserve">{COM(2025) 545 final} - {SEC(2025) 590 final} - {SWD(2025) 591 final}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 …………………………………………………………………………………………………………………2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………………………………………………………………………………………………………4</w:t>
      </w:r>
      <w:r>
        <w:t xml:space="preserve"> </w:t>
      </w:r>
      <w:r>
        <w:t xml:space="preserve">2.1. What are the problems and their drivers? ………………………………………………….4</w:t>
      </w:r>
      <w:r>
        <w:t xml:space="preserve"> </w:t>
      </w:r>
      <w:r>
        <w:t xml:space="preserve">2.2. How likely is the problem to persist? ……………………………………………………..14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…………………………………………………………………………………………… 14</w:t>
      </w:r>
      <w:r>
        <w:t xml:space="preserve"> </w:t>
      </w:r>
      <w:r>
        <w:t xml:space="preserve">3.1. Legal basis ………………………………………………………………………………………….14</w:t>
      </w:r>
      <w:r>
        <w:t xml:space="preserve"> </w:t>
      </w:r>
      <w:r>
        <w:t xml:space="preserve">3.2. Subsidiarity: Necessity of EU action ………………………………………………………14</w:t>
      </w:r>
      <w:r>
        <w:t xml:space="preserve"> </w:t>
      </w:r>
      <w:r>
        <w:t xml:space="preserve">3.3. Subsidiarity: Added value of EU action ………………………………………………….15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…………………………………………………………………….. 15</w:t>
      </w:r>
      <w:r>
        <w:t xml:space="preserve"> </w:t>
      </w:r>
      <w:r>
        <w:t xml:space="preserve">4.1. General objectives ………………………………………………………………………………..15</w:t>
      </w:r>
      <w:r>
        <w:t xml:space="preserve"> </w:t>
      </w:r>
      <w:r>
        <w:t xml:space="preserve">4.2. Specific objectives ……………………………………………………………………………….15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…………………………………………………………… 16</w:t>
      </w:r>
      <w:r>
        <w:t xml:space="preserve"> </w:t>
      </w:r>
      <w:r>
        <w:t xml:space="preserve">5.1. What is the baseline from which options are assessed? ……………………………..17</w:t>
      </w:r>
      <w:r>
        <w:t xml:space="preserve"> </w:t>
      </w:r>
      <w:r>
        <w:t xml:space="preserve">5.2. Description of the policy options ……………………………………………………………18</w:t>
      </w:r>
      <w:r>
        <w:t xml:space="preserve"> </w:t>
      </w:r>
      <w:r>
        <w:t xml:space="preserve">5.3. Options discarded at an early stage ……………………………………………………………25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…………………………………………………… 25</w:t>
      </w:r>
      <w:r>
        <w:t xml:space="preserve"> </w:t>
      </w:r>
      <w:r>
        <w:t xml:space="preserve">6.1. Economic impacts …………………………………………………………………………..26</w:t>
      </w:r>
      <w:r>
        <w:t xml:space="preserve"> </w:t>
      </w:r>
      <w:r>
        <w:t xml:space="preserve">6.2. Social impacts ……………………………………………………………………………….29</w:t>
      </w:r>
      <w:r>
        <w:t xml:space="preserve"> </w:t>
      </w:r>
      <w:r>
        <w:t xml:space="preserve">6.3. Environmental impacts …………………………………………………………………..31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………………………………………………………………………………… 32</w:t>
      </w:r>
      <w:r>
        <w:t xml:space="preserve"> </w:t>
      </w:r>
      <w:r>
        <w:t xml:space="preserve">7.1. Effectiveness ……………………………………………………………………………………….32</w:t>
      </w:r>
      <w:r>
        <w:t xml:space="preserve"> </w:t>
      </w:r>
      <w:r>
        <w:t xml:space="preserve">7.2. Efficiency ……………………………………………………………………………………………35</w:t>
      </w:r>
      <w:r>
        <w:t xml:space="preserve"> </w:t>
      </w:r>
      <w:r>
        <w:t xml:space="preserve">7.3. Coherence …………………………………………………………………………………………..38</w:t>
      </w:r>
      <w:r>
        <w:t xml:space="preserve"> </w:t>
      </w:r>
      <w:r>
        <w:t xml:space="preserve">7.4. Comparison summary …………………………………………………………………………..39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……………………………………………………………………………………………………….. 42</w:t>
      </w:r>
      <w:r>
        <w:t xml:space="preserve"> </w:t>
      </w:r>
      <w:r>
        <w:t xml:space="preserve">8.1. Preferred policy option …………………………………………………………………………42</w:t>
      </w:r>
      <w:r>
        <w:t xml:space="preserve"> </w:t>
      </w:r>
      <w:r>
        <w:t xml:space="preserve">8.2. REFIT (simplification and improved efficiency) ……………………………………..43</w:t>
      </w:r>
      <w:r>
        <w:t xml:space="preserve"> </w:t>
      </w:r>
      <w:r>
        <w:t xml:space="preserve">8.3. Application of the ‘one in, one out’ approach ………………………………………….43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……………………………. 43</w:t>
      </w:r>
      <w:r>
        <w:t xml:space="preserve"> </w:t>
      </w:r>
      <w:r>
        <w:t xml:space="preserve">ANNEX 1: PROCEDURAL INFORMATION ………………………………………………………………………………… 45</w:t>
      </w:r>
      <w:r>
        <w:t xml:space="preserve"> </w:t>
      </w:r>
      <w:r>
        <w:t xml:space="preserve">ANNEX 2: STAKEHOLDER CONSULTATION (SYNOPSIS REPORT) …………………………………………. 52</w:t>
      </w:r>
      <w:r>
        <w:t xml:space="preserve"> </w:t>
      </w:r>
      <w:r>
        <w:t xml:space="preserve">ANNEX 3: WHO IS AFFECTED AND HOW? ………………………………………………………………………………. 57</w:t>
      </w:r>
      <w:r>
        <w:t xml:space="preserve"> </w:t>
      </w:r>
      <w:r>
        <w:t xml:space="preserve">ANNEX 4: SME CHECK …………………………………………………………………………………………………………….. 64</w:t>
      </w:r>
      <w:r>
        <w:t xml:space="preserve"> </w:t>
      </w:r>
      <w:r>
        <w:t xml:space="preserve">ANNEX 5: COMPETITIVENESS CHECK ……………………………………………………………………………………. 67</w:t>
      </w:r>
      <w:r>
        <w:t xml:space="preserve"> </w:t>
      </w:r>
      <w:r>
        <w:t xml:space="preserve">ANNEX 6: POLICY MAINSTREAMING AND PROGRAMMING ARCHITECTURE OF THE 2021-</w:t>
      </w:r>
      <w:r>
        <w:t xml:space="preserve"> </w:t>
      </w:r>
      <w:r>
        <w:t xml:space="preserve">2027 BUDGET …………………………………………………………………………………………………………………… 69</w:t>
      </w:r>
      <w:r>
        <w:t xml:space="preserve"> </w:t>
      </w:r>
      <w:r>
        <w:t xml:space="preserve">ANNEX 7: MONITORING FRAMEWORK OF THE 2021-2027 BUDGET …………………………………….. 116</w:t>
      </w:r>
      <w:r>
        <w:t xml:space="preserve"> </w:t>
      </w:r>
      <w:r>
        <w:t xml:space="preserve">ANNEX 8: REPORTING FRAMEWORK OF THE 2021-2027 BUDGET ……………………………………….. 150</w:t>
      </w:r>
      <w:r>
        <w:t xml:space="preserve"> </w:t>
      </w:r>
      <w:r>
        <w:t xml:space="preserve">ANNEX 9: ANALYSIS OF IMPACTS OF POLICY OPTIONS ……………………………………………………… 190</w:t>
      </w:r>
    </w:p>
    <w:p>
      <w:pPr>
        <w:pStyle w:val="FirstParagraph"/>
      </w:pPr>
      <w:r>
        <w:t xml:space="preserve">2</w:t>
      </w:r>
    </w:p>
    <w:p>
      <w:pPr>
        <w:pStyle w:val="Compact"/>
        <w:numPr>
          <w:ilvl w:val="0"/>
          <w:numId w:val="1002"/>
        </w:numPr>
      </w:pPr>
      <w:r>
        <w:t xml:space="preserve">INTRODUCTION</w:t>
      </w:r>
      <w:r>
        <w:t xml:space="preserve"> </w:t>
      </w:r>
      <w:r>
        <w:t xml:space="preserve">Legal and political context</w:t>
      </w:r>
      <w:r>
        <w:t xml:space="preserve"> </w:t>
      </w:r>
      <w:r>
        <w:t xml:space="preserve">The true value of the EU budget lies in the tangible impact it delivers on the ground.</w:t>
      </w:r>
      <w:r>
        <w:t xml:space="preserve"> </w:t>
      </w:r>
      <w:r>
        <w:t xml:space="preserve">Through performance budgeting1, the EU ensures that every euro is spent effectively and</w:t>
      </w:r>
      <w:r>
        <w:t xml:space="preserve"> </w:t>
      </w:r>
      <w:r>
        <w:t xml:space="preserve">efficiently, enabling European citizens to get better value for money. The performance</w:t>
      </w:r>
      <w:r>
        <w:t xml:space="preserve"> </w:t>
      </w:r>
      <w:r>
        <w:t xml:space="preserve">framework of the EU budget is also key to ensure maximum transparency and accountability,</w:t>
      </w:r>
      <w:r>
        <w:t xml:space="preserve"> </w:t>
      </w:r>
      <w:r>
        <w:t xml:space="preserve">providing budgetary authorities and citizens with a clear view of how the EU budget is being</w:t>
      </w:r>
      <w:r>
        <w:t xml:space="preserve"> </w:t>
      </w:r>
      <w:r>
        <w:t xml:space="preserve">used and what results are achieved.</w:t>
      </w:r>
      <w:r>
        <w:br/>
      </w:r>
      <w:r>
        <w:t xml:space="preserve">The implementation of the current and previous EU programmes, as demonstrated by</w:t>
      </w:r>
      <w:r>
        <w:t xml:space="preserve"> </w:t>
      </w:r>
      <w:r>
        <w:t xml:space="preserve">relevant programme evaluations, has shown that the complexity of the funding</w:t>
      </w:r>
      <w:r>
        <w:t xml:space="preserve"> </w:t>
      </w:r>
      <w:r>
        <w:t xml:space="preserve">architecture is the major factor hindering the impact of the EU budget. Currently, many</w:t>
      </w:r>
      <w:r>
        <w:t xml:space="preserve"> </w:t>
      </w:r>
      <w:r>
        <w:t xml:space="preserve">programmes may finance the same activities, but without the same rules and conditions and</w:t>
      </w:r>
      <w:r>
        <w:t xml:space="preserve"> </w:t>
      </w:r>
      <w:r>
        <w:t xml:space="preserve">there is insufficient flexibility to respond to unforeseen needs. This leads to inefficiencies and</w:t>
      </w:r>
      <w:r>
        <w:t xml:space="preserve"> </w:t>
      </w:r>
      <w:r>
        <w:t xml:space="preserve">administrative burden for beneficiaries, Member States (MS) and the Commission. In addition,</w:t>
      </w:r>
      <w:r>
        <w:t xml:space="preserve"> </w:t>
      </w:r>
      <w:r>
        <w:t xml:space="preserve">a difficult budgetary situation – with the start of NextGenerationEU repayments, the increasing</w:t>
      </w:r>
      <w:r>
        <w:t xml:space="preserve"> </w:t>
      </w:r>
      <w:r>
        <w:t xml:space="preserve">number of EU priorities and the tight fiscal situation of MS – reinforces the need to reduce</w:t>
      </w:r>
      <w:r>
        <w:t xml:space="preserve"> </w:t>
      </w:r>
      <w:r>
        <w:t xml:space="preserve">identified inefficiencies and administrative burden. The Political Guidelines acknowledge that</w:t>
      </w:r>
      <w:r>
        <w:t xml:space="preserve"> </w:t>
      </w:r>
      <w:r>
        <w:t xml:space="preserve">‘our spending is spread over too many overlapping programmes – many of which fund the</w:t>
      </w:r>
      <w:r>
        <w:t xml:space="preserve"> </w:t>
      </w:r>
      <w:r>
        <w:t xml:space="preserve">same things but with different requirements and difficulties to combine funding effectively’.</w:t>
      </w:r>
      <w:r>
        <w:t xml:space="preserve"> </w:t>
      </w:r>
      <w:r>
        <w:t xml:space="preserve">The Guidelines set out that the new long-term budget needs to be more focused, simpler, with</w:t>
      </w:r>
      <w:r>
        <w:t xml:space="preserve"> </w:t>
      </w:r>
      <w:r>
        <w:t xml:space="preserve">fewer programmes and more impactful. In line with the Political Guidelines, the College</w:t>
      </w:r>
      <w:r>
        <w:t xml:space="preserve"> </w:t>
      </w:r>
      <w:r>
        <w:t xml:space="preserve">adopted on 11 February 2025 the Communication ‘The road to the next multiannual financial</w:t>
      </w:r>
      <w:r>
        <w:t xml:space="preserve"> </w:t>
      </w:r>
      <w:r>
        <w:t xml:space="preserve">framework’, which states that ‘the next long-term budget will have to address the complexities,</w:t>
      </w:r>
      <w:r>
        <w:t xml:space="preserve"> </w:t>
      </w:r>
      <w:r>
        <w:t xml:space="preserve">weaknesses and rigidities that are currently present and maximise the impact of every euro it</w:t>
      </w:r>
      <w:r>
        <w:t xml:space="preserve"> </w:t>
      </w:r>
      <w:r>
        <w:t xml:space="preserve">spends’. The Communication also underlines that flexibility is key in guaranteeing the budget’s</w:t>
      </w:r>
      <w:r>
        <w:t xml:space="preserve"> </w:t>
      </w:r>
      <w:r>
        <w:t xml:space="preserve">ability to respond to a changing reality.</w:t>
      </w:r>
      <w:r>
        <w:br/>
      </w:r>
      <w:r>
        <w:t xml:space="preserve">The post-2027 MFF will need to be fit for delivering on EU political priorities such as</w:t>
      </w:r>
      <w:r>
        <w:t xml:space="preserve"> </w:t>
      </w:r>
      <w:r>
        <w:t xml:space="preserve">competitiveness, security and defence, migration, the green and digital transition, clean</w:t>
      </w:r>
      <w:r>
        <w:t xml:space="preserve"> </w:t>
      </w:r>
      <w:r>
        <w:t xml:space="preserve">industry, and research and innovation, while also adapting to the evolving needs of the</w:t>
      </w:r>
      <w:r>
        <w:t xml:space="preserve"> </w:t>
      </w:r>
      <w:r>
        <w:t xml:space="preserve">EU, upholding EU values and ensuring social fairness. The increasing number of policy</w:t>
      </w:r>
      <w:r>
        <w:t xml:space="preserve"> </w:t>
      </w:r>
      <w:r>
        <w:t xml:space="preserve">priorities that the EU budget will have to address calls for maximising its impact and</w:t>
      </w:r>
      <w:r>
        <w:t xml:space="preserve"> </w:t>
      </w:r>
      <w:r>
        <w:t xml:space="preserve">performance, in line with the highest standards of financial management. The post-2027 budget</w:t>
      </w:r>
      <w:r>
        <w:t xml:space="preserve"> </w:t>
      </w:r>
      <w:r>
        <w:t xml:space="preserve">will therefore require a high-quality performance framework to develop its full potential, taking</w:t>
      </w:r>
      <w:r>
        <w:t xml:space="preserve"> </w:t>
      </w:r>
      <w:r>
        <w:t xml:space="preserve">into account the lessons learned from the 2021-2027 MFF. This performance framework will</w:t>
      </w:r>
      <w:r>
        <w:t xml:space="preserve"> </w:t>
      </w:r>
      <w:r>
        <w:t xml:space="preserve">need to be designed to strengthen the capacity to deliver against EU policy priorities, respond</w:t>
      </w:r>
      <w:r>
        <w:t xml:space="preserve"> </w:t>
      </w:r>
      <w:r>
        <w:t xml:space="preserve">flexibly to new realities, ensure accountability, and allow the EU to communicate effectively</w:t>
      </w:r>
      <w:r>
        <w:t xml:space="preserve"> </w:t>
      </w:r>
      <w:r>
        <w:t xml:space="preserve">with stakeholders and citizens about the EU budget and how it adds value to the lives of EU</w:t>
      </w:r>
      <w:r>
        <w:t xml:space="preserve"> </w:t>
      </w:r>
      <w:r>
        <w:t xml:space="preserve">citizens.</w:t>
      </w:r>
    </w:p>
    <w:p>
      <w:pPr>
        <w:pStyle w:val="FirstParagraph"/>
      </w:pPr>
      <w:r>
        <w:t xml:space="preserve">1 Performance budgeting can be defined as the ‘systematic use of performance information to inform budget</w:t>
      </w:r>
      <w:r>
        <w:t xml:space="preserve"> </w:t>
      </w:r>
      <w:r>
        <w:t xml:space="preserve">decisions, either as a direct input to budget allocation decisions or as contextual information to inform budget</w:t>
      </w:r>
      <w:r>
        <w:t xml:space="preserve"> </w:t>
      </w:r>
      <w:r>
        <w:t xml:space="preserve">planning’ Tryggvadottir, Á. and I. Bambalaite (2024), ‘OECD performance budgeting framework’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Performance framework of the EU budget</w:t>
      </w:r>
      <w:r>
        <w:t xml:space="preserve"> </w:t>
      </w:r>
      <w:r>
        <w:t xml:space="preserve">The performance framework of the budget is based on the Financial Regulation, which</w:t>
      </w:r>
      <w:r>
        <w:t xml:space="preserve"> </w:t>
      </w:r>
      <w:r>
        <w:t xml:space="preserve">sets out a number of performance requirements for the EU budget, as well as programmes</w:t>
      </w:r>
      <w:r>
        <w:t xml:space="preserve"> </w:t>
      </w:r>
      <w:r>
        <w:t xml:space="preserve">legal basis. It was further framed by the 2021 Communication from the Commission on the</w:t>
      </w:r>
      <w:r>
        <w:t xml:space="preserve"> </w:t>
      </w:r>
      <w:r>
        <w:t xml:space="preserve">performance framework for the EU budget under the 2021-2027 MFF2.</w:t>
      </w:r>
      <w:r>
        <w:t xml:space="preserve"> </w:t>
      </w:r>
      <w:r>
        <w:t xml:space="preserve">This impact assessment report focuses on the performance framework of the EU budget,</w:t>
      </w:r>
      <w:r>
        <w:t xml:space="preserve"> </w:t>
      </w:r>
      <w:r>
        <w:t xml:space="preserve">which is based on three pillars:</w:t>
      </w:r>
      <w:r>
        <w:br/>
      </w:r>
      <w:r>
        <w:t xml:space="preserve">1. Programming horizontal policy priorities such as gender equality and the green transition,</w:t>
      </w:r>
      <w:r>
        <w:t xml:space="preserve"> </w:t>
      </w:r>
      <w:r>
        <w:t xml:space="preserve">across all EU budget programmes, at all stages of the EU budget decision and</w:t>
      </w:r>
      <w:r>
        <w:t xml:space="preserve"> </w:t>
      </w:r>
      <w:r>
        <w:t xml:space="preserve">implementation process – preparation, design, implementation, monitoring and evaluation;</w:t>
      </w:r>
      <w:r>
        <w:t xml:space="preserve"> </w:t>
      </w:r>
      <w:r>
        <w:t xml:space="preserve">2. Monitoring of expenditures contributing to certain horizontal priorities of the EU budget,</w:t>
      </w:r>
      <w:r>
        <w:t xml:space="preserve"> </w:t>
      </w:r>
      <w:r>
        <w:t xml:space="preserve">and their outputs and results, with evaluations assessing impact;</w:t>
      </w:r>
      <w:r>
        <w:br/>
      </w:r>
      <w:r>
        <w:t xml:space="preserve">3. Reporting on the performance of the EU budget including its contribution to and impact</w:t>
      </w:r>
      <w:r>
        <w:t xml:space="preserve"> </w:t>
      </w:r>
      <w:r>
        <w:t xml:space="preserve">on horizontal priorities: EU budget performance information is reported annually through</w:t>
      </w:r>
      <w:r>
        <w:t xml:space="preserve"> </w:t>
      </w:r>
      <w:r>
        <w:t xml:space="preserve">relevant reports and dashboards of indicators. Information on funding opportunities – e.g. </w:t>
      </w:r>
      <w:r>
        <w:t xml:space="preserve"> </w:t>
      </w:r>
      <w:r>
        <w:t xml:space="preserve">calls for proposals – is also displayed through relevant portals.</w:t>
      </w:r>
      <w:r>
        <w:t xml:space="preserve"> </w:t>
      </w:r>
      <w:r>
        <w:t xml:space="preserve">Performance in the 2021-2027 budget</w:t>
      </w:r>
      <w:r>
        <w:t xml:space="preserve"> </w:t>
      </w:r>
      <w:r>
        <w:t xml:space="preserve">Under the interinstitutional agreement (IIA) accompanying the 2021-2027 MFF3, the</w:t>
      </w:r>
      <w:r>
        <w:t xml:space="preserve"> </w:t>
      </w:r>
      <w:r>
        <w:t xml:space="preserve">European Parliament, the Council and the Commission committed to integrate</w:t>
      </w:r>
      <w:r>
        <w:t xml:space="preserve"> </w:t>
      </w:r>
      <w:r>
        <w:t xml:space="preserve">horizontal priorities into the EU budget, including through spending targets for climate and</w:t>
      </w:r>
      <w:r>
        <w:t xml:space="preserve"> </w:t>
      </w:r>
      <w:r>
        <w:t xml:space="preserve">biodiversity. The IIA commits in particular to:</w:t>
      </w:r>
      <w:r>
        <w:t xml:space="preserve"> </w:t>
      </w:r>
      <w:r>
        <w:t xml:space="preserve">• Spend at least 30% of all resources available under the 2021-2027 MFF and</w:t>
      </w:r>
      <w:r>
        <w:t xml:space="preserve"> </w:t>
      </w:r>
      <w:r>
        <w:t xml:space="preserve">NextGenerationEU on addressing climate change;</w:t>
      </w:r>
      <w:r>
        <w:t xml:space="preserve"> </w:t>
      </w:r>
      <w:r>
        <w:t xml:space="preserve">• Support biodiversity with a view to working towards the ambition of providing 7.5 % in</w:t>
      </w:r>
      <w:r>
        <w:t xml:space="preserve"> </w:t>
      </w:r>
      <w:r>
        <w:t xml:space="preserve">2024 and 10 % in 2026 and in 2027 of annual spending;</w:t>
      </w:r>
      <w:r>
        <w:br/>
      </w:r>
      <w:r>
        <w:t xml:space="preserve">• Develop a new gender equality expenditure tracking methodology and mainstreaming of</w:t>
      </w:r>
      <w:r>
        <w:t xml:space="preserve"> </w:t>
      </w:r>
      <w:r>
        <w:t xml:space="preserve">that objective as a pilot as of 2023;</w:t>
      </w:r>
      <w:r>
        <w:br/>
      </w:r>
      <w:r>
        <w:t xml:space="preserve">• Report annually on the implementation of the United Nations Sustainable Development</w:t>
      </w:r>
      <w:r>
        <w:t xml:space="preserve"> </w:t>
      </w:r>
      <w:r>
        <w:t xml:space="preserve">Goals in all relevant programmes.</w:t>
      </w:r>
      <w:r>
        <w:t xml:space="preserve"> </w:t>
      </w:r>
      <w:r>
        <w:t xml:space="preserve">While the 2021-2027 MFF benefits from a more modern performance framework4, there</w:t>
      </w:r>
      <w:r>
        <w:t xml:space="preserve"> </w:t>
      </w:r>
      <w:r>
        <w:t xml:space="preserve">remains room for enhancement, notably in terms of simplification, consistency and better</w:t>
      </w:r>
      <w:r>
        <w:t xml:space="preserve"> </w:t>
      </w:r>
      <w:r>
        <w:t xml:space="preserve">understanding of the results of the EU budget. The post-2027 MFF offers a key opportunity to</w:t>
      </w:r>
      <w:r>
        <w:t xml:space="preserve"> </w:t>
      </w:r>
      <w:r>
        <w:t xml:space="preserve">address these challenges and maximise the impact of the EU budget, building upon the findings</w:t>
      </w:r>
      <w:r>
        <w:t xml:space="preserve"> </w:t>
      </w:r>
      <w:r>
        <w:t xml:space="preserve">of the mid-term evaluations of programmes implemented since 2027.</w:t>
      </w:r>
      <w:r>
        <w:br/>
      </w:r>
      <w:r>
        <w:t xml:space="preserve">The post-2027 MFF will also need to be aligned with recent legal developments, including</w:t>
      </w:r>
      <w:r>
        <w:t xml:space="preserve"> </w:t>
      </w:r>
      <w:r>
        <w:t xml:space="preserve">the 2024 Financial Regulation recast5 – which includes new requirements on the principles</w:t>
      </w:r>
    </w:p>
    <w:p>
      <w:pPr>
        <w:pStyle w:val="BodyText"/>
      </w:pPr>
      <w:r>
        <w:t xml:space="preserve">2 SWD(2021) 133 final</w:t>
      </w:r>
      <w:r>
        <w:t xml:space="preserve"> </w:t>
      </w:r>
      <w:r>
        <w:t xml:space="preserve">3 Interinstitutional Agreement between the European Parliament, the Council of the European Union and the</w:t>
      </w:r>
      <w:r>
        <w:t xml:space="preserve"> </w:t>
      </w:r>
      <w:r>
        <w:t xml:space="preserve">European Commission, 2020 EUR-Lex - 32020Q1222(01) - EN - EUR-Lex</w:t>
      </w:r>
      <w:r>
        <w:t xml:space="preserve"> </w:t>
      </w:r>
      <w:r>
        <w:t xml:space="preserve">4 Communication on the EU budget performance framework 2021-2027 - European Commission</w:t>
      </w:r>
      <w:r>
        <w:t xml:space="preserve"> </w:t>
      </w:r>
      <w:r>
        <w:t xml:space="preserve">5 Regulation (EU, Euratom) 2024/2509, Regulation - EU, Euratom - 2024/2509 - EN - EUR-Lex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of DNSH, gender equality, performance indicators as well as transparency rules regarding</w:t>
      </w:r>
      <w:r>
        <w:t xml:space="preserve"> </w:t>
      </w:r>
      <w:r>
        <w:t xml:space="preserve">beneficiaries of EU budget programmes. The impact assessment focuses therefore on the</w:t>
      </w:r>
      <w:r>
        <w:t xml:space="preserve"> </w:t>
      </w:r>
      <w:r>
        <w:t xml:space="preserve">mainstreaming of the gender equality and DNSH principles because these are legal</w:t>
      </w:r>
      <w:r>
        <w:t xml:space="preserve"> </w:t>
      </w:r>
      <w:r>
        <w:t xml:space="preserve">requirements. Other policy objectives (such as competitiveness and defence) will be supported</w:t>
      </w:r>
      <w:r>
        <w:t xml:space="preserve"> </w:t>
      </w:r>
      <w:r>
        <w:t xml:space="preserve">through the steering mechanism of the post-2027 MFF, which will enable to identify and</w:t>
      </w:r>
      <w:r>
        <w:t xml:space="preserve"> </w:t>
      </w:r>
      <w:r>
        <w:t xml:space="preserve">mainstream relevant priorities across programmes, and through the specific design of</w:t>
      </w:r>
      <w:r>
        <w:t xml:space="preserve"> </w:t>
      </w:r>
      <w:r>
        <w:t xml:space="preserve">individual programmes such as the European Competitiveness Fund and the policy objectives</w:t>
      </w:r>
      <w:r>
        <w:t xml:space="preserve"> </w:t>
      </w:r>
      <w:r>
        <w:t xml:space="preserve">of the National and Regional Partnership Plans Fund6.</w:t>
      </w:r>
      <w:r>
        <w:t xml:space="preserve"> </w:t>
      </w:r>
      <w:r>
        <w:t xml:space="preserve">This impact assessment aims at defining the performance framework for all EU budget</w:t>
      </w:r>
      <w:r>
        <w:t xml:space="preserve"> </w:t>
      </w:r>
      <w:r>
        <w:t xml:space="preserve">programmes post-2027, including for the purpose of monitoring and evaluation.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</w:p>
    <w:p>
      <w:pPr>
        <w:pStyle w:val="BodyText"/>
      </w:pPr>
      <w:r>
        <w:t xml:space="preserve">Problem tree: problem drivers, problems and consequences</w:t>
      </w:r>
      <w:r>
        <w:br/>
      </w:r>
      <w:r>
        <w:t xml:space="preserve">2.1.</w:t>
      </w:r>
      <w:r>
        <w:t xml:space="preserve"> </w:t>
      </w:r>
      <w:r>
        <w:t xml:space="preserve">What are the problems and their drivers?</w:t>
      </w:r>
      <w:r>
        <w:t xml:space="preserve"> </w:t>
      </w:r>
      <w:r>
        <w:t xml:space="preserve">2.1.1. Problem 1: Insufficient flexibility and excessive complexity of mainstreaming</w:t>
      </w:r>
      <w:r>
        <w:t xml:space="preserve"> </w:t>
      </w:r>
      <w:r>
        <w:t xml:space="preserve">provisions</w:t>
      </w:r>
      <w:r>
        <w:br/>
      </w:r>
      <w:r>
        <w:t xml:space="preserve">The establishment of a modern performance framework across the EU budget has</w:t>
      </w:r>
      <w:r>
        <w:t xml:space="preserve"> </w:t>
      </w:r>
      <w:r>
        <w:t xml:space="preserve">enhanced the clarity of programmes intervention logic and understanding of their results.</w:t>
      </w:r>
      <w:r>
        <w:t xml:space="preserve"> </w:t>
      </w:r>
      <w:r>
        <w:t xml:space="preserve">Through a tracking methodology that accurately identifies green investments – applied</w:t>
      </w:r>
      <w:r>
        <w:t xml:space="preserve"> </w:t>
      </w:r>
      <w:r>
        <w:t xml:space="preserve">consistently across Cohesion Funds and the Recovery and Resilience Facility (RRF) – and</w:t>
      </w:r>
      <w:r>
        <w:t xml:space="preserve"> </w:t>
      </w:r>
      <w:r>
        <w:t xml:space="preserve">robust delivery mechanisms, spending objectives and tools – such as climate proofing of</w:t>
      </w:r>
      <w:r>
        <w:t xml:space="preserve"> </w:t>
      </w:r>
      <w:r>
        <w:t xml:space="preserve">investments or environmental safeguards in the Common Agricultural Policy (CAP), the EU</w:t>
      </w:r>
    </w:p>
    <w:p>
      <w:pPr>
        <w:pStyle w:val="BodyText"/>
      </w:pPr>
      <w:r>
        <w:t xml:space="preserve">6 This impact assessment does not consider SDGs as a priority to be mainstreamed per se due to the fact that SDGs</w:t>
      </w:r>
      <w:r>
        <w:t xml:space="preserve"> </w:t>
      </w:r>
      <w:r>
        <w:t xml:space="preserve">are by definition embracing multiple other priorities, and of a high-level nature.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budget has enhanced its capacity to achieve its climate ambitions. This enabled the EU budget</w:t>
      </w:r>
      <w:r>
        <w:t xml:space="preserve"> </w:t>
      </w:r>
      <w:r>
        <w:t xml:space="preserve">to provide a significant contribution to implementing the Paris Agreement7, the European</w:t>
      </w:r>
      <w:r>
        <w:t xml:space="preserve"> </w:t>
      </w:r>
      <w:r>
        <w:t xml:space="preserve">Green Deal8 and the European Climate Law9.</w:t>
      </w:r>
      <w:r>
        <w:t xml:space="preserve"> </w:t>
      </w:r>
      <w:r>
        <w:t xml:space="preserve">However, the EU budget operates within a relatively fixed framework which can limit its</w:t>
      </w:r>
      <w:r>
        <w:t xml:space="preserve"> </w:t>
      </w:r>
      <w:r>
        <w:t xml:space="preserve">ability to adapt to evolving policy priorities and emerging needs, given the long-term</w:t>
      </w:r>
      <w:r>
        <w:t xml:space="preserve"> </w:t>
      </w:r>
      <w:r>
        <w:t xml:space="preserve">nature of the MFF. Some mainstreaming provisions of the 2021-2027 MFF have an impact</w:t>
      </w:r>
      <w:r>
        <w:t xml:space="preserve"> </w:t>
      </w:r>
      <w:r>
        <w:t xml:space="preserve">on flexibility, making it more difficult to respond to complex economic and geopolitical issues,</w:t>
      </w:r>
      <w:r>
        <w:t xml:space="preserve"> </w:t>
      </w:r>
      <w:r>
        <w:t xml:space="preserve">such as crises, pandemics, war and natural disasters, which demand a responsive and agile</w:t>
      </w:r>
      <w:r>
        <w:t xml:space="preserve"> </w:t>
      </w:r>
      <w:r>
        <w:t xml:space="preserve">budgetary approach10. This weighs on the EU budget’s ability to respond to pressing policy</w:t>
      </w:r>
      <w:r>
        <w:t xml:space="preserve"> </w:t>
      </w:r>
      <w:r>
        <w:t xml:space="preserve">priorities while simultaneously advancing key long-term objectives, such as the green and</w:t>
      </w:r>
      <w:r>
        <w:t xml:space="preserve"> </w:t>
      </w:r>
      <w:r>
        <w:t xml:space="preserve">digital transitions and gender equality.</w:t>
      </w:r>
      <w:r>
        <w:t xml:space="preserve"> </w:t>
      </w:r>
      <w:r>
        <w:t xml:space="preserve">The overlap of several programmes with similar policy scopes and different delivery</w:t>
      </w:r>
      <w:r>
        <w:t xml:space="preserve"> </w:t>
      </w:r>
      <w:r>
        <w:t xml:space="preserve">models, and limitations to align the EU budget with cross-cutting priorities creates</w:t>
      </w:r>
      <w:r>
        <w:t xml:space="preserve"> </w:t>
      </w:r>
      <w:r>
        <w:t xml:space="preserve">inefficiencies (cf. Annex 6). The biodiversity spending target and gender equality provisions</w:t>
      </w:r>
      <w:r>
        <w:t xml:space="preserve"> </w:t>
      </w:r>
      <w:r>
        <w:t xml:space="preserve">of the IIA were not fully matched with the necessary mainstreaming requirements in spending</w:t>
      </w:r>
      <w:r>
        <w:t xml:space="preserve"> </w:t>
      </w:r>
      <w:r>
        <w:t xml:space="preserve">programmes, leading to inconsistent approaches. As a result, while the climate target is on track</w:t>
      </w:r>
      <w:r>
        <w:t xml:space="preserve"> </w:t>
      </w:r>
      <w:r>
        <w:t xml:space="preserve">to be achieved, current projections indicate that the 2026 and 2027 biodiversity ambition will</w:t>
      </w:r>
      <w:r>
        <w:t xml:space="preserve"> </w:t>
      </w:r>
      <w:r>
        <w:t xml:space="preserve">be challenging to meet11. Divergences have also been observed in how the</w:t>
      </w:r>
      <w:r>
        <w:t xml:space="preserve"> </w:t>
      </w:r>
      <w:r>
        <w:t xml:space="preserve">‘DNSH’</w:t>
      </w:r>
      <w:r>
        <w:t xml:space="preserve"> </w:t>
      </w:r>
      <w:r>
        <w:t xml:space="preserve">principle</w:t>
      </w:r>
      <w:r>
        <w:t xml:space="preserve"> </w:t>
      </w:r>
      <w:r>
        <w:t xml:space="preserve">has been applied across programmes.12</w:t>
      </w:r>
      <w:r>
        <w:br/>
      </w:r>
      <w:r>
        <w:t xml:space="preserve">Problem driver 1: A fragmented MFF structure with multiple mainstreaming requirements at</w:t>
      </w:r>
      <w:r>
        <w:t xml:space="preserve"> </w:t>
      </w:r>
      <w:r>
        <w:t xml:space="preserve">MFF and programme levels</w:t>
      </w:r>
      <w:r>
        <w:br/>
      </w:r>
      <w:r>
        <w:t xml:space="preserve">The 2021-2027 budget features heterogeneous mainstreaming requirements at MFF and</w:t>
      </w:r>
      <w:r>
        <w:t xml:space="preserve"> </w:t>
      </w:r>
      <w:r>
        <w:t xml:space="preserve">programme levels. Funding is scattered across several EU funds which rely upon a variety of</w:t>
      </w:r>
      <w:r>
        <w:t xml:space="preserve"> </w:t>
      </w:r>
      <w:r>
        <w:t xml:space="preserve">mainstreaming provisions – defined through programme regulations – which are fixed for the</w:t>
      </w:r>
      <w:r>
        <w:t xml:space="preserve"> </w:t>
      </w:r>
      <w:r>
        <w:t xml:space="preserve">whole MFF duration, such as programme-level spending targets, budget earmarking and</w:t>
      </w:r>
      <w:r>
        <w:t xml:space="preserve"> </w:t>
      </w:r>
      <w:r>
        <w:t xml:space="preserve">ringfencing, enabling conditions and conditionality requirements. This may generate barriers</w:t>
      </w:r>
      <w:r>
        <w:t xml:space="preserve"> </w:t>
      </w:r>
      <w:r>
        <w:t xml:space="preserve">when needing to reallocate funding to the mainstreaming of new priorities in the context of a</w:t>
      </w:r>
      <w:r>
        <w:t xml:space="preserve"> </w:t>
      </w:r>
      <w:r>
        <w:t xml:space="preserve">complex and dynamic geopolitical and economic environment.</w:t>
      </w:r>
      <w:r>
        <w:t xml:space="preserve"> </w:t>
      </w:r>
      <w:r>
        <w:t xml:space="preserve">Similar actions are often supported through a variety of mainstreaming tools. For</w:t>
      </w:r>
      <w:r>
        <w:t xml:space="preserve"> </w:t>
      </w:r>
      <w:r>
        <w:t xml:space="preserve">instance, energy efficiency investments are subject to different conditions under the European</w:t>
      </w:r>
      <w:r>
        <w:t xml:space="preserve"> </w:t>
      </w:r>
      <w:r>
        <w:t xml:space="preserve">Regional Development Fund (ERDF), Just Transition Fund (JTF), InvestEU, and the</w:t>
      </w:r>
      <w:r>
        <w:t xml:space="preserve"> </w:t>
      </w:r>
      <w:r>
        <w:t xml:space="preserve">Modernisation Fund. Likewise, renewable energy projects receive funding from multiple</w:t>
      </w:r>
      <w:r>
        <w:t xml:space="preserve"> </w:t>
      </w:r>
      <w:r>
        <w:t xml:space="preserve">sources – InvestEU, ERDF, and Horizon Europe – each with its own requirements.</w:t>
      </w:r>
    </w:p>
    <w:p>
      <w:pPr>
        <w:pStyle w:val="BodyText"/>
      </w:pPr>
      <w:r>
        <w:t xml:space="preserve">7 https://unfccc.int/sites/default/files/english_paris_agreement.pdf</w:t>
      </w:r>
      <w:r>
        <w:br/>
      </w:r>
      <w:r>
        <w:t xml:space="preserve">8 https://commission.europa.eu/document/daef3e5c-a456-4fbb-a067-8f1cbe8d9c78_en</w:t>
      </w:r>
      <w:r>
        <w:br/>
      </w:r>
      <w:r>
        <w:t xml:space="preserve">9 https://eur-lex.europa.eu/EN/legal-content/summary/european-climate-law.html</w:t>
      </w:r>
      <w:r>
        <w:br/>
      </w:r>
      <w:r>
        <w:t xml:space="preserve">10 EU Budget Policy Brief – Lessons for a Future-Proof EU Budget, 2140592d-a44b-4d93-a00b-</w:t>
      </w:r>
      <w:r>
        <w:t xml:space="preserve"> </w:t>
      </w:r>
      <w:r>
        <w:t xml:space="preserve">4910e9b29584_en</w:t>
      </w:r>
      <w:r>
        <w:t xml:space="preserve"> </w:t>
      </w:r>
      <w:r>
        <w:t xml:space="preserve">11 AMPR – Annex I – 3. Horizontal policy priorities in the EU, https://op.europa.eu/en/publication-detail/-</w:t>
      </w:r>
      <w:r>
        <w:t xml:space="preserve"> </w:t>
      </w:r>
      <w:r>
        <w:t xml:space="preserve">/publication/7ebd8cea-2ebe-11ef-a61b-01aa75ed71a1/language-en</w:t>
      </w:r>
      <w:r>
        <w:br/>
      </w:r>
      <w:r>
        <w:t xml:space="preserve">12</w:t>
      </w:r>
      <w:r>
        <w:t xml:space="preserve"> </w:t>
      </w:r>
      <w:r>
        <w:t xml:space="preserve">JRC,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‘DNSH’</w:t>
      </w:r>
      <w:r>
        <w:t xml:space="preserve"> </w:t>
      </w:r>
      <w:r>
        <w:t xml:space="preserve">principle</w:t>
      </w:r>
      <w:r>
        <w:t xml:space="preserve"> </w:t>
      </w:r>
      <w:r>
        <w:t xml:space="preserve">in</w:t>
      </w:r>
      <w:r>
        <w:t xml:space="preserve"> </w:t>
      </w:r>
      <w:r>
        <w:t xml:space="preserve">selected</w:t>
      </w:r>
      <w:r>
        <w:t xml:space="preserve"> </w:t>
      </w:r>
      <w:r>
        <w:t xml:space="preserve">EU</w:t>
      </w:r>
      <w:r>
        <w:t xml:space="preserve"> </w:t>
      </w:r>
      <w:r>
        <w:t xml:space="preserve">instruments,</w:t>
      </w:r>
      <w:r>
        <w:t xml:space="preserve"> </w:t>
      </w:r>
      <w:r>
        <w:t xml:space="preserve">2023,</w:t>
      </w:r>
      <w:r>
        <w:t xml:space="preserve"> </w:t>
      </w:r>
      <w:r>
        <w:t xml:space="preserve">https://publications.jrc.ec.europa.eu/repository/handle/JRC135691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Figure: Green mainstreaming toolbox</w:t>
      </w:r>
    </w:p>
    <w:p>
      <w:pPr>
        <w:pStyle w:val="BodyText"/>
      </w:pPr>
      <w:r>
        <w:t xml:space="preserve">Problem driver 2: Differences between spending targets applied at MFF and programme level</w:t>
      </w:r>
      <w:r>
        <w:br/>
      </w:r>
      <w:r>
        <w:t xml:space="preserve">While being effective in raising general awareness vis-à-vis policy priorities, as well as</w:t>
      </w:r>
      <w:r>
        <w:t xml:space="preserve"> </w:t>
      </w:r>
      <w:r>
        <w:t xml:space="preserve">contributing to agreed EU objectives and international commitments, horizontal</w:t>
      </w:r>
      <w:r>
        <w:t xml:space="preserve"> </w:t>
      </w:r>
      <w:r>
        <w:t xml:space="preserve">spending targets – such as the climate and biodiversity targets of the 2021-2027 MFF –</w:t>
      </w:r>
      <w:r>
        <w:t xml:space="preserve"> </w:t>
      </w:r>
      <w:r>
        <w:t xml:space="preserve">can hamper the responsiveness of the EU budget to address new needs and priorities.</w:t>
      </w:r>
      <w:r>
        <w:t xml:space="preserve"> </w:t>
      </w:r>
      <w:r>
        <w:t xml:space="preserve">Spending targets have supported investment predictability and helped meet the EU climate and</w:t>
      </w:r>
      <w:r>
        <w:t xml:space="preserve"> </w:t>
      </w:r>
      <w:r>
        <w:t xml:space="preserve">biodiversity objectives, while contributing to reinforcing industrial competitiveness, energy</w:t>
      </w:r>
      <w:r>
        <w:t xml:space="preserve"> </w:t>
      </w:r>
      <w:r>
        <w:t xml:space="preserve">security and strategic independence. The climate and biodiversity targets have also helped the</w:t>
      </w:r>
      <w:r>
        <w:t xml:space="preserve"> </w:t>
      </w:r>
      <w:r>
        <w:t xml:space="preserve">EU to meet its international obligations under the Paris Agreement and the Global Biodiversity</w:t>
      </w:r>
      <w:r>
        <w:t xml:space="preserve"> </w:t>
      </w:r>
      <w:r>
        <w:t xml:space="preserve">Framework. However, setting a horizontal spending target limits the objectives that can be</w:t>
      </w:r>
      <w:r>
        <w:t xml:space="preserve"> </w:t>
      </w:r>
      <w:r>
        <w:t xml:space="preserve">financed in the different programmes – which may have different priorities and less potential</w:t>
      </w:r>
      <w:r>
        <w:t xml:space="preserve"> </w:t>
      </w:r>
      <w:r>
        <w:t xml:space="preserve">to contribute to spending targets set at the beginning of the MFF (e.g. Ukraine facility). Any</w:t>
      </w:r>
      <w:r>
        <w:t xml:space="preserve"> </w:t>
      </w:r>
      <w:r>
        <w:t xml:space="preserve">spending target set at horizontal level can only work if there is a corresponding alignment of</w:t>
      </w:r>
      <w:r>
        <w:t xml:space="preserve"> </w:t>
      </w:r>
      <w:r>
        <w:t xml:space="preserve">the policy objectives financed by the programmes. Some programmes such as LIFE and the</w:t>
      </w:r>
      <w:r>
        <w:t xml:space="preserve"> </w:t>
      </w:r>
      <w:r>
        <w:t xml:space="preserve">EMFAF reached respectively 49% and 28% biodiversity contribution, exceeding the</w:t>
      </w:r>
      <w:r>
        <w:t xml:space="preserve"> </w:t>
      </w:r>
      <w:r>
        <w:t xml:space="preserve">biodiversity spending target, focusing on nature restoration measures (for LIFE) and on</w:t>
      </w:r>
      <w:r>
        <w:t xml:space="preserve"> </w:t>
      </w:r>
      <w:r>
        <w:t xml:space="preserve">protecting marine biodiversity and incentivising sustainable fishing (for EMFAF). However,</w:t>
      </w:r>
      <w:r>
        <w:t xml:space="preserve"> </w:t>
      </w:r>
      <w:r>
        <w:t xml:space="preserve">the multiplicity of objectives to be mainstreamed – such as in the case of external action funds</w:t>
      </w:r>
      <w:r>
        <w:t xml:space="preserve"> </w:t>
      </w:r>
      <w:r>
        <w:t xml:space="preserve">such as the Neighbourhood, Development and International Cooperation Instrument (NDICI-</w:t>
      </w:r>
      <w:r>
        <w:t xml:space="preserve"> </w:t>
      </w:r>
      <w:r>
        <w:t xml:space="preserve">Global Europe)13 – may make it challenging to achieve programmes spending targets.</w:t>
      </w:r>
      <w:r>
        <w:t xml:space="preserve"> </w:t>
      </w:r>
      <w:r>
        <w:t xml:space="preserve">Problem driver 3: Heterogenous mainstreaming provisions included in programmes</w:t>
      </w:r>
      <w:r>
        <w:t xml:space="preserve"> </w:t>
      </w:r>
      <w:r>
        <w:t xml:space="preserve">Mainstreaming provisions – such as on DNSH, gender equality, climate, biodiversity –</w:t>
      </w:r>
      <w:r>
        <w:t xml:space="preserve"> </w:t>
      </w:r>
      <w:r>
        <w:t xml:space="preserve">are included in MFF programmes in a heterogenous way14. While this enables to tailor</w:t>
      </w:r>
      <w:r>
        <w:t xml:space="preserve"> </w:t>
      </w:r>
      <w:r>
        <w:t xml:space="preserve">requirements to the specificities of programmes, it generates complexities and burden for MS</w:t>
      </w:r>
      <w:r>
        <w:t xml:space="preserve"> </w:t>
      </w:r>
      <w:r>
        <w:t xml:space="preserve">and project beneficiaries such as Small and Medium Enterprises (SMEs) and other businesses</w:t>
      </w:r>
      <w:r>
        <w:t xml:space="preserve"> </w:t>
      </w:r>
      <w:r>
        <w:t xml:space="preserve">which have to deal with divergent requirements. As a result, beneficiaries face potential</w:t>
      </w:r>
    </w:p>
    <w:p>
      <w:pPr>
        <w:pStyle w:val="BodyText"/>
      </w:pPr>
      <w:r>
        <w:t xml:space="preserve">13 Regulation - 2021/947 - EN - EUR-Lex, Article 8.8 (list of objectives to be mainstreamed under NDICI)</w:t>
      </w:r>
      <w:r>
        <w:t xml:space="preserve"> </w:t>
      </w:r>
      <w:r>
        <w:t xml:space="preserve">14 Full overview of the tools available in the swd_2022_225_climate_mainstreaming_architecture_2021-2027.pdf</w:t>
      </w:r>
      <w:r>
        <w:t xml:space="preserve"> </w:t>
      </w:r>
      <w:r>
        <w:t xml:space="preserve">and in the Biodiversity tracking methodology for each programme 2021-2027</w:t>
      </w:r>
      <w:r>
        <w:t xml:space="preserve"> </w:t>
      </w:r>
      <w:r>
        <w:t xml:space="preserve">Ringfencing</w:t>
      </w:r>
      <w:r>
        <w:t xml:space="preserve"> </w:t>
      </w:r>
      <w:r>
        <w:t xml:space="preserve">Dedicated</w:t>
      </w:r>
      <w:r>
        <w:t xml:space="preserve"> </w:t>
      </w:r>
      <w:r>
        <w:t xml:space="preserve">programmes</w:t>
      </w:r>
      <w:r>
        <w:t xml:space="preserve"> </w:t>
      </w:r>
      <w:r>
        <w:t xml:space="preserve">Earmarking (e.g. </w:t>
      </w:r>
      <w:r>
        <w:t xml:space="preserve"> </w:t>
      </w:r>
      <w:r>
        <w:t xml:space="preserve">strands, budget lines)</w:t>
      </w:r>
      <w:r>
        <w:t xml:space="preserve"> </w:t>
      </w:r>
      <w:r>
        <w:t xml:space="preserve">Programme target</w:t>
      </w:r>
      <w:r>
        <w:t xml:space="preserve"> </w:t>
      </w:r>
      <w:r>
        <w:t xml:space="preserve">EU budget-wide target</w:t>
      </w:r>
      <w:r>
        <w:t xml:space="preserve"> </w:t>
      </w:r>
      <w:r>
        <w:t xml:space="preserve">Programme</w:t>
      </w:r>
      <w:r>
        <w:t xml:space="preserve"> </w:t>
      </w:r>
      <w:r>
        <w:t xml:space="preserve">design</w:t>
      </w:r>
      <w:r>
        <w:t xml:space="preserve"> </w:t>
      </w:r>
      <w:r>
        <w:t xml:space="preserve">Objectives</w:t>
      </w:r>
      <w:r>
        <w:t xml:space="preserve"> </w:t>
      </w:r>
      <w:r>
        <w:t xml:space="preserve">Incentives</w:t>
      </w:r>
      <w:r>
        <w:t xml:space="preserve"> </w:t>
      </w:r>
      <w:r>
        <w:t xml:space="preserve">Enabling conditions</w:t>
      </w:r>
      <w:r>
        <w:t xml:space="preserve"> </w:t>
      </w:r>
      <w:r>
        <w:t xml:space="preserve">Reforms incentives</w:t>
      </w:r>
      <w:r>
        <w:t xml:space="preserve"> </w:t>
      </w:r>
      <w:r>
        <w:t xml:space="preserve">Do no</w:t>
      </w:r>
      <w:r>
        <w:t xml:space="preserve"> </w:t>
      </w:r>
      <w:r>
        <w:t xml:space="preserve">significant harm</w:t>
      </w:r>
      <w:r>
        <w:t xml:space="preserve"> </w:t>
      </w:r>
      <w:r>
        <w:t xml:space="preserve">Exclusion list</w:t>
      </w:r>
      <w:r>
        <w:t xml:space="preserve"> </w:t>
      </w:r>
      <w:r>
        <w:t xml:space="preserve">Technical Guidance</w:t>
      </w:r>
      <w:r>
        <w:t xml:space="preserve"> </w:t>
      </w:r>
      <w:r>
        <w:t xml:space="preserve">Climate proofing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Performance</w:t>
      </w:r>
      <w:r>
        <w:t xml:space="preserve"> </w:t>
      </w:r>
      <w:r>
        <w:t xml:space="preserve">Framework</w:t>
      </w:r>
      <w:r>
        <w:t xml:space="preserve"> </w:t>
      </w:r>
      <w:r>
        <w:t xml:space="preserve">Tracking methodology</w:t>
      </w:r>
      <w:r>
        <w:t xml:space="preserve"> </w:t>
      </w:r>
      <w:r>
        <w:t xml:space="preserve">Monitoring/Indicators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uncertainties and a lack of predictability, which may negatively impact the competitiveness of</w:t>
      </w:r>
      <w:r>
        <w:t xml:space="preserve"> </w:t>
      </w:r>
      <w:r>
        <w:t xml:space="preserve">key sectors supported by EU funds, as highlighted by the evaluations15 of a number of EU</w:t>
      </w:r>
      <w:r>
        <w:t xml:space="preserve"> </w:t>
      </w:r>
      <w:r>
        <w:t xml:space="preserve">budget programmes, as also echoed by the results of the Open Public Consultation.</w:t>
      </w:r>
      <w:r>
        <w:br/>
      </w:r>
      <w:r>
        <w:t xml:space="preserve">A number of addition structural reasons hinder mainstreaming, such as the diversity of</w:t>
      </w:r>
      <w:r>
        <w:t xml:space="preserve"> </w:t>
      </w:r>
      <w:r>
        <w:t xml:space="preserve">management modes, the design and complexity of programmes governance structure, which</w:t>
      </w:r>
      <w:r>
        <w:t xml:space="preserve"> </w:t>
      </w:r>
      <w:r>
        <w:t xml:space="preserve">can make it difficult to ensure consistent application of horizontal principles across all levels</w:t>
      </w:r>
      <w:r>
        <w:t xml:space="preserve"> </w:t>
      </w:r>
      <w:r>
        <w:t xml:space="preserve">of policy and implementation. The differences between Member States and third countries in</w:t>
      </w:r>
      <w:r>
        <w:t xml:space="preserve"> </w:t>
      </w:r>
      <w:r>
        <w:t xml:space="preserve">terms of legal frameworks and political priorities also present additional challenges. These are</w:t>
      </w:r>
      <w:r>
        <w:t xml:space="preserve"> </w:t>
      </w:r>
      <w:r>
        <w:t xml:space="preserve">often compounded by limited administrative capacity in certain Member States and regions.</w:t>
      </w:r>
      <w:r>
        <w:t xml:space="preserve"> </w:t>
      </w:r>
      <w:r>
        <w:t xml:space="preserve">The DNSH principle has been applied in a number of EU programmes under the 2021-</w:t>
      </w:r>
      <w:r>
        <w:t xml:space="preserve"> </w:t>
      </w:r>
      <w:r>
        <w:t xml:space="preserve">2027 period16 but its application remains heterogenous17. The principle is mandatory only</w:t>
      </w:r>
      <w:r>
        <w:t xml:space="preserve"> </w:t>
      </w:r>
      <w:r>
        <w:t xml:space="preserve">for some programmes and its application faces varying degrees of integration18. As a result, the</w:t>
      </w:r>
      <w:r>
        <w:t xml:space="preserve"> </w:t>
      </w:r>
      <w:r>
        <w:t xml:space="preserve">same type of intervention is subject to different DNSH requirements depending on the rules</w:t>
      </w:r>
      <w:r>
        <w:t xml:space="preserve"> </w:t>
      </w:r>
      <w:r>
        <w:t xml:space="preserve">applying under each programme, which can lead to consistency challenges and difficulties in</w:t>
      </w:r>
      <w:r>
        <w:t xml:space="preserve"> </w:t>
      </w:r>
      <w:r>
        <w:t xml:space="preserve">channelling multiple sources of funding towards strategic investments19. The operationalisation</w:t>
      </w:r>
      <w:r>
        <w:t xml:space="preserve"> </w:t>
      </w:r>
      <w:r>
        <w:t xml:space="preserve">of DNSH through varying technical guidances results in a parallel application of different sets</w:t>
      </w:r>
      <w:r>
        <w:t xml:space="preserve"> </w:t>
      </w:r>
      <w:r>
        <w:t xml:space="preserve">of technical criteria for similar projects financed under different programmes. As shown by the</w:t>
      </w:r>
      <w:r>
        <w:t xml:space="preserve"> </w:t>
      </w:r>
      <w:r>
        <w:t xml:space="preserve">evaluations of some programmes, implementing DNSH can generate administrative burden</w:t>
      </w:r>
      <w:r>
        <w:t xml:space="preserve"> </w:t>
      </w:r>
      <w:r>
        <w:t xml:space="preserve">and may complicate access to funding20. MS considered that the application of the principle</w:t>
      </w:r>
      <w:r>
        <w:t xml:space="preserve"> </w:t>
      </w:r>
      <w:r>
        <w:t xml:space="preserve">would have benefited from further guidance21. Some programmes take into account the</w:t>
      </w:r>
      <w:r>
        <w:t xml:space="preserve"> </w:t>
      </w:r>
      <w:r>
        <w:t xml:space="preserve">proportionality principle e.g. through DNSH conditions (SCF22, RRF) or through a monetary</w:t>
      </w:r>
      <w:r>
        <w:t xml:space="preserve"> </w:t>
      </w:r>
      <w:r>
        <w:t xml:space="preserve">threshold (InvestEU). While several programmes use exclusion lists, including InvestEU,</w:t>
      </w:r>
      <w:r>
        <w:t xml:space="preserve"> </w:t>
      </w:r>
      <w:r>
        <w:t xml:space="preserve">ERDF, such lists are not aligned, resulting in complexities for beneficiaries and limiting</w:t>
      </w:r>
      <w:r>
        <w:t xml:space="preserve"> </w:t>
      </w:r>
      <w:r>
        <w:t xml:space="preserve">synergies between programmes. The inclusion of DNSH – where feasible and appropriate in</w:t>
      </w:r>
      <w:r>
        <w:t xml:space="preserve"> </w:t>
      </w:r>
      <w:r>
        <w:t xml:space="preserve">accordance with the relevant sector-specific rules – in the recast Financial regulation requires</w:t>
      </w:r>
      <w:r>
        <w:t xml:space="preserve"> </w:t>
      </w:r>
      <w:r>
        <w:t xml:space="preserve">a new approach to operationalise the principle across EU funds.</w:t>
      </w:r>
      <w:r>
        <w:br/>
      </w:r>
      <w:r>
        <w:t xml:space="preserve">The biodiversity spending target is likely to be missed due to a lack of policy design tools</w:t>
      </w:r>
      <w:r>
        <w:t xml:space="preserve"> </w:t>
      </w:r>
      <w:r>
        <w:t xml:space="preserve">and spending targets under sectorial regulations. Current programming suggests that the</w:t>
      </w:r>
      <w:r>
        <w:t xml:space="preserve"> </w:t>
      </w:r>
      <w:r>
        <w:t xml:space="preserve">target is likely to be missed, with 7.3% of MFF funds dedicated to biodiversity in 2024, and</w:t>
      </w:r>
      <w:r>
        <w:t xml:space="preserve"> </w:t>
      </w:r>
      <w:r>
        <w:t xml:space="preserve">7.8% and 7.9% expected in 2026 and 2027 respectively. Biodiversity investments account for</w:t>
      </w:r>
      <w:r>
        <w:t xml:space="preserve"> </w:t>
      </w:r>
      <w:r>
        <w:t xml:space="preserve">2% of green transition investments under the RRF23, and 6% under the cohesion policy funds.</w:t>
      </w:r>
      <w:r>
        <w:t xml:space="preserve"> </w:t>
      </w:r>
      <w:r>
        <w:t xml:space="preserve">The Commission’s pledge24 to double external action support to biodiversity by 2027 – through</w:t>
      </w:r>
      <w:r>
        <w:t xml:space="preserve"> </w:t>
      </w:r>
      <w:r>
        <w:t xml:space="preserve">NDICI-Global Europe and IPA III – is nonetheless on track to be achieved. Biodiversity</w:t>
      </w:r>
      <w:r>
        <w:t xml:space="preserve"> </w:t>
      </w:r>
      <w:r>
        <w:t xml:space="preserve">finance is likely to continue to rely mostly upon public sources, notably on the MFF, to fulfil</w:t>
      </w:r>
    </w:p>
    <w:p>
      <w:pPr>
        <w:pStyle w:val="BodyText"/>
      </w:pPr>
      <w:r>
        <w:t xml:space="preserve">15 Interim evaluation of the InvestEU programme, 2024 – Mid-term evaluation of the RRF, 2024</w:t>
      </w:r>
      <w:r>
        <w:t xml:space="preserve"> </w:t>
      </w:r>
      <w:r>
        <w:t xml:space="preserve">16 Full overview by tool and by programme available in the climate mainstreaming architecture 2021-2027:</w:t>
      </w:r>
      <w:r>
        <w:t xml:space="preserve"> </w:t>
      </w:r>
      <w:r>
        <w:t xml:space="preserve">swd_2022_225_climate_mainstreaming_architecture_2021-2027.pdf.</w:t>
      </w:r>
      <w:r>
        <w:t xml:space="preserve"> </w:t>
      </w:r>
      <w:r>
        <w:t xml:space="preserve">17 Mainstreaming in the post-2027 Multiannual Financial Framework | Think Tank | European Parliament</w:t>
      </w:r>
      <w:r>
        <w:br/>
      </w:r>
      <w:r>
        <w:t xml:space="preserve">18 Bruegel study ‘Greening the EU budget: why climate mainstreaming needs reform’, 2025 – European</w:t>
      </w:r>
      <w:r>
        <w:t xml:space="preserve"> </w:t>
      </w:r>
      <w:r>
        <w:t xml:space="preserve">Parliament ‘Performance and mainstreaming framework for the EU budget – Empirical evidence, analysis and</w:t>
      </w:r>
      <w:r>
        <w:t xml:space="preserve"> </w:t>
      </w:r>
      <w:r>
        <w:t xml:space="preserve">recommendations’, 2024</w:t>
      </w:r>
      <w:r>
        <w:t xml:space="preserve"> </w:t>
      </w:r>
      <w:r>
        <w:t xml:space="preserve">19 The implementation of the ‘DNSH’ principle in selected EU instruments, Joint Research Centre, 2023</w:t>
      </w:r>
      <w:r>
        <w:br/>
      </w:r>
      <w:r>
        <w:t xml:space="preserve">20 Interim evaluation of the InvestEU programme, 2024</w:t>
      </w:r>
      <w:r>
        <w:t xml:space="preserve"> </w:t>
      </w:r>
      <w:r>
        <w:t xml:space="preserve">21 ECA special report 13/2024: Absorption of funds from the Recovery and Resilience Facility</w:t>
      </w:r>
      <w:r>
        <w:t xml:space="preserve"> </w:t>
      </w:r>
      <w:r>
        <w:t xml:space="preserve">22 DNSH technical guidance to the SCF, 2025</w:t>
      </w:r>
      <w:r>
        <w:t xml:space="preserve"> </w:t>
      </w:r>
      <w:r>
        <w:t xml:space="preserve">23 European Commission (2024), Recovery and Resilience Scoreboard</w:t>
      </w:r>
      <w:r>
        <w:t xml:space="preserve"> </w:t>
      </w:r>
      <w:r>
        <w:t xml:space="preserve">24 2021 State of the Union Address by President von der Leyen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EU biodiversity commitments until the next decade, including in the context of the</w:t>
      </w:r>
      <w:r>
        <w:t xml:space="preserve"> </w:t>
      </w:r>
      <w:r>
        <w:t xml:space="preserve">Kunming Montreal Global Biodiversity Framework.</w:t>
      </w:r>
      <w:r>
        <w:br/>
      </w:r>
      <w:r>
        <w:t xml:space="preserve">Mainstreaming of gender equality into MFF programmes has seen progress but remains</w:t>
      </w:r>
      <w:r>
        <w:t xml:space="preserve"> </w:t>
      </w:r>
      <w:r>
        <w:t xml:space="preserve">uneven across the EU budget. A number of programmes have achieved significant progress,</w:t>
      </w:r>
      <w:r>
        <w:t xml:space="preserve"> </w:t>
      </w:r>
      <w:r>
        <w:t xml:space="preserve">such as NDICI–Global Europe12 and through the Gender Action Plan III13 which set a target</w:t>
      </w:r>
      <w:r>
        <w:t xml:space="preserve"> </w:t>
      </w:r>
      <w:r>
        <w:t xml:space="preserve">requiring 85% of actions to have gender equality as a principal or significant objective and at</w:t>
      </w:r>
      <w:r>
        <w:t xml:space="preserve"> </w:t>
      </w:r>
      <w:r>
        <w:t xml:space="preserve">least 5% of those actions to have gender equality as principal objective. Similarly, the Common</w:t>
      </w:r>
      <w:r>
        <w:t xml:space="preserve"> </w:t>
      </w:r>
      <w:r>
        <w:t xml:space="preserve">Provisions Regulation (CPR) introduced gender equality as a thematic enabling condition,</w:t>
      </w:r>
      <w:r>
        <w:t xml:space="preserve"> </w:t>
      </w:r>
      <w:r>
        <w:t xml:space="preserve">establishing it as a prerequisite for the effective implementation of EU funds’ specific objective</w:t>
      </w:r>
      <w:r>
        <w:t xml:space="preserve"> </w:t>
      </w:r>
      <w:r>
        <w:t xml:space="preserve">on gender balanced labour market participation. Horizon Europe and the European Social Fund</w:t>
      </w:r>
      <w:r>
        <w:t xml:space="preserve"> </w:t>
      </w:r>
      <w:r>
        <w:t xml:space="preserve">also provide explicit gender equality objectives and legal provisions to achieve gender equality.</w:t>
      </w:r>
      <w:r>
        <w:t xml:space="preserve"> </w:t>
      </w:r>
      <w:r>
        <w:t xml:space="preserve">Nonetheless, in 2023 only 11% of the EU budget is assessed as actively contributing to gender</w:t>
      </w:r>
      <w:r>
        <w:t xml:space="preserve"> </w:t>
      </w:r>
      <w:r>
        <w:t xml:space="preserve">equality, including due to limited consideration of gender equality in the impact assessments</w:t>
      </w:r>
      <w:r>
        <w:t xml:space="preserve"> </w:t>
      </w:r>
      <w:r>
        <w:t xml:space="preserve">and the design of some EU funds. Despite the positive trend in gender scores 1 and 225 between</w:t>
      </w:r>
      <w:r>
        <w:t xml:space="preserve"> </w:t>
      </w:r>
      <w:r>
        <w:t xml:space="preserve">2021-2023, in 2023 a substantial portion of the EU budget (69%) is assessed as not contributing</w:t>
      </w:r>
      <w:r>
        <w:t xml:space="preserve"> </w:t>
      </w:r>
      <w:r>
        <w:t xml:space="preserve">to gender equality.</w:t>
      </w:r>
    </w:p>
    <w:p>
      <w:pPr>
        <w:pStyle w:val="BodyText"/>
      </w:pPr>
      <w:r>
        <w:t xml:space="preserve">Figure: Gender mainstreaming toolbox</w:t>
      </w:r>
    </w:p>
    <w:p>
      <w:pPr>
        <w:pStyle w:val="BodyText"/>
      </w:pPr>
      <w:r>
        <w:t xml:space="preserve">2.1.2. Problem 2: The inconsistency and complexity of monitoring requirements hamper the</w:t>
      </w:r>
      <w:r>
        <w:t xml:space="preserve"> </w:t>
      </w:r>
      <w:r>
        <w:t xml:space="preserve">measurement of the EU budget contribution to policy priorities.</w:t>
      </w:r>
      <w:r>
        <w:t xml:space="preserve"> </w:t>
      </w:r>
      <w:r>
        <w:t xml:space="preserve">The monitoring requirements of the EU budget are inconsistent, which limits capacity to</w:t>
      </w:r>
      <w:r>
        <w:t xml:space="preserve"> </w:t>
      </w:r>
      <w:r>
        <w:t xml:space="preserve">measure EU budget performance and inform policy making (cf. Annex 7). The monitoring</w:t>
      </w:r>
      <w:r>
        <w:t xml:space="preserve"> </w:t>
      </w:r>
      <w:r>
        <w:t xml:space="preserve">of cross-cutting priorities – such as climate, biodiversity and gender equality – has improved</w:t>
      </w:r>
      <w:r>
        <w:t xml:space="preserve"> </w:t>
      </w:r>
      <w:r>
        <w:t xml:space="preserve">but the current tracking system remains heterogeneous. The performance framework is also not</w:t>
      </w:r>
      <w:r>
        <w:t xml:space="preserve"> </w:t>
      </w:r>
      <w:r>
        <w:t xml:space="preserve">fully equipped to measure progress of the EU budget’s contribution to cross-cutting priorities</w:t>
      </w:r>
      <w:r>
        <w:t xml:space="preserve"> </w:t>
      </w:r>
      <w:r>
        <w:t xml:space="preserve">through aggregable performance indicators. Monitoring provisions complexity generates</w:t>
      </w:r>
      <w:r>
        <w:t xml:space="preserve"> </w:t>
      </w:r>
      <w:r>
        <w:t xml:space="preserve">administrative burden and costs affecting beneficiaries, MS, partner countries, implementing</w:t>
      </w:r>
      <w:r>
        <w:t xml:space="preserve"> </w:t>
      </w:r>
      <w:r>
        <w:t xml:space="preserve">partners and EU institutions26, as also echoed by the results of the Open Public Consultation.</w:t>
      </w:r>
    </w:p>
    <w:p>
      <w:pPr>
        <w:pStyle w:val="BodyText"/>
      </w:pPr>
      <w:r>
        <w:t xml:space="preserve">25 Score 2 tags interventions primarily aimed at improving gender equality; Score 1 tags interventions with</w:t>
      </w:r>
      <w:r>
        <w:t xml:space="preserve"> </w:t>
      </w:r>
      <w:r>
        <w:t xml:space="preserve">significant but secondary gender equality objectives; Score 0 tags gender-neutral interventions; and Score 0* tags</w:t>
      </w:r>
      <w:r>
        <w:t xml:space="preserve"> </w:t>
      </w:r>
      <w:r>
        <w:t xml:space="preserve">interventions with potential gender impact, but for which there is insufficient data available.</w:t>
      </w:r>
      <w:r>
        <w:t xml:space="preserve"> </w:t>
      </w:r>
      <w:r>
        <w:t xml:space="preserve">26 2024 European Parliament study ‘Performance and mainstreaming framework for the EU budget: Empirical</w:t>
      </w:r>
      <w:r>
        <w:t xml:space="preserve"> </w:t>
      </w:r>
      <w:r>
        <w:t xml:space="preserve">evidence, analysis and recommendations’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Problem driver 1:</w:t>
      </w:r>
      <w:r>
        <w:br/>
      </w:r>
      <w:r>
        <w:t xml:space="preserve">The monitoring framework of the EU budget is based on different methodologies to track</w:t>
      </w:r>
      <w:r>
        <w:t xml:space="preserve"> </w:t>
      </w:r>
      <w:r>
        <w:t xml:space="preserve">expenditures contributing to horizontal priorities across funds. Tracking methodologies</w:t>
      </w:r>
      <w:r>
        <w:t xml:space="preserve"> </w:t>
      </w:r>
      <w:r>
        <w:t xml:space="preserve">differ between programmes i.e. expenditures allocated to a given intervention type – e.g. </w:t>
      </w:r>
      <w:r>
        <w:t xml:space="preserve"> </w:t>
      </w:r>
      <w:r>
        <w:t xml:space="preserve">ecosystem restoration – are challenging to measure across MFF programmes because of a lack</w:t>
      </w:r>
      <w:r>
        <w:t xml:space="preserve"> </w:t>
      </w:r>
      <w:r>
        <w:t xml:space="preserve">of harmonised intervention fields at MFF level. Tracking methodologies differ between policy</w:t>
      </w:r>
      <w:r>
        <w:t xml:space="preserve"> </w:t>
      </w:r>
      <w:r>
        <w:t xml:space="preserve">priorities, such as under the CAP whereby different methodologies are used for climate and</w:t>
      </w:r>
      <w:r>
        <w:t xml:space="preserve"> </w:t>
      </w:r>
      <w:r>
        <w:t xml:space="preserve">biodiversity27. This lack of consistency also hinders the potential to assess and compare</w:t>
      </w:r>
      <w:r>
        <w:t xml:space="preserve"> </w:t>
      </w:r>
      <w:r>
        <w:t xml:space="preserve">budgetary performance between programmes and MS. Tracking methodologies were mostly</w:t>
      </w:r>
      <w:r>
        <w:t xml:space="preserve"> </w:t>
      </w:r>
      <w:r>
        <w:t xml:space="preserve">developed after the start of the 2021-2027 period, reducing the potential of programming</w:t>
      </w:r>
      <w:r>
        <w:t xml:space="preserve"> </w:t>
      </w:r>
      <w:r>
        <w:t xml:space="preserve">decisions to rely on ex-ante expenditure tracking. The European Court of Auditors (ECA) has</w:t>
      </w:r>
      <w:r>
        <w:t xml:space="preserve"> </w:t>
      </w:r>
      <w:r>
        <w:t xml:space="preserve">made a number of recommendations28 so as to reinforce the consistency of expenditure</w:t>
      </w:r>
      <w:r>
        <w:t xml:space="preserve"> </w:t>
      </w:r>
      <w:r>
        <w:t xml:space="preserve">monitoring.</w:t>
      </w:r>
      <w:r>
        <w:t xml:space="preserve"> </w:t>
      </w:r>
      <w:r>
        <w:t xml:space="preserve">On gender equality, expenditure monitoring has significantly improved but continues to</w:t>
      </w:r>
      <w:r>
        <w:t xml:space="preserve"> </w:t>
      </w:r>
      <w:r>
        <w:t xml:space="preserve">rely on a variety of approaches, and does not sufficiently enable to monitor the impacts</w:t>
      </w:r>
      <w:r>
        <w:t xml:space="preserve"> </w:t>
      </w:r>
      <w:r>
        <w:t xml:space="preserve">of spending. The gender equality tracking methodology was introduced in 2022 – i.e. after the</w:t>
      </w:r>
      <w:r>
        <w:t xml:space="preserve"> </w:t>
      </w:r>
      <w:r>
        <w:t xml:space="preserve">adoption of the basic acts of the 2021-2027 budget – which resulted in a variety of approaches</w:t>
      </w:r>
      <w:r>
        <w:t xml:space="preserve"> </w:t>
      </w:r>
      <w:r>
        <w:t xml:space="preserve">across programmes. Some adopted specific tracking methods, such as the CPR tracking</w:t>
      </w:r>
      <w:r>
        <w:t xml:space="preserve"> </w:t>
      </w:r>
      <w:r>
        <w:t xml:space="preserve">method, the RRF method based on flagging relevant measures, and the Common Foreign and</w:t>
      </w:r>
      <w:r>
        <w:t xml:space="preserve"> </w:t>
      </w:r>
      <w:r>
        <w:t xml:space="preserve">Security Policy marker. In 2023, gender score 0* still represents 20% of the EU budget,</w:t>
      </w:r>
      <w:r>
        <w:t xml:space="preserve"> </w:t>
      </w:r>
      <w:r>
        <w:t xml:space="preserve">showing a decreasing but structural limitation in data collection. The lack of gender-</w:t>
      </w:r>
      <w:r>
        <w:t xml:space="preserve"> </w:t>
      </w:r>
      <w:r>
        <w:t xml:space="preserve">disaggregated data also remains a challenge, as a number of programmes do not collect or</w:t>
      </w:r>
      <w:r>
        <w:t xml:space="preserve"> </w:t>
      </w:r>
      <w:r>
        <w:t xml:space="preserve">report indicators broken down by gender, which makes it challenging to evaluate the actual</w:t>
      </w:r>
      <w:r>
        <w:t xml:space="preserve"> </w:t>
      </w:r>
      <w:r>
        <w:t xml:space="preserve">impact of gender-related investments and make informed decisions about future funding.</w:t>
      </w:r>
      <w:r>
        <w:t xml:space="preserve"> </w:t>
      </w:r>
      <w:r>
        <w:t xml:space="preserve">Problem driver 2:</w:t>
      </w:r>
      <w:r>
        <w:br/>
      </w:r>
      <w:r>
        <w:t xml:space="preserve">There are more than 5 000 – heterogenous, non-aggregable – performance indicators and,</w:t>
      </w:r>
      <w:r>
        <w:t xml:space="preserve"> </w:t>
      </w:r>
      <w:r>
        <w:t xml:space="preserve">under the RRF, around 7 000 milestones and targets, defined to address different needs</w:t>
      </w:r>
      <w:r>
        <w:t xml:space="preserve"> </w:t>
      </w:r>
      <w:r>
        <w:t xml:space="preserve">such as assessing performance in the context of the draft budget, monitoring and</w:t>
      </w:r>
      <w:r>
        <w:t xml:space="preserve"> </w:t>
      </w:r>
      <w:r>
        <w:t xml:space="preserve">evaluation of programmes and MS plans, and payments. Performance indicators are</w:t>
      </w:r>
      <w:r>
        <w:t xml:space="preserve"> </w:t>
      </w:r>
      <w:r>
        <w:t xml:space="preserve">defined in programme regulations, in dedicated delegated acts as well as in staff working</w:t>
      </w:r>
      <w:r>
        <w:t xml:space="preserve"> </w:t>
      </w:r>
      <w:r>
        <w:t xml:space="preserve">documents, work programmes and agreements with implementing partners. The CAP and</w:t>
      </w:r>
      <w:r>
        <w:t xml:space="preserve"> </w:t>
      </w:r>
      <w:r>
        <w:t xml:space="preserve">Cohesion policy funds have developed systems using a limited and aggregable set of indicators,</w:t>
      </w:r>
      <w:r>
        <w:t xml:space="preserve"> </w:t>
      </w:r>
      <w:r>
        <w:t xml:space="preserve">corresponding to around 360 indicators. In the CAP, the approach even prevents the collection</w:t>
      </w:r>
      <w:r>
        <w:t xml:space="preserve"> </w:t>
      </w:r>
      <w:r>
        <w:t xml:space="preserve">of MS specific indicators. In cohesion policy, common indicators are used to set targets in</w:t>
      </w:r>
      <w:r>
        <w:t xml:space="preserve"> </w:t>
      </w:r>
      <w:r>
        <w:t xml:space="preserve">national and regional programmes, with a subset of indicators defined for use in corporate</w:t>
      </w:r>
      <w:r>
        <w:t xml:space="preserve"> </w:t>
      </w:r>
      <w:r>
        <w:t xml:space="preserve">reporting. The ESF+ uses a monitoring system with a limited set of common indicators and 38</w:t>
      </w:r>
      <w:r>
        <w:t xml:space="preserve"> </w:t>
      </w:r>
      <w:r>
        <w:t xml:space="preserve">indicators to monitor support in the area of material deprivation, as well as 3 934 additional</w:t>
      </w:r>
      <w:r>
        <w:t xml:space="preserve"> </w:t>
      </w:r>
      <w:r>
        <w:t xml:space="preserve">programme-specific indicators as part of MS programmes. The RRF uses 14 – common – core</w:t>
      </w:r>
      <w:r>
        <w:t xml:space="preserve"> </w:t>
      </w:r>
      <w:r>
        <w:t xml:space="preserve">performance indicators aimed at tracking progress towards the Facility’s objectives and, as part</w:t>
      </w:r>
      <w:r>
        <w:t xml:space="preserve"> </w:t>
      </w:r>
      <w:r>
        <w:t xml:space="preserve">of the performance-based feature of the instrument, 7 129 indicators used as milestones and</w:t>
      </w:r>
    </w:p>
    <w:p>
      <w:pPr>
        <w:pStyle w:val="BodyText"/>
      </w:pPr>
      <w:r>
        <w:t xml:space="preserve">27 The methodologies use different approaches e.g. direct payments are counted as 3% under the biodiversity</w:t>
      </w:r>
      <w:r>
        <w:t xml:space="preserve"> </w:t>
      </w:r>
      <w:r>
        <w:t xml:space="preserve">methodology vs. 40% under the climate one. The climate methodology is less granular than the biodiversity</w:t>
      </w:r>
      <w:r>
        <w:t xml:space="preserve"> </w:t>
      </w:r>
      <w:r>
        <w:t xml:space="preserve">methodology (Bruegel study ‘Greening the EU budget: why climate mainstreaming needs reform’, 2025).</w:t>
      </w:r>
      <w:r>
        <w:t xml:space="preserve"> </w:t>
      </w:r>
      <w:r>
        <w:t xml:space="preserve">28 ECA Special report 14/2024 ‘Green transition – Unclear contribution from the Recovery and Resilience</w:t>
      </w:r>
      <w:r>
        <w:t xml:space="preserve"> </w:t>
      </w:r>
      <w:r>
        <w:t xml:space="preserve">Facility’, Report 09/2022 ‘Climate spending in the 2014-2020 EU budget Not as high as reported’, Report 13/2020</w:t>
      </w:r>
      <w:r>
        <w:t xml:space="preserve"> </w:t>
      </w:r>
      <w:r>
        <w:t xml:space="preserve">‘Biodiversity on farmland: CAP contribution has not halted the decline’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targets to measure progress towards the achievement of a reform or an investment, measuring</w:t>
      </w:r>
      <w:r>
        <w:t xml:space="preserve"> </w:t>
      </w:r>
      <w:r>
        <w:t xml:space="preserve">outputs and results and triggering corresponding payments. Programmes using indicators to</w:t>
      </w:r>
      <w:r>
        <w:t xml:space="preserve"> </w:t>
      </w:r>
      <w:r>
        <w:t xml:space="preserve">guide disbursement decisions are an exception, as the vast majority of funds use indicators for</w:t>
      </w:r>
      <w:r>
        <w:t xml:space="preserve"> </w:t>
      </w:r>
      <w:r>
        <w:t xml:space="preserve">information gathering and monitoring purposes. Indicators are also used in the context of</w:t>
      </w:r>
      <w:r>
        <w:t xml:space="preserve"> </w:t>
      </w:r>
      <w:r>
        <w:t xml:space="preserve">programmes evaluations29, which sometimes lack adequate indicators and data to assess the</w:t>
      </w:r>
      <w:r>
        <w:t xml:space="preserve"> </w:t>
      </w:r>
      <w:r>
        <w:t xml:space="preserve">progress and success of programmes at different stages of their intervention logic. The</w:t>
      </w:r>
      <w:r>
        <w:t xml:space="preserve"> </w:t>
      </w:r>
      <w:r>
        <w:t xml:space="preserve">management of indicators datasets generates administrative burden for EU institutions and</w:t>
      </w:r>
      <w:r>
        <w:t xml:space="preserve"> </w:t>
      </w:r>
      <w:r>
        <w:t xml:space="preserve">beneficiaries, as demonstrated by some programmes evaluations30.</w:t>
      </w:r>
      <w:r>
        <w:t xml:space="preserve"> </w:t>
      </w:r>
      <w:r>
        <w:t xml:space="preserve">A number of programmes use similar yet slightly different indicators to report on similar</w:t>
      </w:r>
      <w:r>
        <w:t xml:space="preserve"> </w:t>
      </w:r>
      <w:r>
        <w:t xml:space="preserve">outputs – e.g. regarding high-speed connectivity31. This fragmented approach results in a large</w:t>
      </w:r>
      <w:r>
        <w:t xml:space="preserve"> </w:t>
      </w:r>
      <w:r>
        <w:t xml:space="preserve">number of non-aggregable indicators at EU budget level32, which reduces possibilities to</w:t>
      </w:r>
      <w:r>
        <w:t xml:space="preserve"> </w:t>
      </w:r>
      <w:r>
        <w:t xml:space="preserve">measure EU budget performance across programmes and to inform policies33. There are also</w:t>
      </w:r>
      <w:r>
        <w:t xml:space="preserve"> </w:t>
      </w:r>
      <w:r>
        <w:t xml:space="preserve">significant question marks on the usefulness of a large number of indicators, which provide</w:t>
      </w:r>
      <w:r>
        <w:t xml:space="preserve"> </w:t>
      </w:r>
      <w:r>
        <w:t xml:space="preserve">unclear added-value while generating significant administrative burden for MFF beneficiaries,</w:t>
      </w:r>
      <w:r>
        <w:t xml:space="preserve"> </w:t>
      </w:r>
      <w:r>
        <w:t xml:space="preserve">MS, partner countries and EU institutions34.</w:t>
      </w:r>
      <w:r>
        <w:br/>
      </w:r>
      <w:r>
        <w:t xml:space="preserve">The balance between output, result and impact indicators has improved in the 2021-2027</w:t>
      </w:r>
      <w:r>
        <w:t xml:space="preserve"> </w:t>
      </w:r>
      <w:r>
        <w:t xml:space="preserve">programming period but is not optimal. All three types of indicators are essential to assess</w:t>
      </w:r>
      <w:r>
        <w:t xml:space="preserve"> </w:t>
      </w:r>
      <w:r>
        <w:t xml:space="preserve">programme performance and follow a different timeline: output indicators provide insight into</w:t>
      </w:r>
      <w:r>
        <w:t xml:space="preserve"> </w:t>
      </w:r>
      <w:r>
        <w:t xml:space="preserve">what the programme directly finances and its immediate activities (e.g. construction of an</w:t>
      </w:r>
      <w:r>
        <w:t xml:space="preserve"> </w:t>
      </w:r>
      <w:r>
        <w:t xml:space="preserve">electrified railway); result indicators track the immediate effects of these outputs (e.g. number</w:t>
      </w:r>
      <w:r>
        <w:t xml:space="preserve"> </w:t>
      </w:r>
      <w:r>
        <w:t xml:space="preserve">of people using the newly constructed railways); and impact indicators measure trends in the</w:t>
      </w:r>
      <w:r>
        <w:t xml:space="preserve"> </w:t>
      </w:r>
      <w:r>
        <w:t xml:space="preserve">long-term objectives addressed by the intervention (e.g. greenhouse gas emissions avoided). A</w:t>
      </w:r>
      <w:r>
        <w:t xml:space="preserve"> </w:t>
      </w:r>
      <w:r>
        <w:t xml:space="preserve">comprehensive monitoring framework covering the main policy areas and the most significant</w:t>
      </w:r>
      <w:r>
        <w:t xml:space="preserve"> </w:t>
      </w:r>
      <w:r>
        <w:t xml:space="preserve">effects with results and impacts is crucial35.</w:t>
      </w:r>
    </w:p>
    <w:p>
      <w:pPr>
        <w:pStyle w:val="BodyText"/>
      </w:pPr>
      <w:r>
        <w:t xml:space="preserve">29 as per Article 34 of the Financial Regulation</w:t>
      </w:r>
      <w:r>
        <w:t xml:space="preserve"> </w:t>
      </w:r>
      <w:r>
        <w:t xml:space="preserve">30 Mid-term evaluation of the RRF - European Commission and InvestEU programme – interim evaluation</w:t>
      </w:r>
      <w:r>
        <w:t xml:space="preserve"> </w:t>
      </w:r>
      <w:r>
        <w:t xml:space="preserve">31 For instance, connectivity is measured in the RRF by ‘additional dwellings with internet access provided via</w:t>
      </w:r>
      <w:r>
        <w:t xml:space="preserve"> </w:t>
      </w:r>
      <w:r>
        <w:t xml:space="preserve">very high-capacity networks’, while CEF measures ‘new connections to high capacity networks for socio-</w:t>
      </w:r>
      <w:r>
        <w:t xml:space="preserve"> </w:t>
      </w:r>
      <w:r>
        <w:t xml:space="preserve">economic drivers and high quality connections foA recent European r local communities’, and InvestEU uses</w:t>
      </w:r>
      <w:r>
        <w:t xml:space="preserve"> </w:t>
      </w:r>
      <w:r>
        <w:t xml:space="preserve">‘additional households, enterprises or public facilities that obtained access to high-speed internet’.</w:t>
      </w:r>
      <w:r>
        <w:t xml:space="preserve"> </w:t>
      </w:r>
      <w:r>
        <w:t xml:space="preserve">32 European Parliament study ‘Performance and mainstreaming framework for the EU budget - Empirical</w:t>
      </w:r>
      <w:r>
        <w:t xml:space="preserve"> </w:t>
      </w:r>
      <w:r>
        <w:t xml:space="preserve">evidence, analysis and recommendations’, 2024</w:t>
      </w:r>
      <w:r>
        <w:t xml:space="preserve"> </w:t>
      </w:r>
      <w:r>
        <w:t xml:space="preserve">33 Mainstreaming in the post-2027 Multiannual Financial Framework | Think Tank | European Parliament</w:t>
      </w:r>
      <w:r>
        <w:t xml:space="preserve"> </w:t>
      </w:r>
      <w:r>
        <w:t xml:space="preserve">34 European Commission 2024, European Union’s external financing instruments (2014-2020 and 2021-2027)</w:t>
      </w:r>
      <w:r>
        <w:t xml:space="preserve"> </w:t>
      </w:r>
      <w:r>
        <w:t xml:space="preserve">35 2025 Council recommendation on the discharge to be given to the Commission in respect of the implementation</w:t>
      </w:r>
      <w:r>
        <w:t xml:space="preserve"> </w:t>
      </w:r>
      <w:r>
        <w:t xml:space="preserve">of the general budget of the European Union for the financial year 2023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Figure: Understanding the different types of performance indicators</w:t>
      </w:r>
      <w:r>
        <w:br/>
      </w:r>
      <w:r>
        <w:t xml:space="preserve">Impact indicators are not designed in a manner that facilitates the measurement of long-</w:t>
      </w:r>
      <w:r>
        <w:t xml:space="preserve"> </w:t>
      </w:r>
      <w:r>
        <w:t xml:space="preserve">term outcomes of programmes beyond their expiration. Visibility of programmes</w:t>
      </w:r>
      <w:r>
        <w:t xml:space="preserve"> </w:t>
      </w:r>
      <w:r>
        <w:t xml:space="preserve">performance after their expiration needs to improve, particularly for measures funded across</w:t>
      </w:r>
      <w:r>
        <w:t xml:space="preserve"> </w:t>
      </w:r>
      <w:r>
        <w:t xml:space="preserve">programming periods, such as large-scale infrastructure investments under CEF, research-</w:t>
      </w:r>
      <w:r>
        <w:t xml:space="preserve"> </w:t>
      </w:r>
      <w:r>
        <w:t xml:space="preserve">funded projects, or ecosystem restoration. One of the challenges linked to measuring impacts</w:t>
      </w:r>
      <w:r>
        <w:t xml:space="preserve"> </w:t>
      </w:r>
      <w:r>
        <w:t xml:space="preserve">is that benefits often accrue over longer periods than the MFF, for example in the case of</w:t>
      </w:r>
      <w:r>
        <w:t xml:space="preserve"> </w:t>
      </w:r>
      <w:r>
        <w:t xml:space="preserve">infrastructure projects.</w:t>
      </w:r>
      <w:r>
        <w:t xml:space="preserve"> </w:t>
      </w:r>
      <w:r>
        <w:t xml:space="preserve">Programme evaluations have provided further information on the fitness for purpose of</w:t>
      </w:r>
      <w:r>
        <w:t xml:space="preserve"> </w:t>
      </w:r>
      <w:r>
        <w:t xml:space="preserve">the existing framework to measure impacts. The interim evaluations of Erasmus+ and</w:t>
      </w:r>
      <w:r>
        <w:t xml:space="preserve"> </w:t>
      </w:r>
      <w:r>
        <w:t xml:space="preserve">Creative Europe found that existing indicators are effective for monitoring outputs like</w:t>
      </w:r>
      <w:r>
        <w:t xml:space="preserve"> </w:t>
      </w:r>
      <w:r>
        <w:t xml:space="preserve">participant numbers and projects funded, but less adequate for capturing long-term impacts,</w:t>
      </w:r>
      <w:r>
        <w:t xml:space="preserve"> </w:t>
      </w:r>
      <w:r>
        <w:t xml:space="preserve">such as systemic educational reforms or cultural diversity, due to data quality issues and</w:t>
      </w:r>
      <w:r>
        <w:t xml:space="preserve"> </w:t>
      </w:r>
      <w:r>
        <w:t xml:space="preserve">attribution challenges. Recommendations included simplifying indicator sets, enhancing</w:t>
      </w:r>
      <w:r>
        <w:t xml:space="preserve"> </w:t>
      </w:r>
      <w:r>
        <w:t xml:space="preserve">qualitative metrics, and improving data collection to better assess performance and impact.</w:t>
      </w:r>
      <w:r>
        <w:t xml:space="preserve"> </w:t>
      </w:r>
      <w:r>
        <w:t xml:space="preserve">Significant additional data are collected by MS through administrative registers, either</w:t>
      </w:r>
      <w:r>
        <w:t xml:space="preserve"> </w:t>
      </w:r>
      <w:r>
        <w:t xml:space="preserve">as beneficiary-level data under EU budget programmes or as administrative data</w:t>
      </w:r>
      <w:r>
        <w:t xml:space="preserve"> </w:t>
      </w:r>
      <w:r>
        <w:t xml:space="preserve">collected under other legal bases. Such registers include national agencies registers or</w:t>
      </w:r>
      <w:r>
        <w:t xml:space="preserve"> </w:t>
      </w:r>
      <w:r>
        <w:t xml:space="preserve">national statistical office databases. Such data – including information on e.g. location, gender,</w:t>
      </w:r>
      <w:r>
        <w:t xml:space="preserve"> </w:t>
      </w:r>
      <w:r>
        <w:t xml:space="preserve">enterprise size – is a rich source of analysis and policy learning but is not available in a single</w:t>
      </w:r>
      <w:r>
        <w:t xml:space="preserve"> </w:t>
      </w:r>
      <w:r>
        <w:t xml:space="preserve">structured framework and therefore remains insufficiently exploited in the context of</w:t>
      </w:r>
      <w:r>
        <w:t xml:space="preserve"> </w:t>
      </w:r>
      <w:r>
        <w:t xml:space="preserve">performance monitoring.</w:t>
      </w:r>
      <w:r>
        <w:t xml:space="preserve"> </w:t>
      </w:r>
      <w:r>
        <w:t xml:space="preserve">2.1.3. Problem 3: The fragmentation and duplication in reporting performance information</w:t>
      </w:r>
      <w:r>
        <w:t xml:space="preserve"> </w:t>
      </w:r>
      <w:r>
        <w:t xml:space="preserve">and funding opportunities across the EU budget leads to reduced transparency and high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The 2021-2027 performance framework improved reporting, focusing on four areas:</w:t>
      </w:r>
      <w:r>
        <w:br/>
      </w:r>
      <w:r>
        <w:t xml:space="preserve">• streamlining – by merging the Programme Statements – Working document I of the Draft</w:t>
      </w:r>
      <w:r>
        <w:t xml:space="preserve"> </w:t>
      </w:r>
      <w:r>
        <w:t xml:space="preserve">Budget and the Programme Performance Overview into a single, more focused document</w:t>
      </w:r>
      <w:r>
        <w:t xml:space="preserve"> </w:t>
      </w:r>
      <w:r>
        <w:t xml:space="preserve">annexed to the Annual Management and Performance Report (AMPR);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• integrating performance in the annual budgetary cycle – publishing the draft annual</w:t>
      </w:r>
      <w:r>
        <w:t xml:space="preserve"> </w:t>
      </w:r>
      <w:r>
        <w:t xml:space="preserve">budget proposal and the AMPR on the same day ensures that decisions on next year’s</w:t>
      </w:r>
      <w:r>
        <w:t xml:space="preserve"> </w:t>
      </w:r>
      <w:r>
        <w:t xml:space="preserve">budget can take into account the results achieved in the previous year.</w:t>
      </w:r>
      <w:r>
        <w:t xml:space="preserve"> </w:t>
      </w:r>
      <w:r>
        <w:t xml:space="preserve">• providing financial information – including on transfers, contributions from other</w:t>
      </w:r>
      <w:r>
        <w:t xml:space="preserve"> </w:t>
      </w:r>
      <w:r>
        <w:t xml:space="preserve">countries and stakeholders, and decommitments – moving away from traditional budgetary</w:t>
      </w:r>
      <w:r>
        <w:t xml:space="preserve"> </w:t>
      </w:r>
      <w:r>
        <w:t xml:space="preserve">presentation based on headings.</w:t>
      </w:r>
      <w:r>
        <w:t xml:space="preserve"> </w:t>
      </w:r>
      <w:r>
        <w:t xml:space="preserve">• providing context and assessments of how the programmes are performing.</w:t>
      </w:r>
      <w:r>
        <w:t xml:space="preserve"> </w:t>
      </w:r>
      <w:r>
        <w:t xml:space="preserve">Yet the sheer abundance of documents results in an overload of data, leading to confusion</w:t>
      </w:r>
      <w:r>
        <w:t xml:space="preserve"> </w:t>
      </w:r>
      <w:r>
        <w:t xml:space="preserve">and potential inconsistencies (cf. Annex 8). The fragmentation and duplication of information</w:t>
      </w:r>
      <w:r>
        <w:t xml:space="preserve"> </w:t>
      </w:r>
      <w:r>
        <w:t xml:space="preserve">generates administrative burden and reduced transparency for beneficiaries, MS budgetary</w:t>
      </w:r>
      <w:r>
        <w:t xml:space="preserve"> </w:t>
      </w:r>
      <w:r>
        <w:t xml:space="preserve">authorities, implementing partners and EU institutions.</w:t>
      </w:r>
      <w:r>
        <w:br/>
      </w:r>
      <w:r>
        <w:t xml:space="preserve">Problem driver 1:</w:t>
      </w:r>
      <w:r>
        <w:br/>
      </w:r>
      <w:r>
        <w:t xml:space="preserve">Reporting requirements – in the context of the discharge, draft budget, strategic</w:t>
      </w:r>
      <w:r>
        <w:t xml:space="preserve"> </w:t>
      </w:r>
      <w:r>
        <w:t xml:space="preserve">planning, and other programme-specific reports – are not aligned in timing and content.</w:t>
      </w:r>
      <w:r>
        <w:t xml:space="preserve"> </w:t>
      </w:r>
      <w:r>
        <w:t xml:space="preserve">The reporting framework is fragmented, as it is set by fund-specific regulations in addition to</w:t>
      </w:r>
      <w:r>
        <w:t xml:space="preserve"> </w:t>
      </w:r>
      <w:r>
        <w:t xml:space="preserve">the Financial Regulation. The Commission provides extensive reporting on the EU budget</w:t>
      </w:r>
      <w:r>
        <w:t xml:space="preserve"> </w:t>
      </w:r>
      <w:r>
        <w:t xml:space="preserve">performance through the programme performance statements annexed to both the AMPR</w:t>
      </w:r>
      <w:r>
        <w:t xml:space="preserve"> </w:t>
      </w:r>
      <w:r>
        <w:t xml:space="preserve">(discharge) and the Draft Budget, as well as 32 additional annual reports on specific funds.</w:t>
      </w:r>
      <w:r>
        <w:t xml:space="preserve"> </w:t>
      </w:r>
      <w:r>
        <w:t xml:space="preserve">This high number of reports increases risks of inconsistencies and reduces transparency for</w:t>
      </w:r>
      <w:r>
        <w:t xml:space="preserve"> </w:t>
      </w:r>
      <w:r>
        <w:t xml:space="preserve">other EU institutions and MS budgetary authorities36. Overall the reports prepared by the</w:t>
      </w:r>
      <w:r>
        <w:t xml:space="preserve"> </w:t>
      </w:r>
      <w:r>
        <w:t xml:space="preserve">Commission are underused as input in steering budgetary decisions despite the significant</w:t>
      </w:r>
      <w:r>
        <w:t xml:space="preserve"> </w:t>
      </w:r>
      <w:r>
        <w:t xml:space="preserve">resources that are employed in producing them.</w:t>
      </w:r>
    </w:p>
    <w:p>
      <w:pPr>
        <w:pStyle w:val="BodyText"/>
      </w:pPr>
      <w:r>
        <w:t xml:space="preserve">Problem driver 2:</w:t>
      </w:r>
      <w:r>
        <w:br/>
      </w:r>
      <w:r>
        <w:t xml:space="preserve">The Commission reports performance information through over 20 different publicly</w:t>
      </w:r>
      <w:r>
        <w:t xml:space="preserve"> </w:t>
      </w:r>
      <w:r>
        <w:t xml:space="preserve">available online dashboards37. Efforts have been made during the 2021–2027 period to</w:t>
      </w:r>
    </w:p>
    <w:p>
      <w:pPr>
        <w:pStyle w:val="BodyText"/>
      </w:pPr>
      <w:r>
        <w:t xml:space="preserve">36 2024 European Parliament study ‘Performance and mainstreaming framework for the EU budget: Empirical</w:t>
      </w:r>
      <w:r>
        <w:t xml:space="preserve"> </w:t>
      </w:r>
      <w:r>
        <w:t xml:space="preserve">evidence, analysis and recommendations’</w:t>
      </w:r>
      <w:r>
        <w:t xml:space="preserve"> </w:t>
      </w:r>
      <w:r>
        <w:t xml:space="preserve">37 including 4 dashboards published by DG BUDG: EU Financial Transparency System; EU Funded projects | EU</w:t>
      </w:r>
      <w:r>
        <w:t xml:space="preserve"> </w:t>
      </w:r>
      <w:r>
        <w:t xml:space="preserve">Funding &amp; Tenders Portal; EU Spending and Revenue 2021-2027; Programme Performance Statements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enhance transparency and harmonise data publication, such as for the CAP and Cohesion policy</w:t>
      </w:r>
      <w:r>
        <w:t xml:space="preserve"> </w:t>
      </w:r>
      <w:r>
        <w:t xml:space="preserve">(AgriFood Data Portal, Cohesion Open Data Platform). However, as the organisation and</w:t>
      </w:r>
      <w:r>
        <w:t xml:space="preserve"> </w:t>
      </w:r>
      <w:r>
        <w:t xml:space="preserve">management of data – as well as the type and granularity of data – are not standardised across</w:t>
      </w:r>
      <w:r>
        <w:t xml:space="preserve"> </w:t>
      </w:r>
      <w:r>
        <w:t xml:space="preserve">funds, it is not possible to compile information at EU budget level38. Existing dashboards do</w:t>
      </w:r>
      <w:r>
        <w:t xml:space="preserve"> </w:t>
      </w:r>
      <w:r>
        <w:t xml:space="preserve">not allow a centralised view of EU budget allocations nor results achieved by sector, such as</w:t>
      </w:r>
      <w:r>
        <w:t xml:space="preserve"> </w:t>
      </w:r>
      <w:r>
        <w:t xml:space="preserve">transport or education, or by cross-cutting priority, such as climate action or gender</w:t>
      </w:r>
      <w:r>
        <w:t xml:space="preserve"> </w:t>
      </w:r>
      <w:r>
        <w:t xml:space="preserve">equality3940. While generating administrative burden, the current reporting system does not</w:t>
      </w:r>
      <w:r>
        <w:t xml:space="preserve"> </w:t>
      </w:r>
      <w:r>
        <w:t xml:space="preserve">allow for an overview of all EU-funded projects within a specific territory – be it a city, region,</w:t>
      </w:r>
      <w:r>
        <w:t xml:space="preserve"> </w:t>
      </w:r>
      <w:r>
        <w:t xml:space="preserve">or state.</w:t>
      </w:r>
      <w:r>
        <w:t xml:space="preserve"> </w:t>
      </w:r>
      <w:r>
        <w:t xml:space="preserve">The recast of the Financial regulation reinforces transparency requirements across the</w:t>
      </w:r>
      <w:r>
        <w:t xml:space="preserve"> </w:t>
      </w:r>
      <w:r>
        <w:t xml:space="preserve">EU budget as from the next MFF, in particular by requiring to make available on</w:t>
      </w:r>
      <w:r>
        <w:t xml:space="preserve"> </w:t>
      </w:r>
      <w:r>
        <w:t xml:space="preserve">a centralised website information on recipients of funds financed from the budget41. The</w:t>
      </w:r>
      <w:r>
        <w:t xml:space="preserve"> </w:t>
      </w:r>
      <w:r>
        <w:t xml:space="preserve">regulation provides several details regarding the information to be published, the process of</w:t>
      </w:r>
      <w:r>
        <w:t xml:space="preserve"> </w:t>
      </w:r>
      <w:r>
        <w:t xml:space="preserve">publishing, and the rules for processing data, including personal data. A number of EU funds</w:t>
      </w:r>
      <w:r>
        <w:t xml:space="preserve"> </w:t>
      </w:r>
      <w:r>
        <w:t xml:space="preserve">under direct and indirect management publish such information through the Financial</w:t>
      </w:r>
      <w:r>
        <w:t xml:space="preserve"> </w:t>
      </w:r>
      <w:r>
        <w:t xml:space="preserve">Transparency System. However, there is no comprehensive reporting of information on</w:t>
      </w:r>
      <w:r>
        <w:t xml:space="preserve"> </w:t>
      </w:r>
      <w:r>
        <w:t xml:space="preserve">beneficiaries for programmes under shared management. While the process of obtaining the</w:t>
      </w:r>
      <w:r>
        <w:t xml:space="preserve"> </w:t>
      </w:r>
      <w:r>
        <w:t xml:space="preserve">necessary information remains subject to sector-specific rules, information still has to be</w:t>
      </w:r>
      <w:r>
        <w:t xml:space="preserve"> </w:t>
      </w:r>
      <w:r>
        <w:t xml:space="preserve">centralised through a single website as required by the Financial regulation.</w:t>
      </w:r>
      <w:r>
        <w:t xml:space="preserve"> </w:t>
      </w:r>
      <w:r>
        <w:t xml:space="preserve">Information about funding opportunities is scattered through a large number of portals</w:t>
      </w:r>
      <w:r>
        <w:t xml:space="preserve"> </w:t>
      </w:r>
      <w:r>
        <w:t xml:space="preserve">due to a lack of interoperability of databases across EU funds. For example, information</w:t>
      </w:r>
      <w:r>
        <w:t xml:space="preserve"> </w:t>
      </w:r>
      <w:r>
        <w:t xml:space="preserve">about EU funding opportunities for many programmes in direct and indirect management is</w:t>
      </w:r>
      <w:r>
        <w:t xml:space="preserve"> </w:t>
      </w:r>
      <w:r>
        <w:t xml:space="preserve">made available under the Funding &amp; Tender Portal42. Information is made available through</w:t>
      </w:r>
      <w:r>
        <w:t xml:space="preserve"> </w:t>
      </w:r>
      <w:r>
        <w:t xml:space="preserve">several other portals, such as Access to EU Finance43, the Enterprise Europe Network44 and the</w:t>
      </w:r>
      <w:r>
        <w:t xml:space="preserve"> </w:t>
      </w:r>
      <w:r>
        <w:t xml:space="preserve">EU Rural toolkit45. As a result, project promoters cannot easily gain an overview of funding</w:t>
      </w:r>
      <w:r>
        <w:t xml:space="preserve"> </w:t>
      </w:r>
      <w:r>
        <w:t xml:space="preserve">opportunities available in their region or sector, as they must already be familiar with the</w:t>
      </w:r>
      <w:r>
        <w:t xml:space="preserve"> </w:t>
      </w:r>
      <w:r>
        <w:t xml:space="preserve">specific funds that could support their projects in order to apply. This lack of visibility</w:t>
      </w:r>
      <w:r>
        <w:t xml:space="preserve"> </w:t>
      </w:r>
      <w:r>
        <w:t xml:space="preserve">generates confusion, undermines transparency and reduces beneficiaries’ ability – including</w:t>
      </w:r>
      <w:r>
        <w:t xml:space="preserve"> </w:t>
      </w:r>
      <w:r>
        <w:t xml:space="preserve">local organizations and SMEs – to identify suitable funding sources and access financing under</w:t>
      </w:r>
      <w:r>
        <w:t xml:space="preserve"> </w:t>
      </w:r>
      <w:r>
        <w:t xml:space="preserve">the EU budget. The fragmentation of portals also augments the likelihood for beneficiaries to</w:t>
      </w:r>
      <w:r>
        <w:t xml:space="preserve"> </w:t>
      </w:r>
      <w:r>
        <w:t xml:space="preserve">apply and obtain funding from different EU sources for the same project. 72% of respondents</w:t>
      </w:r>
      <w:r>
        <w:t xml:space="preserve"> </w:t>
      </w:r>
      <w:r>
        <w:t xml:space="preserve">to a Commission survey indicated that they would see value in a one-stop-shop combining EU</w:t>
      </w:r>
      <w:r>
        <w:t xml:space="preserve"> </w:t>
      </w:r>
      <w:r>
        <w:t xml:space="preserve">and national funding46.</w:t>
      </w:r>
    </w:p>
    <w:p>
      <w:pPr>
        <w:pStyle w:val="BodyText"/>
      </w:pPr>
      <w:r>
        <w:t xml:space="preserve">38 Performance-based Programmes under the post-2027 MFF | Think Tank | European Parliament</w:t>
      </w:r>
      <w:r>
        <w:t xml:space="preserve"> </w:t>
      </w:r>
      <w:r>
        <w:t xml:space="preserve">39 2024 European Parliament study ‘Performance and mainstreaming framework for the EU budget: Empirical</w:t>
      </w:r>
      <w:r>
        <w:t xml:space="preserve"> </w:t>
      </w:r>
      <w:r>
        <w:t xml:space="preserve">evidence, analysis and recommendations’</w:t>
      </w:r>
      <w:r>
        <w:t xml:space="preserve"> </w:t>
      </w:r>
      <w:r>
        <w:t xml:space="preserve">40 For example, it is not possible to obtain information as to how many beneficiaries obtained funding for education</w:t>
      </w:r>
      <w:r>
        <w:t xml:space="preserve"> </w:t>
      </w:r>
      <w:r>
        <w:t xml:space="preserve">across all EU programmes, or how many kilometres of railways were built.</w:t>
      </w:r>
      <w:r>
        <w:t xml:space="preserve"> </w:t>
      </w:r>
      <w:r>
        <w:t xml:space="preserve">41 Article 38 of the Financial regulation</w:t>
      </w:r>
      <w:r>
        <w:t xml:space="preserve"> </w:t>
      </w:r>
      <w:r>
        <w:t xml:space="preserve">42 EU Funding &amp; Tenders Portal</w:t>
      </w:r>
      <w:r>
        <w:t xml:space="preserve"> </w:t>
      </w:r>
      <w:r>
        <w:t xml:space="preserve">43 https://youreurope.europa.eu/business/finance-funding/getting-funding/access-finance/search/</w:t>
      </w:r>
      <w:r>
        <w:br/>
      </w:r>
      <w:r>
        <w:t xml:space="preserve">44 https://een.ec.europa.eu/about-enterprise-europe-network/advice-support/access-eu-funding-programmes</w:t>
      </w:r>
      <w:r>
        <w:t xml:space="preserve"> </w:t>
      </w:r>
      <w:r>
        <w:t xml:space="preserve">45 https://funding.rural-vision.europa.eu/finder?lng=en</w:t>
      </w:r>
      <w:r>
        <w:br/>
      </w:r>
      <w:r>
        <w:t xml:space="preserve">46 2024 Commission STEP taskforce survey on ‘Access to EU funding – users perspective’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limited ability to aggregate information at the level of the MFF continues</w:t>
      </w:r>
      <w:r>
        <w:t xml:space="preserve"> </w:t>
      </w:r>
      <w:r>
        <w:t xml:space="preserve">undermining the ability to assess the performance of the EU budget and support an</w:t>
      </w:r>
      <w:r>
        <w:t xml:space="preserve"> </w:t>
      </w:r>
      <w:r>
        <w:t xml:space="preserve">informed-based EU budget implementation. The issue of inefficient and burdensome</w:t>
      </w:r>
      <w:r>
        <w:t xml:space="preserve"> </w:t>
      </w:r>
      <w:r>
        <w:t xml:space="preserve">monitoring of performance is therefore likely to persist unless corrective action is taken.</w:t>
      </w:r>
      <w:r>
        <w:t xml:space="preserve"> </w:t>
      </w:r>
      <w:r>
        <w:t xml:space="preserve">As long as the performance framework remains defined by provisions scattered across</w:t>
      </w:r>
      <w:r>
        <w:t xml:space="preserve"> </w:t>
      </w:r>
      <w:r>
        <w:t xml:space="preserve">various legal bases of different programmes, ensuring the coherence of these provisions,</w:t>
      </w:r>
      <w:r>
        <w:t xml:space="preserve"> </w:t>
      </w:r>
      <w:r>
        <w:t xml:space="preserve">rules, and principles will remain a significant challenge. This issue was evident during the</w:t>
      </w:r>
      <w:r>
        <w:t xml:space="preserve"> </w:t>
      </w:r>
      <w:r>
        <w:t xml:space="preserve">2021–2027 period, when efforts to harmonise provisions across programmes achieved only</w:t>
      </w:r>
      <w:r>
        <w:t xml:space="preserve"> </w:t>
      </w:r>
      <w:r>
        <w:t xml:space="preserve">limited success. Without a unified performance framework upfront, it would be challenging to</w:t>
      </w:r>
      <w:r>
        <w:t xml:space="preserve"> </w:t>
      </w:r>
      <w:r>
        <w:t xml:space="preserve">steer the mainstreaming of horizontal priorities in the EU budget in a consistent way and to</w:t>
      </w:r>
      <w:r>
        <w:t xml:space="preserve"> </w:t>
      </w:r>
      <w:r>
        <w:t xml:space="preserve">form a clear understanding of the EU budget’s overall achievements. The current lack of</w:t>
      </w:r>
      <w:r>
        <w:t xml:space="preserve"> </w:t>
      </w:r>
      <w:r>
        <w:t xml:space="preserve">consistency of performance provisions undermines beneficiaries’ ability to effectively leverage</w:t>
      </w:r>
      <w:r>
        <w:t xml:space="preserve"> </w:t>
      </w:r>
      <w:r>
        <w:t xml:space="preserve">the financing opportunities offered by the EU budget, in particular for sectors that can be</w:t>
      </w:r>
      <w:r>
        <w:t xml:space="preserve"> </w:t>
      </w:r>
      <w:r>
        <w:t xml:space="preserve">supported by different EU budget programmes.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acting in this area is Article 322(1) TFEU, which requires the adoption of</w:t>
      </w:r>
      <w:r>
        <w:t xml:space="preserve"> </w:t>
      </w:r>
      <w:r>
        <w:t xml:space="preserve">regulations laying down the financial rules which determine the procedure to be adopted for</w:t>
      </w:r>
      <w:r>
        <w:t xml:space="preserve"> </w:t>
      </w:r>
      <w:r>
        <w:t xml:space="preserve">establishing and implementing the budget and for presenting and auditing accounts.</w:t>
      </w:r>
      <w:r>
        <w:t xml:space="preserve"> </w:t>
      </w:r>
      <w:r>
        <w:t xml:space="preserve">In addition, the 2024 recast Financial Regulation requires the principles of DNSH and gender</w:t>
      </w:r>
      <w:r>
        <w:t xml:space="preserve"> </w:t>
      </w:r>
      <w:r>
        <w:t xml:space="preserve">equality to be taken into account in the next generation of programmes in the post-2027 MFF,</w:t>
      </w:r>
      <w:r>
        <w:t xml:space="preserve"> </w:t>
      </w:r>
      <w:r>
        <w:t xml:space="preserve">where feasible and appropriate in accordance with the relevant sector-specific rules. Article 38</w:t>
      </w:r>
      <w:r>
        <w:t xml:space="preserve"> </w:t>
      </w:r>
      <w:r>
        <w:t xml:space="preserve">of the Financial Regulation also foresees new requirements regarding the publication of</w:t>
      </w:r>
      <w:r>
        <w:t xml:space="preserve"> </w:t>
      </w:r>
      <w:r>
        <w:t xml:space="preserve">information on EU budget recipients and operations, including through a centralised website.</w:t>
      </w:r>
      <w:r>
        <w:t xml:space="preserve"> </w:t>
      </w:r>
      <w:r>
        <w:t xml:space="preserve">Article 33 of the Financial Regulation further requires appropriations to be used in accordance</w:t>
      </w:r>
      <w:r>
        <w:t xml:space="preserve"> </w:t>
      </w:r>
      <w:r>
        <w:t xml:space="preserve">with the principle of sound financial management and thus respecting the principles of</w:t>
      </w:r>
      <w:r>
        <w:t xml:space="preserve"> </w:t>
      </w:r>
      <w:r>
        <w:t xml:space="preserve">economy, efficiency, effectiveness, and focus on performance. It also requires performance</w:t>
      </w:r>
      <w:r>
        <w:t xml:space="preserve"> </w:t>
      </w:r>
      <w:r>
        <w:t xml:space="preserve">indicators to be aggregable and comply with the RACER standard and, where applicable, be</w:t>
      </w:r>
      <w:r>
        <w:t xml:space="preserve"> </w:t>
      </w:r>
      <w:r>
        <w:t xml:space="preserve">broken down by gender.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EU operates a trillion euro budget, holding the potential to drive significant impact</w:t>
      </w:r>
      <w:r>
        <w:t xml:space="preserve"> </w:t>
      </w:r>
      <w:r>
        <w:t xml:space="preserve">both within the Union and globally, provided it is used and targeted efficiently, in line</w:t>
      </w:r>
      <w:r>
        <w:t xml:space="preserve"> </w:t>
      </w:r>
      <w:r>
        <w:t xml:space="preserve">with political guidelines. It is essential to have a strong and effective performance framework</w:t>
      </w:r>
      <w:r>
        <w:t xml:space="preserve"> </w:t>
      </w:r>
      <w:r>
        <w:t xml:space="preserve">in place in order to ensure that the EU budget delivers greater impact in priority areas and that</w:t>
      </w:r>
      <w:r>
        <w:t xml:space="preserve"> </w:t>
      </w:r>
      <w:r>
        <w:t xml:space="preserve">its effects are measurable, transparent, and capable of driving continuous improvement through</w:t>
      </w:r>
      <w:r>
        <w:t xml:space="preserve"> </w:t>
      </w:r>
      <w:r>
        <w:t xml:space="preserve">scrutiny and learning. EU action is more particularly necessary based on the following aspects:</w:t>
      </w:r>
      <w:r>
        <w:t xml:space="preserve"> </w:t>
      </w:r>
      <w:r>
        <w:t xml:space="preserve">• Fulfilment of Treaty objectives: EU action is justified on grounds of subsidiarity in line</w:t>
      </w:r>
      <w:r>
        <w:t xml:space="preserve"> </w:t>
      </w:r>
      <w:r>
        <w:t xml:space="preserve">with Article 317 of the TFEU, which requires sound financial management. The TFEU also</w:t>
      </w:r>
      <w:r>
        <w:t xml:space="preserve"> </w:t>
      </w:r>
      <w:r>
        <w:t xml:space="preserve">requires horizontal obligations such as the integration of environmental and climate action</w:t>
      </w:r>
      <w:r>
        <w:t xml:space="preserve"> </w:t>
      </w:r>
      <w:r>
        <w:t xml:space="preserve">in EU policies and funding programmes. Article 8 of the TFEU also emphasises the need</w:t>
      </w:r>
      <w:r>
        <w:t xml:space="preserve"> </w:t>
      </w:r>
      <w:r>
        <w:t xml:space="preserve">to promote equality between men and women.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• International obligations on climate change and biodiversity: a coherent performance</w:t>
      </w:r>
      <w:r>
        <w:t xml:space="preserve"> </w:t>
      </w:r>
      <w:r>
        <w:t xml:space="preserve">framework supporting green mainstreaming is necessary at EU level based on its</w:t>
      </w:r>
      <w:r>
        <w:t xml:space="preserve"> </w:t>
      </w:r>
      <w:r>
        <w:t xml:space="preserve">international obligations under e.g. the United Nations Framework Convention on Climate</w:t>
      </w:r>
      <w:r>
        <w:t xml:space="preserve"> </w:t>
      </w:r>
      <w:r>
        <w:t xml:space="preserve">Change and the Convention on Biological Diversity.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Designing a more efficient performance framework, including the integration of existing</w:t>
      </w:r>
      <w:r>
        <w:t xml:space="preserve"> </w:t>
      </w:r>
      <w:r>
        <w:t xml:space="preserve">data sources in a coherent manner, necessarily entails the development of a horizontal</w:t>
      </w:r>
      <w:r>
        <w:t xml:space="preserve"> </w:t>
      </w:r>
      <w:r>
        <w:t xml:space="preserve">approach at EU level so as to maximise the performance of investments contributing to</w:t>
      </w:r>
      <w:r>
        <w:t xml:space="preserve"> </w:t>
      </w:r>
      <w:r>
        <w:t xml:space="preserve">EU priorities. Making use of the EU budget in favour of e.g. climate, biodiversity and gender</w:t>
      </w:r>
      <w:r>
        <w:t xml:space="preserve"> </w:t>
      </w:r>
      <w:r>
        <w:t xml:space="preserve">equality has added value, especially for measures that cannot be adequately financed from</w:t>
      </w:r>
      <w:r>
        <w:t xml:space="preserve"> </w:t>
      </w:r>
      <w:r>
        <w:t xml:space="preserve">national budgets or the private sector, because of the transboundary nature and scale of</w:t>
      </w:r>
      <w:r>
        <w:t xml:space="preserve"> </w:t>
      </w:r>
      <w:r>
        <w:t xml:space="preserve">challenges, territorial cohesion, just transition needs or uneven levels of climate and</w:t>
      </w:r>
      <w:r>
        <w:t xml:space="preserve"> </w:t>
      </w:r>
      <w:r>
        <w:t xml:space="preserve">environmental action and fiscal capacity.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propose a simplified, coherent and flexible</w:t>
      </w:r>
      <w:r>
        <w:t xml:space="preserve"> </w:t>
      </w:r>
      <w:r>
        <w:t xml:space="preserve">performance framework for the post-2027 MFF in order to maximise the EU budget</w:t>
      </w:r>
      <w:r>
        <w:t xml:space="preserve"> </w:t>
      </w:r>
      <w:r>
        <w:t xml:space="preserve">capacity to deliver on policy priorities and effectively assess the performance of EU</w:t>
      </w:r>
      <w:r>
        <w:t xml:space="preserve"> </w:t>
      </w:r>
      <w:r>
        <w:t xml:space="preserve">budget programmes, while ensuring alignment with the new requirements of the recast</w:t>
      </w:r>
      <w:r>
        <w:t xml:space="preserve"> </w:t>
      </w:r>
      <w:r>
        <w:t xml:space="preserve">Financial Regulation.</w:t>
      </w:r>
      <w:r>
        <w:br/>
      </w:r>
      <w:r>
        <w:t xml:space="preserve">The initiative aims in particular at achieving:</w:t>
      </w:r>
      <w:r>
        <w:t xml:space="preserve"> </w:t>
      </w:r>
      <w:r>
        <w:t xml:space="preserve">• Increased flexibility and responsiveness of mainstreaming provisions across the</w:t>
      </w:r>
      <w:r>
        <w:t xml:space="preserve"> </w:t>
      </w:r>
      <w:r>
        <w:t xml:space="preserve">EU budget: the initiative should aim at simplifying and harmonising the provisions</w:t>
      </w:r>
      <w:r>
        <w:t xml:space="preserve"> </w:t>
      </w:r>
      <w:r>
        <w:t xml:space="preserve">enabling to mainstream horizontal policy priorities across Union programmes so as to</w:t>
      </w:r>
      <w:r>
        <w:t xml:space="preserve"> </w:t>
      </w:r>
      <w:r>
        <w:t xml:space="preserve">ensure consistency across the EU budget.</w:t>
      </w:r>
      <w:r>
        <w:br/>
      </w:r>
      <w:r>
        <w:t xml:space="preserve">• Simplification and streamlining of monitoring requirements across the EU budget</w:t>
      </w:r>
      <w:r>
        <w:t xml:space="preserve"> </w:t>
      </w:r>
      <w:r>
        <w:t xml:space="preserve">: the initiative should enable to simplify and harmonise expenditure tracking across</w:t>
      </w:r>
      <w:r>
        <w:t xml:space="preserve"> </w:t>
      </w:r>
      <w:r>
        <w:t xml:space="preserve">Union programmes, enabling to aggregate data across programmes and ultimately</w:t>
      </w:r>
      <w:r>
        <w:t xml:space="preserve"> </w:t>
      </w:r>
      <w:r>
        <w:t xml:space="preserve">improving the monitoring of the EU budget performance. The initiative should also</w:t>
      </w:r>
      <w:r>
        <w:t xml:space="preserve"> </w:t>
      </w:r>
      <w:r>
        <w:t xml:space="preserve">enable to streamline the system of performance indicators at MFF level, enabling to</w:t>
      </w:r>
      <w:r>
        <w:t xml:space="preserve"> </w:t>
      </w:r>
      <w:r>
        <w:t xml:space="preserve">better assess performance, monitoring and evaluation, assessing implementation of MS</w:t>
      </w:r>
      <w:r>
        <w:t xml:space="preserve"> </w:t>
      </w:r>
      <w:r>
        <w:t xml:space="preserve">plans, funding and payments.</w:t>
      </w:r>
      <w:r>
        <w:t xml:space="preserve"> </w:t>
      </w:r>
      <w:r>
        <w:t xml:space="preserve">• Harmonisation and rationalisation of reporting performance information and</w:t>
      </w:r>
      <w:r>
        <w:t xml:space="preserve"> </w:t>
      </w:r>
      <w:r>
        <w:t xml:space="preserve">funding opportunities across the EU budget: the initiative should address the current</w:t>
      </w:r>
      <w:r>
        <w:t xml:space="preserve"> </w:t>
      </w:r>
      <w:r>
        <w:t xml:space="preserve">fragmentation and duplication in reporting performance information and funding</w:t>
      </w:r>
      <w:r>
        <w:t xml:space="preserve"> </w:t>
      </w:r>
      <w:r>
        <w:t xml:space="preserve">opportunities across the EU budget. The initiative should enable to harmonise reporting</w:t>
      </w:r>
      <w:r>
        <w:t xml:space="preserve"> </w:t>
      </w:r>
      <w:r>
        <w:t xml:space="preserve">requirements, rationalise existing systems of dashboard providing performance</w:t>
      </w:r>
      <w:r>
        <w:t xml:space="preserve"> </w:t>
      </w:r>
      <w:r>
        <w:t xml:space="preserve">information, and harmonise information on available funding opportunities and calls</w:t>
      </w:r>
      <w:r>
        <w:t xml:space="preserve"> </w:t>
      </w:r>
      <w:r>
        <w:t xml:space="preserve">under the EU budget.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impact assessment aims at evaluating available policy options according to their</w:t>
      </w:r>
      <w:r>
        <w:t xml:space="preserve"> </w:t>
      </w:r>
      <w:r>
        <w:t xml:space="preserve">ability to deliver on the following specific objectives:</w:t>
      </w:r>
    </w:p>
    <w:p>
      <w:pPr>
        <w:pStyle w:val="BodyText"/>
      </w:pPr>
      <w:r>
        <w:t xml:space="preserve">16</w:t>
      </w:r>
    </w:p>
    <w:p>
      <w:pPr>
        <w:pStyle w:val="Compact"/>
        <w:numPr>
          <w:ilvl w:val="0"/>
          <w:numId w:val="1003"/>
        </w:numPr>
      </w:pPr>
      <w:r>
        <w:t xml:space="preserve">Increased capacity to address current and future policy priorities, and specific MS and</w:t>
      </w:r>
      <w:r>
        <w:t xml:space="preserve"> </w:t>
      </w:r>
      <w:r>
        <w:t xml:space="preserve">sectors needs;</w:t>
      </w:r>
    </w:p>
    <w:p>
      <w:pPr>
        <w:pStyle w:val="Compact"/>
        <w:numPr>
          <w:ilvl w:val="0"/>
          <w:numId w:val="1003"/>
        </w:numPr>
      </w:pPr>
      <w:r>
        <w:t xml:space="preserve">Reduction of administrative burden and costs affecting EU budget beneficiaries, MS,</w:t>
      </w:r>
      <w:r>
        <w:t xml:space="preserve"> </w:t>
      </w:r>
      <w:r>
        <w:t xml:space="preserve">partner countries, implementing partners and EU institutions by at least 25%;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Enhanced capacity to measure EU budget impact, and inform policies and programmes</w:t>
      </w:r>
      <w:r>
        <w:t xml:space="preserve"> </w:t>
      </w:r>
      <w:r>
        <w:t xml:space="preserve">management;</w:t>
      </w:r>
    </w:p>
    <w:p>
      <w:pPr>
        <w:pStyle w:val="Compact"/>
        <w:numPr>
          <w:ilvl w:val="0"/>
          <w:numId w:val="1003"/>
        </w:numPr>
      </w:pPr>
      <w:r>
        <w:t xml:space="preserve">Increased transparency and access to information for MS budgetary authorities and EU</w:t>
      </w:r>
      <w:r>
        <w:t xml:space="preserve"> </w:t>
      </w:r>
      <w:r>
        <w:t xml:space="preserve">budget beneficiaries.</w:t>
      </w:r>
    </w:p>
    <w:p>
      <w:pPr>
        <w:pStyle w:val="FirstParagraph"/>
      </w:pPr>
      <w:r>
        <w:t xml:space="preserve">Fragmented</w:t>
      </w:r>
      <w:r>
        <w:t xml:space="preserve"> </w:t>
      </w:r>
      <w:r>
        <w:t xml:space="preserve">MFF structure</w:t>
      </w:r>
      <w:r>
        <w:t xml:space="preserve"> </w:t>
      </w:r>
      <w:r>
        <w:t xml:space="preserve">with multiple</w:t>
      </w:r>
      <w:r>
        <w:t xml:space="preserve"> </w:t>
      </w:r>
      <w:r>
        <w:t xml:space="preserve">mainstreaming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at MFF and</w:t>
      </w:r>
      <w:r>
        <w:t xml:space="preserve"> </w:t>
      </w:r>
      <w:r>
        <w:t xml:space="preserve">programme</w:t>
      </w:r>
      <w:r>
        <w:t xml:space="preserve"> </w:t>
      </w:r>
      <w:r>
        <w:t xml:space="preserve">levels</w:t>
      </w:r>
      <w:r>
        <w:t xml:space="preserve"> </w:t>
      </w:r>
      <w:r>
        <w:t xml:space="preserve">e.g. earmarking,</w:t>
      </w:r>
      <w:r>
        <w:t xml:space="preserve"> </w:t>
      </w:r>
      <w:r>
        <w:t xml:space="preserve">conditionality etc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EXPECTED</w:t>
      </w:r>
      <w:r>
        <w:t xml:space="preserve"> </w:t>
      </w:r>
      <w:r>
        <w:t xml:space="preserve">RESULTS</w:t>
      </w:r>
      <w:r>
        <w:t xml:space="preserve"> </w:t>
      </w:r>
      <w:r>
        <w:t xml:space="preserve">Increased flexibility and responsiveness</w:t>
      </w:r>
      <w:r>
        <w:t xml:space="preserve"> </w:t>
      </w:r>
      <w:r>
        <w:t xml:space="preserve">of mainstreaming provisions</w:t>
      </w:r>
      <w:r>
        <w:t xml:space="preserve"> </w:t>
      </w:r>
      <w:r>
        <w:t xml:space="preserve">across the EU budget</w:t>
      </w:r>
      <w:r>
        <w:t xml:space="preserve"> </w:t>
      </w:r>
      <w:r>
        <w:t xml:space="preserve">Increased capacity to</w:t>
      </w:r>
      <w:r>
        <w:t xml:space="preserve"> </w:t>
      </w:r>
      <w:r>
        <w:t xml:space="preserve">address new and emerging</w:t>
      </w:r>
      <w:r>
        <w:t xml:space="preserve"> </w:t>
      </w:r>
      <w:r>
        <w:t xml:space="preserve">priorities and challenges,</w:t>
      </w:r>
      <w:r>
        <w:t xml:space="preserve"> </w:t>
      </w:r>
      <w:r>
        <w:t xml:space="preserve">and specific MS and sectors</w:t>
      </w:r>
      <w:r>
        <w:t xml:space="preserve"> </w:t>
      </w:r>
      <w:r>
        <w:t xml:space="preserve">needs</w:t>
      </w:r>
      <w:r>
        <w:t xml:space="preserve"> </w:t>
      </w:r>
      <w:r>
        <w:t xml:space="preserve">Simplification and streamlining of</w:t>
      </w:r>
      <w:r>
        <w:t xml:space="preserve"> </w:t>
      </w:r>
      <w:r>
        <w:t xml:space="preserve">monitoring requirements</w:t>
      </w:r>
      <w:r>
        <w:t xml:space="preserve"> </w:t>
      </w:r>
      <w:r>
        <w:t xml:space="preserve">across the EU budget</w:t>
      </w:r>
      <w:r>
        <w:t xml:space="preserve"> </w:t>
      </w:r>
      <w:r>
        <w:t xml:space="preserve">Horizontal</w:t>
      </w:r>
      <w:r>
        <w:t xml:space="preserve"> </w:t>
      </w:r>
      <w:r>
        <w:t xml:space="preserve">spending</w:t>
      </w:r>
      <w:r>
        <w:t xml:space="preserve"> </w:t>
      </w:r>
      <w:r>
        <w:t xml:space="preserve">targets</w:t>
      </w:r>
      <w:r>
        <w:t xml:space="preserve"> </w:t>
      </w:r>
      <w:r>
        <w:t xml:space="preserve">applied at MFF</w:t>
      </w:r>
      <w:r>
        <w:t xml:space="preserve"> </w:t>
      </w:r>
      <w:r>
        <w:t xml:space="preserve">or programme</w:t>
      </w:r>
      <w:r>
        <w:t xml:space="preserve"> </w:t>
      </w:r>
      <w:r>
        <w:t xml:space="preserve">level</w:t>
      </w:r>
      <w:r>
        <w:t xml:space="preserve"> </w:t>
      </w:r>
      <w:r>
        <w:t xml:space="preserve">Mainstreaming</w:t>
      </w:r>
      <w:r>
        <w:t xml:space="preserve"> </w:t>
      </w:r>
      <w:r>
        <w:t xml:space="preserve">provisions</w:t>
      </w:r>
      <w:r>
        <w:t xml:space="preserve"> </w:t>
      </w:r>
      <w:r>
        <w:t xml:space="preserve">included in</w:t>
      </w:r>
      <w:r>
        <w:t xml:space="preserve"> </w:t>
      </w:r>
      <w:r>
        <w:t xml:space="preserve">programmes in</w:t>
      </w:r>
      <w:r>
        <w:t xml:space="preserve"> </w:t>
      </w:r>
      <w:r>
        <w:t xml:space="preserve">an</w:t>
      </w:r>
      <w:r>
        <w:t xml:space="preserve"> </w:t>
      </w:r>
      <w:r>
        <w:t xml:space="preserve">inconsistent</w:t>
      </w:r>
      <w:r>
        <w:t xml:space="preserve"> </w:t>
      </w:r>
      <w:r>
        <w:t xml:space="preserve">way (e.g. DNSH,</w:t>
      </w:r>
      <w:r>
        <w:t xml:space="preserve"> </w:t>
      </w:r>
      <w:r>
        <w:t xml:space="preserve">gender, working</w:t>
      </w:r>
      <w:r>
        <w:t xml:space="preserve"> </w:t>
      </w:r>
      <w:r>
        <w:t xml:space="preserve">conditions)</w:t>
      </w:r>
      <w:r>
        <w:t xml:space="preserve"> </w:t>
      </w:r>
      <w:r>
        <w:t xml:space="preserve">PROGRAMMING</w:t>
      </w:r>
      <w:r>
        <w:t xml:space="preserve"> </w:t>
      </w:r>
      <w:r>
        <w:t xml:space="preserve">Enhanced capacity to</w:t>
      </w:r>
      <w:r>
        <w:t xml:space="preserve"> </w:t>
      </w:r>
      <w:r>
        <w:t xml:space="preserve">measure EU budget impact</w:t>
      </w:r>
      <w:r>
        <w:t xml:space="preserve"> </w:t>
      </w:r>
      <w:r>
        <w:t xml:space="preserve">and inform policies</w:t>
      </w:r>
      <w:r>
        <w:t xml:space="preserve"> </w:t>
      </w:r>
      <w:r>
        <w:t xml:space="preserve">Reduction of administrative</w:t>
      </w:r>
      <w:r>
        <w:t xml:space="preserve"> </w:t>
      </w:r>
      <w:r>
        <w:t xml:space="preserve">burden and costs affecting</w:t>
      </w:r>
      <w:r>
        <w:t xml:space="preserve"> </w:t>
      </w:r>
      <w:r>
        <w:t xml:space="preserve">beneficiaries, Member States,</w:t>
      </w:r>
      <w:r>
        <w:t xml:space="preserve"> </w:t>
      </w:r>
      <w:r>
        <w:t xml:space="preserve">implementing partners and 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No common</w:t>
      </w:r>
      <w:r>
        <w:t xml:space="preserve"> </w:t>
      </w:r>
      <w:r>
        <w:t xml:space="preserve">methodology to track</w:t>
      </w:r>
      <w:r>
        <w:t xml:space="preserve"> </w:t>
      </w:r>
      <w:r>
        <w:t xml:space="preserve">expenditures for</w:t>
      </w:r>
      <w:r>
        <w:t xml:space="preserve"> </w:t>
      </w:r>
      <w:r>
        <w:t xml:space="preserve">horizontal priorities across</w:t>
      </w:r>
      <w:r>
        <w:t xml:space="preserve"> </w:t>
      </w:r>
      <w:r>
        <w:t xml:space="preserve">MFF programmes</w:t>
      </w:r>
      <w:r>
        <w:t xml:space="preserve"> </w:t>
      </w:r>
      <w:r>
        <w:t xml:space="preserve">&gt; 5 000 - heterogenous,</w:t>
      </w:r>
      <w:r>
        <w:t xml:space="preserve"> </w:t>
      </w:r>
      <w:r>
        <w:t xml:space="preserve">non-aggregable -</w:t>
      </w:r>
      <w:r>
        <w:t xml:space="preserve"> </w:t>
      </w:r>
      <w:r>
        <w:t xml:space="preserve">performance indicators</w:t>
      </w:r>
      <w:r>
        <w:t xml:space="preserve"> </w:t>
      </w:r>
      <w:r>
        <w:t xml:space="preserve">and &gt; 7 000 RRF</w:t>
      </w:r>
      <w:r>
        <w:t xml:space="preserve"> </w:t>
      </w:r>
      <w:r>
        <w:t xml:space="preserve">milestones and targets</w:t>
      </w:r>
      <w:r>
        <w:t xml:space="preserve"> </w:t>
      </w:r>
      <w:r>
        <w:t xml:space="preserve">addressing different</w:t>
      </w:r>
      <w:r>
        <w:t xml:space="preserve"> </w:t>
      </w:r>
      <w:r>
        <w:t xml:space="preserve">needs: draft budget,</w:t>
      </w:r>
      <w:r>
        <w:t xml:space="preserve"> </w:t>
      </w:r>
      <w:r>
        <w:t xml:space="preserve">monitoring and evaluation,</w:t>
      </w:r>
      <w:r>
        <w:t xml:space="preserve"> </w:t>
      </w:r>
      <w:r>
        <w:t xml:space="preserve">MS plans, link to funding</w:t>
      </w:r>
      <w:r>
        <w:t xml:space="preserve"> </w:t>
      </w:r>
      <w:r>
        <w:t xml:space="preserve">MONITORING</w:t>
      </w:r>
      <w:r>
        <w:t xml:space="preserve"> </w:t>
      </w:r>
      <w:r>
        <w:t xml:space="preserve">13 portals to</w:t>
      </w:r>
      <w:r>
        <w:t xml:space="preserve"> </w:t>
      </w:r>
      <w:r>
        <w:t xml:space="preserve">inform about</w:t>
      </w:r>
      <w:r>
        <w:t xml:space="preserve"> </w:t>
      </w:r>
      <w:r>
        <w:t xml:space="preserve">funding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lack of inter-</w:t>
      </w:r>
      <w:r>
        <w:t xml:space="preserve"> </w:t>
      </w:r>
      <w:r>
        <w:t xml:space="preserve">operability of</w:t>
      </w:r>
      <w:r>
        <w:t xml:space="preserve"> </w:t>
      </w:r>
      <w:r>
        <w:t xml:space="preserve">databases across</w:t>
      </w:r>
      <w:r>
        <w:t xml:space="preserve"> </w:t>
      </w:r>
      <w:r>
        <w:t xml:space="preserve">management</w:t>
      </w:r>
      <w:r>
        <w:t xml:space="preserve"> </w:t>
      </w:r>
      <w:r>
        <w:t xml:space="preserve">modes</w:t>
      </w:r>
      <w:r>
        <w:t xml:space="preserve"> </w:t>
      </w:r>
      <w:r>
        <w:t xml:space="preserve">20</w:t>
      </w:r>
      <w:r>
        <w:t xml:space="preserve"> </w:t>
      </w:r>
      <w:r>
        <w:t xml:space="preserve">dashboards of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programmes –</w:t>
      </w:r>
      <w:r>
        <w:t xml:space="preserve"> </w:t>
      </w:r>
      <w:r>
        <w:t xml:space="preserve">Inconsistent</w:t>
      </w:r>
      <w:r>
        <w:t xml:space="preserve"> </w:t>
      </w:r>
      <w:r>
        <w:t xml:space="preserve">transparency of</w:t>
      </w:r>
      <w:r>
        <w:t xml:space="preserve"> </w:t>
      </w:r>
      <w:r>
        <w:t xml:space="preserve">data on</w:t>
      </w:r>
      <w:r>
        <w:t xml:space="preserve"> </w:t>
      </w:r>
      <w:r>
        <w:t xml:space="preserve">beneficiaries</w:t>
      </w:r>
      <w:r>
        <w:t xml:space="preserve"> </w:t>
      </w:r>
      <w:r>
        <w:t xml:space="preserve">supported</w:t>
      </w:r>
      <w:r>
        <w:t xml:space="preserve"> </w:t>
      </w:r>
      <w:r>
        <w:t xml:space="preserve">32 programme-</w:t>
      </w:r>
      <w:r>
        <w:t xml:space="preserve"> </w:t>
      </w:r>
      <w:r>
        <w:t xml:space="preserve">specific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on</w:t>
      </w:r>
      <w:r>
        <w:t xml:space="preserve"> </w:t>
      </w:r>
      <w:r>
        <w:t xml:space="preserve">top of discharge,</w:t>
      </w:r>
      <w:r>
        <w:t xml:space="preserve"> </w:t>
      </w:r>
      <w:r>
        <w:t xml:space="preserve">draft budget and</w:t>
      </w:r>
      <w:r>
        <w:t xml:space="preserve"> </w:t>
      </w:r>
      <w:r>
        <w:t xml:space="preserve">strategic planning</w:t>
      </w:r>
      <w:r>
        <w:t xml:space="preserve"> </w:t>
      </w:r>
      <w:r>
        <w:t xml:space="preserve">- not aligned in</w:t>
      </w:r>
      <w:r>
        <w:t xml:space="preserve"> </w:t>
      </w:r>
      <w:r>
        <w:t xml:space="preserve">timing and</w:t>
      </w:r>
      <w:r>
        <w:t xml:space="preserve"> </w:t>
      </w:r>
      <w:r>
        <w:t xml:space="preserve">content</w:t>
      </w:r>
      <w:r>
        <w:t xml:space="preserve"> </w:t>
      </w:r>
      <w:r>
        <w:t xml:space="preserve">Increased transparency and</w:t>
      </w:r>
      <w:r>
        <w:t xml:space="preserve"> </w:t>
      </w:r>
      <w:r>
        <w:t xml:space="preserve">access to information for</w:t>
      </w:r>
      <w:r>
        <w:t xml:space="preserve"> </w:t>
      </w:r>
      <w:r>
        <w:t xml:space="preserve">budgetary authorities and MFF</w:t>
      </w:r>
      <w:r>
        <w:t xml:space="preserve"> </w:t>
      </w:r>
      <w:r>
        <w:t xml:space="preserve">beneficiaries</w:t>
      </w:r>
      <w:r>
        <w:t xml:space="preserve"> </w:t>
      </w:r>
      <w:r>
        <w:t xml:space="preserve">REPORTING</w:t>
      </w:r>
      <w:r>
        <w:t xml:space="preserve"> </w:t>
      </w:r>
      <w:r>
        <w:t xml:space="preserve">Simplified, coherent and flexible performance framework</w:t>
      </w:r>
      <w:r>
        <w:t xml:space="preserve"> </w:t>
      </w:r>
      <w:r>
        <w:t xml:space="preserve">enabling to maximize EU budget capacity to deliver on policy priorities post-2027</w:t>
      </w:r>
      <w:r>
        <w:t xml:space="preserve"> </w:t>
      </w:r>
      <w:r>
        <w:t xml:space="preserve">Harmonization and rationalization of</w:t>
      </w:r>
      <w:r>
        <w:t xml:space="preserve"> </w:t>
      </w:r>
      <w:r>
        <w:t xml:space="preserve">reporting of performance information</w:t>
      </w:r>
      <w:r>
        <w:t xml:space="preserve"> </w:t>
      </w:r>
      <w:r>
        <w:t xml:space="preserve">and funding opportunities</w:t>
      </w:r>
      <w:r>
        <w:t xml:space="preserve"> </w:t>
      </w:r>
      <w:r>
        <w:t xml:space="preserve">across the EU budget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Objectives tree: problem drivers, general and specific objectives, expected results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The draft impact assessment identifies three possible levels of harmonisation of performance</w:t>
      </w:r>
      <w:r>
        <w:t xml:space="preserve"> </w:t>
      </w:r>
      <w:r>
        <w:t xml:space="preserve">provisions across the three problems identified: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P. Programming and</w:t>
      </w:r>
      <w:r>
        <w:t xml:space="preserve"> </w:t>
      </w:r>
      <w:r>
        <w:t xml:space="preserve">mainstreaming</w:t>
      </w:r>
      <w:r>
        <w:t xml:space="preserve"> </w:t>
      </w:r>
      <w:r>
        <w:t xml:space="preserve">M. Monitoring</w:t>
      </w:r>
      <w:r>
        <w:t xml:space="preserve"> </w:t>
      </w:r>
      <w:r>
        <w:t xml:space="preserve">R. Reporting</w:t>
      </w:r>
      <w:r>
        <w:t xml:space="preserve"> </w:t>
      </w:r>
      <w:r>
        <w:t xml:space="preserve">1</w:t>
      </w:r>
      <w:r>
        <w:t xml:space="preserve"> </w:t>
      </w:r>
      <w:r>
        <w:t xml:space="preserve">P1: Baseline –</w:t>
      </w:r>
      <w:r>
        <w:t xml:space="preserve"> </w:t>
      </w:r>
      <w:r>
        <w:t xml:space="preserve">Programme-specific rules</w:t>
      </w:r>
      <w:r>
        <w:t xml:space="preserve"> </w:t>
      </w:r>
      <w:r>
        <w:t xml:space="preserve">on DNSH and gender</w:t>
      </w:r>
      <w:r>
        <w:t xml:space="preserve"> </w:t>
      </w:r>
      <w:r>
        <w:t xml:space="preserve">equality</w:t>
      </w:r>
      <w:r>
        <w:t xml:space="preserve"> </w:t>
      </w:r>
      <w:r>
        <w:t xml:space="preserve">M1: Baseline – Programme-</w:t>
      </w:r>
      <w:r>
        <w:t xml:space="preserve"> </w:t>
      </w:r>
      <w:r>
        <w:t xml:space="preserve">specific rules for defining</w:t>
      </w:r>
      <w:r>
        <w:t xml:space="preserve"> </w:t>
      </w:r>
      <w:r>
        <w:t xml:space="preserve">tracking methodologies and</w:t>
      </w:r>
      <w:r>
        <w:t xml:space="preserve"> </w:t>
      </w:r>
      <w:r>
        <w:t xml:space="preserve">performance indicators</w:t>
      </w:r>
      <w:r>
        <w:t xml:space="preserve"> </w:t>
      </w:r>
      <w:r>
        <w:t xml:space="preserve">R1: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reporting requirements,</w:t>
      </w:r>
      <w:r>
        <w:t xml:space="preserve"> </w:t>
      </w:r>
      <w:r>
        <w:t xml:space="preserve">dashboards and portals</w:t>
      </w:r>
      <w:r>
        <w:t xml:space="preserve"> </w:t>
      </w:r>
      <w:r>
        <w:t xml:space="preserve">2</w:t>
      </w:r>
      <w:r>
        <w:t xml:space="preserve"> </w:t>
      </w:r>
      <w:r>
        <w:t xml:space="preserve">P2: Activity-specific</w:t>
      </w:r>
      <w:r>
        <w:t xml:space="preserve"> </w:t>
      </w:r>
      <w:r>
        <w:t xml:space="preserve">rules: harmonised</w:t>
      </w:r>
      <w:r>
        <w:t xml:space="preserve"> </w:t>
      </w:r>
      <w:r>
        <w:t xml:space="preserve">provisions across</w:t>
      </w:r>
      <w:r>
        <w:t xml:space="preserve"> </w:t>
      </w:r>
      <w:r>
        <w:t xml:space="preserve">programmes on DNSH</w:t>
      </w:r>
      <w:r>
        <w:t xml:space="preserve"> </w:t>
      </w:r>
      <w:r>
        <w:t xml:space="preserve">and gender equality, with</w:t>
      </w:r>
      <w:r>
        <w:t xml:space="preserve"> </w:t>
      </w:r>
      <w:r>
        <w:t xml:space="preserve">calibrated harmonisation</w:t>
      </w:r>
      <w:r>
        <w:t xml:space="preserve"> </w:t>
      </w:r>
      <w:r>
        <w:t xml:space="preserve">M2: Single methodology to</w:t>
      </w:r>
      <w:r>
        <w:t xml:space="preserve"> </w:t>
      </w:r>
      <w:r>
        <w:t xml:space="preserve">track expenditures through</w:t>
      </w:r>
      <w:r>
        <w:t xml:space="preserve"> </w:t>
      </w:r>
      <w:r>
        <w:t xml:space="preserve">intervention fields and a</w:t>
      </w:r>
      <w:r>
        <w:t xml:space="preserve"> </w:t>
      </w:r>
      <w:r>
        <w:t xml:space="preserve">limited set of common</w:t>
      </w:r>
      <w:r>
        <w:t xml:space="preserve"> </w:t>
      </w:r>
      <w:r>
        <w:t xml:space="preserve">mandatory performance</w:t>
      </w:r>
      <w:r>
        <w:t xml:space="preserve"> </w:t>
      </w:r>
      <w:r>
        <w:t xml:space="preserve">indicators, with flexibility to</w:t>
      </w:r>
      <w:r>
        <w:t xml:space="preserve"> </w:t>
      </w:r>
      <w:r>
        <w:t xml:space="preserve">R2: Single performance</w:t>
      </w:r>
      <w:r>
        <w:t xml:space="preserve"> </w:t>
      </w:r>
      <w:r>
        <w:t xml:space="preserve">report, single portal on</w:t>
      </w:r>
      <w:r>
        <w:t xml:space="preserve"> </w:t>
      </w:r>
      <w:r>
        <w:t xml:space="preserve">performance information</w:t>
      </w:r>
      <w:r>
        <w:t xml:space="preserve"> </w:t>
      </w:r>
      <w:r>
        <w:t xml:space="preserve">and funding opportunities,</w:t>
      </w:r>
      <w:r>
        <w:t xml:space="preserve"> </w:t>
      </w:r>
      <w:r>
        <w:t xml:space="preserve">with differentiated</w:t>
      </w:r>
      <w:r>
        <w:t xml:space="preserve"> </w:t>
      </w:r>
      <w:r>
        <w:t xml:space="preserve">operationalisation of the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and differentiated</w:t>
      </w:r>
      <w:r>
        <w:t xml:space="preserve"> </w:t>
      </w:r>
      <w:r>
        <w:t xml:space="preserve">operationalisation per</w:t>
      </w:r>
      <w:r>
        <w:t xml:space="preserve"> </w:t>
      </w:r>
      <w:r>
        <w:t xml:space="preserve">management mode</w:t>
      </w:r>
      <w:r>
        <w:t xml:space="preserve"> </w:t>
      </w:r>
      <w:r>
        <w:t xml:space="preserve">adopt additional programme-</w:t>
      </w:r>
      <w:r>
        <w:t xml:space="preserve"> </w:t>
      </w:r>
      <w:r>
        <w:t xml:space="preserve">specific 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single portal per</w:t>
      </w:r>
      <w:r>
        <w:t xml:space="preserve"> </w:t>
      </w:r>
      <w:r>
        <w:t xml:space="preserve">management mode or</w:t>
      </w:r>
      <w:r>
        <w:t xml:space="preserve"> </w:t>
      </w:r>
      <w:r>
        <w:t xml:space="preserve">sector</w:t>
      </w:r>
      <w:r>
        <w:t xml:space="preserve"> </w:t>
      </w:r>
      <w:r>
        <w:t xml:space="preserve">3</w:t>
      </w:r>
      <w:r>
        <w:t xml:space="preserve"> </w:t>
      </w:r>
      <w:r>
        <w:t xml:space="preserve">P3: Activity-specific</w:t>
      </w:r>
      <w:r>
        <w:t xml:space="preserve"> </w:t>
      </w:r>
      <w:r>
        <w:t xml:space="preserve">rules: fully harmonised</w:t>
      </w:r>
      <w:r>
        <w:t xml:space="preserve"> </w:t>
      </w:r>
      <w:r>
        <w:t xml:space="preserve">provisions on DNSH and</w:t>
      </w:r>
      <w:r>
        <w:t xml:space="preserve"> </w:t>
      </w:r>
      <w:r>
        <w:t xml:space="preserve">gender equality</w:t>
      </w:r>
      <w:r>
        <w:t xml:space="preserve"> </w:t>
      </w:r>
      <w:r>
        <w:t xml:space="preserve">M3: Single methodology for</w:t>
      </w:r>
      <w:r>
        <w:t xml:space="preserve"> </w:t>
      </w:r>
      <w:r>
        <w:t xml:space="preserve">the EU budget to track</w:t>
      </w:r>
      <w:r>
        <w:t xml:space="preserve"> </w:t>
      </w:r>
      <w:r>
        <w:t xml:space="preserve">expenditures through</w:t>
      </w:r>
      <w:r>
        <w:t xml:space="preserve"> </w:t>
      </w:r>
      <w:r>
        <w:t xml:space="preserve">intervention fields, and fully</w:t>
      </w:r>
      <w:r>
        <w:t xml:space="preserve"> </w:t>
      </w:r>
      <w:r>
        <w:t xml:space="preserve">harmonised list of</w:t>
      </w:r>
      <w:r>
        <w:t xml:space="preserve"> </w:t>
      </w:r>
      <w:r>
        <w:t xml:space="preserve">performance indicators</w:t>
      </w:r>
      <w:r>
        <w:t xml:space="preserve"> </w:t>
      </w:r>
      <w:r>
        <w:t xml:space="preserve">across programmes (linked to</w:t>
      </w:r>
      <w:r>
        <w:t xml:space="preserve"> </w:t>
      </w:r>
      <w:r>
        <w:t xml:space="preserve">intervention fields)</w:t>
      </w:r>
      <w:r>
        <w:t xml:space="preserve"> </w:t>
      </w:r>
      <w:r>
        <w:t xml:space="preserve">R3: Single performance</w:t>
      </w:r>
      <w:r>
        <w:t xml:space="preserve"> </w:t>
      </w:r>
      <w:r>
        <w:t xml:space="preserve">report, single portal on</w:t>
      </w:r>
      <w:r>
        <w:t xml:space="preserve"> </w:t>
      </w:r>
      <w:r>
        <w:t xml:space="preserve">performance information</w:t>
      </w:r>
      <w:r>
        <w:t xml:space="preserve"> </w:t>
      </w:r>
      <w:r>
        <w:t xml:space="preserve">and funding opportunities,</w:t>
      </w:r>
      <w:r>
        <w:t xml:space="preserve"> </w:t>
      </w:r>
      <w:r>
        <w:t xml:space="preserve">with fully harmonised</w:t>
      </w:r>
      <w:r>
        <w:t xml:space="preserve"> </w:t>
      </w:r>
      <w:r>
        <w:t xml:space="preserve">operationalisation across</w:t>
      </w:r>
      <w:r>
        <w:t xml:space="preserve"> </w:t>
      </w:r>
      <w:r>
        <w:t xml:space="preserve">management modes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a baseline situation, the performance provisions set at programme level under the 2021-</w:t>
      </w:r>
      <w:r>
        <w:t xml:space="preserve"> </w:t>
      </w:r>
      <w:r>
        <w:t xml:space="preserve">2027 period would continue regarding the three identified problems. The baseline does</w:t>
      </w:r>
      <w:r>
        <w:t xml:space="preserve"> </w:t>
      </w:r>
      <w:r>
        <w:t xml:space="preserve">nonetheless not correspond to a ‘no-policy-change’ scenario, but to a dynamic baseline, as the</w:t>
      </w:r>
      <w:r>
        <w:t xml:space="preserve"> </w:t>
      </w:r>
      <w:r>
        <w:t xml:space="preserve">performance framework of the EU budget will automatically need to undergo adaptations to</w:t>
      </w:r>
      <w:r>
        <w:t xml:space="preserve"> </w:t>
      </w:r>
      <w:r>
        <w:t xml:space="preserve">reflect the new architecture of the post-2027 EU budget, which would entail fewer</w:t>
      </w:r>
      <w:r>
        <w:t xml:space="preserve"> </w:t>
      </w:r>
      <w:r>
        <w:t xml:space="preserve">programmes. If many of the current numerous programmes are consolidated, such programmes</w:t>
      </w:r>
      <w:r>
        <w:t xml:space="preserve"> </w:t>
      </w:r>
      <w:r>
        <w:t xml:space="preserve">will necessarily result in changes in terms of monitoring and reporting on performance. More</w:t>
      </w:r>
      <w:r>
        <w:t xml:space="preserve"> </w:t>
      </w:r>
      <w:r>
        <w:t xml:space="preserve">details on the expected impacts of this baseline options are available under Annex 9.</w:t>
      </w:r>
      <w:r>
        <w:t xml:space="preserve"> </w:t>
      </w:r>
      <w:r>
        <w:t xml:space="preserve">Policy option P1: Programming/mainstreaming of horizontal priorities – Programme-</w:t>
      </w:r>
      <w:r>
        <w:t xml:space="preserve"> </w:t>
      </w:r>
      <w:r>
        <w:t xml:space="preserve">specific rules on DNSH and gender equality:</w:t>
      </w:r>
      <w:r>
        <w:t xml:space="preserve"> </w:t>
      </w:r>
      <w:r>
        <w:t xml:space="preserve">Under this option, the mainstreaming of EU policy objectives – e.g. gender equality, climate</w:t>
      </w:r>
      <w:r>
        <w:t xml:space="preserve"> </w:t>
      </w:r>
      <w:r>
        <w:t xml:space="preserve">and environment – into programming would follow a programme-based approach.</w:t>
      </w:r>
      <w:r>
        <w:br/>
      </w:r>
      <w:r>
        <w:t xml:space="preserve">The requirement from the financial regulation to implement programmes and activities taking</w:t>
      </w:r>
      <w:r>
        <w:t xml:space="preserve"> </w:t>
      </w:r>
      <w:r>
        <w:t xml:space="preserve">into account the principles of DNSH to the environment and gender equality, where feasible</w:t>
      </w:r>
      <w:r>
        <w:t xml:space="preserve"> </w:t>
      </w:r>
      <w:r>
        <w:t xml:space="preserve">and appropriate and in accordance with sector-specific rules, would be fulfilled using a</w:t>
      </w:r>
      <w:r>
        <w:t xml:space="preserve"> </w:t>
      </w:r>
      <w:r>
        <w:t xml:space="preserve">programme-based approach, as applied in the 2021-2027 period. Specific DNSH and gender</w:t>
      </w:r>
      <w:r>
        <w:t xml:space="preserve"> </w:t>
      </w:r>
      <w:r>
        <w:t xml:space="preserve">equality requirements would be established for each EU budget programme, even if the</w:t>
      </w:r>
      <w:r>
        <w:t xml:space="preserve"> </w:t>
      </w:r>
      <w:r>
        <w:t xml:space="preserve">architecture of the post-2027 MFF features a lower number of programmes than in the 2021-</w:t>
      </w:r>
      <w:r>
        <w:t xml:space="preserve"> </w:t>
      </w:r>
      <w:r>
        <w:t xml:space="preserve">2027 period.</w:t>
      </w:r>
      <w:r>
        <w:t xml:space="preserve"> </w:t>
      </w:r>
      <w:r>
        <w:t xml:space="preserve">A specific DNSH guidance or set of requirements would be developed for each EU budget</w:t>
      </w:r>
      <w:r>
        <w:t xml:space="preserve"> </w:t>
      </w:r>
      <w:r>
        <w:t xml:space="preserve">programme to allow for tailored implementation of the DNSH principle. As a result, a given</w:t>
      </w:r>
      <w:r>
        <w:t xml:space="preserve"> </w:t>
      </w:r>
      <w:r>
        <w:t xml:space="preserve">intervention – i.e. category of activity – may be subject to different DNSH requirements</w:t>
      </w:r>
      <w:r>
        <w:t xml:space="preserve"> </w:t>
      </w:r>
      <w:r>
        <w:t xml:space="preserve">depending on the rules applying under each programme.</w:t>
      </w:r>
      <w:r>
        <w:t xml:space="preserve"> </w:t>
      </w:r>
      <w:r>
        <w:t xml:space="preserve">Gender equality would be mainstreamed through provisions varying across programmes, such</w:t>
      </w:r>
      <w:r>
        <w:t xml:space="preserve"> </w:t>
      </w:r>
      <w:r>
        <w:t xml:space="preserve">as enabling conditions and other programme-specific requirements.</w:t>
      </w:r>
      <w:r>
        <w:t xml:space="preserve"> </w:t>
      </w:r>
      <w:r>
        <w:t xml:space="preserve">Policy option M1: Monitoring of expenditures and indicators – Programme-specific rules</w:t>
      </w:r>
      <w:r>
        <w:t xml:space="preserve"> </w:t>
      </w:r>
      <w:r>
        <w:t xml:space="preserve">for defining tracking methodologies and performance indicators:</w:t>
      </w:r>
      <w:r>
        <w:t xml:space="preserve"> </w:t>
      </w:r>
      <w:r>
        <w:t xml:space="preserve">This baseline policy option foresees maintaining a programme-based approach towards</w:t>
      </w:r>
      <w:r>
        <w:t xml:space="preserve"> </w:t>
      </w:r>
      <w:r>
        <w:t xml:space="preserve">monitoring the performance of the EU budget.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Programme-specific methodologies would track expenditures contributing to EU policy</w:t>
      </w:r>
      <w:r>
        <w:t xml:space="preserve"> </w:t>
      </w:r>
      <w:r>
        <w:t xml:space="preserve">objectives. Some programmes would use intervention fields to monitor expenditures, while</w:t>
      </w:r>
      <w:r>
        <w:t xml:space="preserve"> </w:t>
      </w:r>
      <w:r>
        <w:t xml:space="preserve">other programmes would use different approaches, sometimes requiring a subjective</w:t>
      </w:r>
      <w:r>
        <w:t xml:space="preserve"> </w:t>
      </w:r>
      <w:r>
        <w:t xml:space="preserve">assessment at project officer level for each intervention and priority.</w:t>
      </w:r>
      <w:r>
        <w:br/>
      </w:r>
      <w:r>
        <w:t xml:space="preserve">Programme-specific performance indicators would be adopted e.g. through programmes legal</w:t>
      </w:r>
      <w:r>
        <w:t xml:space="preserve"> </w:t>
      </w:r>
      <w:r>
        <w:t xml:space="preserve">acts. Programmes would apply different rules for identifying and reporting relevant</w:t>
      </w:r>
      <w:r>
        <w:t xml:space="preserve"> </w:t>
      </w:r>
      <w:r>
        <w:t xml:space="preserve">expenditures, as well as different sets of performance indicators, therefore limiting the</w:t>
      </w:r>
      <w:r>
        <w:t xml:space="preserve"> </w:t>
      </w:r>
      <w:r>
        <w:t xml:space="preserve">possibility to aggregate data and evaluate performance at EU budget level.</w:t>
      </w:r>
      <w:r>
        <w:t xml:space="preserve"> </w:t>
      </w:r>
      <w:r>
        <w:t xml:space="preserve">Policy option R1: Reporting of performance information – Programme-specific reporting</w:t>
      </w:r>
      <w:r>
        <w:t xml:space="preserve"> </w:t>
      </w:r>
      <w:r>
        <w:t xml:space="preserve">requirements, dashboards and portals:</w:t>
      </w:r>
      <w:r>
        <w:t xml:space="preserve"> </w:t>
      </w:r>
      <w:r>
        <w:t xml:space="preserve">This baseline policy option foresees maintaining a programme-specific approach to the</w:t>
      </w:r>
      <w:r>
        <w:t xml:space="preserve"> </w:t>
      </w:r>
      <w:r>
        <w:t xml:space="preserve">reporting of performance information across the EU budget.</w:t>
      </w:r>
      <w:r>
        <w:t xml:space="preserve"> </w:t>
      </w:r>
      <w:r>
        <w:t xml:space="preserve">Existing performance reporting requirements would be maintained, including heterogeneous</w:t>
      </w:r>
      <w:r>
        <w:t xml:space="preserve"> </w:t>
      </w:r>
      <w:r>
        <w:t xml:space="preserve">requirements across programmes legal bases.</w:t>
      </w:r>
      <w:r>
        <w:t xml:space="preserve"> </w:t>
      </w:r>
      <w:r>
        <w:t xml:space="preserve">The multiple dashboards displaying performance information would be maintained.</w:t>
      </w:r>
      <w:r>
        <w:t xml:space="preserve"> </w:t>
      </w:r>
      <w:r>
        <w:t xml:space="preserve">Transparency requirements regarding the collection, storage and publication of data on</w:t>
      </w:r>
      <w:r>
        <w:t xml:space="preserve"> </w:t>
      </w:r>
      <w:r>
        <w:t xml:space="preserve">beneficiaries funded by the EU budget would continue to vary across management modes.</w:t>
      </w:r>
      <w:r>
        <w:t xml:space="preserve"> </w:t>
      </w:r>
      <w:r>
        <w:t xml:space="preserve">Portals informing beneficiaries on funding opportunities would continue through multiple entry</w:t>
      </w:r>
      <w:r>
        <w:t xml:space="preserve"> </w:t>
      </w:r>
      <w:r>
        <w:t xml:space="preserve">points, with possible adjustments to reflect the architecture of the post-2027 budget.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impact assessment assesses three combinations of measures i.e. P2+M2+R2, P2+M3+R2</w:t>
      </w:r>
      <w:r>
        <w:t xml:space="preserve"> </w:t>
      </w:r>
      <w:r>
        <w:t xml:space="preserve">and P3+M3+R3 against the baseline i.e. P1+M1+R1. This section focuses on the description</w:t>
      </w:r>
      <w:r>
        <w:t xml:space="preserve"> </w:t>
      </w:r>
      <w:r>
        <w:t xml:space="preserve">of each individual policy option.</w:t>
      </w:r>
      <w:r>
        <w:t xml:space="preserve"> </w:t>
      </w:r>
      <w:r>
        <w:t xml:space="preserve">Programming/mainstreaming of horizontal priorities:</w:t>
      </w:r>
      <w:r>
        <w:t xml:space="preserve"> </w:t>
      </w:r>
      <w:r>
        <w:t xml:space="preserve">• Policy option P2: Activity-specific rules – harmonised provisions across programmes</w:t>
      </w:r>
      <w:r>
        <w:t xml:space="preserve"> </w:t>
      </w:r>
      <w:r>
        <w:t xml:space="preserve">on DNSH and gender equality, with calibrated harmonisation and differentiated</w:t>
      </w:r>
      <w:r>
        <w:t xml:space="preserve"> </w:t>
      </w:r>
      <w:r>
        <w:t xml:space="preserve">operationalisation per management mode</w:t>
      </w:r>
      <w:r>
        <w:t xml:space="preserve"> </w:t>
      </w:r>
      <w:r>
        <w:t xml:space="preserve">This option foresees operationalising the support for key horizontal policy objectives – such as</w:t>
      </w:r>
      <w:r>
        <w:t xml:space="preserve"> </w:t>
      </w:r>
      <w:r>
        <w:t xml:space="preserve">gender equality – and implementing the DNSH principle through a harmonised activity-based</w:t>
      </w:r>
      <w:r>
        <w:t xml:space="preserve"> </w:t>
      </w:r>
      <w:r>
        <w:t xml:space="preserve">approach.</w:t>
      </w:r>
      <w:r>
        <w:br/>
      </w:r>
      <w:r>
        <w:t xml:space="preserve">Harmonised DNSH criteria would be set, following a single activity-based approach across the</w:t>
      </w:r>
      <w:r>
        <w:t xml:space="preserve"> </w:t>
      </w:r>
      <w:r>
        <w:t xml:space="preserve">budget, contrary to the programme-based guidance in place in 2021-2027. Economic activities</w:t>
      </w:r>
      <w:r>
        <w:t xml:space="preserve"> </w:t>
      </w:r>
      <w:r>
        <w:t xml:space="preserve">would be subject to harmonised DNSH requirements defined upfront by type of intervention,</w:t>
      </w:r>
      <w:r>
        <w:t xml:space="preserve"> </w:t>
      </w:r>
      <w:r>
        <w:t xml:space="preserve">where feasible and appropriate and in accordance with sector-specific rules. Under this single</w:t>
      </w:r>
      <w:r>
        <w:t xml:space="preserve"> </w:t>
      </w:r>
      <w:r>
        <w:t xml:space="preserve">system, MS, implementing partners, project promoters and other final recipients would have a</w:t>
      </w:r>
      <w:r>
        <w:t xml:space="preserve"> </w:t>
      </w:r>
      <w:r>
        <w:t xml:space="preserve">clear understanding of the applicable DNSH requirements for each intervention type. While</w:t>
      </w:r>
      <w:r>
        <w:t xml:space="preserve"> </w:t>
      </w:r>
      <w:r>
        <w:t xml:space="preserve">this option relies upon the adoption of a single DNSH guidance across programmes, it takes</w:t>
      </w:r>
      <w:r>
        <w:t xml:space="preserve"> </w:t>
      </w:r>
      <w:r>
        <w:t xml:space="preserve">into account the proportionality principle as well as the specificities of programmes</w:t>
      </w:r>
      <w:r>
        <w:t xml:space="preserve"> </w:t>
      </w:r>
      <w:r>
        <w:t xml:space="preserve">management modes (direct, indirect, shared), the type of support (e.g. grants, guarantees, loans)</w:t>
      </w:r>
      <w:r>
        <w:t xml:space="preserve"> </w:t>
      </w:r>
      <w:r>
        <w:t xml:space="preserve">and the size of the project. The application of the principle would also be adapted to external</w:t>
      </w:r>
      <w:r>
        <w:t xml:space="preserve"> </w:t>
      </w:r>
      <w:r>
        <w:t xml:space="preserve">action to take into account differences in the environmental and climate legislation of partner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countries. The guidance defining DNSH conditions applying to each group of intervention</w:t>
      </w:r>
      <w:r>
        <w:t xml:space="preserve"> </w:t>
      </w:r>
      <w:r>
        <w:t xml:space="preserve">fields could also consider a bespoke approach for example in the case of sensitive sectors (such</w:t>
      </w:r>
      <w:r>
        <w:t xml:space="preserve"> </w:t>
      </w:r>
      <w:r>
        <w:t xml:space="preserve">as certain defence and security activities).</w:t>
      </w:r>
      <w:r>
        <w:t xml:space="preserve"> </w:t>
      </w:r>
      <w:r>
        <w:t xml:space="preserve">In line with the Financial Regulation, programmes and activities will need to be implemented</w:t>
      </w:r>
      <w:r>
        <w:t xml:space="preserve"> </w:t>
      </w:r>
      <w:r>
        <w:t xml:space="preserve">taking into account the principle of gender equality, where feasible and appropriate and in</w:t>
      </w:r>
      <w:r>
        <w:t xml:space="preserve"> </w:t>
      </w:r>
      <w:r>
        <w:t xml:space="preserve">accordance with sector-specific rules. Under this policy option, gender equality requirements</w:t>
      </w:r>
      <w:r>
        <w:t xml:space="preserve"> </w:t>
      </w:r>
      <w:r>
        <w:t xml:space="preserve">would be set at EU budget level, supported by a single guidance and provisions tailored to</w:t>
      </w:r>
      <w:r>
        <w:t xml:space="preserve"> </w:t>
      </w:r>
      <w:r>
        <w:t xml:space="preserve">management modes, enabling to support compliance by MS, partner countries and</w:t>
      </w:r>
      <w:r>
        <w:t xml:space="preserve"> </w:t>
      </w:r>
      <w:r>
        <w:t xml:space="preserve">implementing partners with the gender equality requirements of the Financial Regulation. This</w:t>
      </w:r>
      <w:r>
        <w:t xml:space="preserve"> </w:t>
      </w:r>
      <w:r>
        <w:t xml:space="preserve">option foresees mainstreaming gender equality into a number of programmes for which gender</w:t>
      </w:r>
      <w:r>
        <w:t xml:space="preserve"> </w:t>
      </w:r>
      <w:r>
        <w:t xml:space="preserve">equality is assessed as specifically relevant and appropriate. Specific gender equality</w:t>
      </w:r>
      <w:r>
        <w:t xml:space="preserve"> </w:t>
      </w:r>
      <w:r>
        <w:t xml:space="preserve">provisions would be included into the design of programmes, for example by requiring MS to</w:t>
      </w:r>
      <w:r>
        <w:t xml:space="preserve"> </w:t>
      </w:r>
      <w:r>
        <w:t xml:space="preserve">demonstrate how their national plans contribute to gender equality or by including gender</w:t>
      </w:r>
      <w:r>
        <w:t xml:space="preserve"> </w:t>
      </w:r>
      <w:r>
        <w:t xml:space="preserve">equality provisions in the evaluation procedure of calls for proposals for programmes under</w:t>
      </w:r>
      <w:r>
        <w:t xml:space="preserve"> </w:t>
      </w:r>
      <w:r>
        <w:t xml:space="preserve">direct management. The single guidance would support the mainstreaming of gender equality</w:t>
      </w:r>
      <w:r>
        <w:t xml:space="preserve"> </w:t>
      </w:r>
      <w:r>
        <w:t xml:space="preserve">during the programming and implementation phases of the funds in a consistent way.</w:t>
      </w:r>
      <w:r>
        <w:br/>
      </w:r>
      <w:r>
        <w:t xml:space="preserve">In addition, EU budget expenditure promoting gender equality would be monitored through a</w:t>
      </w:r>
      <w:r>
        <w:t xml:space="preserve"> </w:t>
      </w:r>
      <w:r>
        <w:t xml:space="preserve">single methodology applying a system of gender scores building on the 2021-2027</w:t>
      </w:r>
      <w:r>
        <w:t xml:space="preserve"> </w:t>
      </w:r>
      <w:r>
        <w:t xml:space="preserve">methodology as well as the OECD methodology. Performance indicators would be</w:t>
      </w:r>
      <w:r>
        <w:t xml:space="preserve"> </w:t>
      </w:r>
      <w:r>
        <w:t xml:space="preserve">disaggregated by gender where relevant, in line with the Financial Regulation.</w:t>
      </w:r>
      <w:r>
        <w:br/>
      </w:r>
      <w:r>
        <w:t xml:space="preserve">Under this policy option, the programming and mainstreaming of horizontal priorities across</w:t>
      </w:r>
      <w:r>
        <w:t xml:space="preserve"> </w:t>
      </w:r>
      <w:r>
        <w:t xml:space="preserve">programmes would be done through harmonised provisions at EU budget level, but with</w:t>
      </w:r>
      <w:r>
        <w:t xml:space="preserve"> </w:t>
      </w:r>
      <w:r>
        <w:t xml:space="preserve">differentiated operationalisation per management mode, tailored for example to:</w:t>
      </w:r>
      <w:r>
        <w:t xml:space="preserve"> </w:t>
      </w:r>
      <w:r>
        <w:t xml:space="preserve">-</w:t>
      </w:r>
      <w:r>
        <w:t xml:space="preserve"> </w:t>
      </w:r>
      <w:r>
        <w:t xml:space="preserve">work programmes, calls, procurements or contracts under direct management;</w:t>
      </w:r>
      <w:r>
        <w:t xml:space="preserve"> </w:t>
      </w:r>
      <w:r>
        <w:t xml:space="preserve">-</w:t>
      </w:r>
      <w:r>
        <w:t xml:space="preserve"> </w:t>
      </w:r>
      <w:r>
        <w:t xml:space="preserve">work programmes and agreements with implementing partners under indirect management;</w:t>
      </w:r>
      <w:r>
        <w:t xml:space="preserve"> </w:t>
      </w:r>
      <w:r>
        <w:t xml:space="preserve">-</w:t>
      </w:r>
      <w:r>
        <w:t xml:space="preserve"> </w:t>
      </w:r>
      <w:r>
        <w:t xml:space="preserve">MS to make a DNSH and gender equality assessment under shared management;</w:t>
      </w:r>
      <w:r>
        <w:t xml:space="preserve"> </w:t>
      </w:r>
      <w:r>
        <w:t xml:space="preserve">-</w:t>
      </w:r>
      <w:r>
        <w:t xml:space="preserve"> </w:t>
      </w:r>
      <w:r>
        <w:t xml:space="preserve">the approach for implementing the DNSH and gender equality principle would also be</w:t>
      </w:r>
      <w:r>
        <w:t xml:space="preserve"> </w:t>
      </w:r>
      <w:r>
        <w:t xml:space="preserve">differentiated between internal and external action.</w:t>
      </w:r>
      <w:r>
        <w:br/>
      </w:r>
      <w:r>
        <w:t xml:space="preserve">• Policy option P3: Activity-specific rules: fully harmonised provisions on DNSH and</w:t>
      </w:r>
      <w:r>
        <w:t xml:space="preserve"> </w:t>
      </w:r>
      <w:r>
        <w:t xml:space="preserve">gender equality</w:t>
      </w:r>
      <w:r>
        <w:br/>
      </w:r>
      <w:r>
        <w:t xml:space="preserve">Similar to policy option P2, this option foresees operationalising the support for key horizontal</w:t>
      </w:r>
      <w:r>
        <w:t xml:space="preserve"> </w:t>
      </w:r>
      <w:r>
        <w:t xml:space="preserve">policy objectives – such as gender equality – and implementing the DNSH principle through a</w:t>
      </w:r>
      <w:r>
        <w:t xml:space="preserve"> </w:t>
      </w:r>
      <w:r>
        <w:t xml:space="preserve">harmonised activity-based approach, where feasible and appropriate in accordance with the</w:t>
      </w:r>
      <w:r>
        <w:t xml:space="preserve"> </w:t>
      </w:r>
      <w:r>
        <w:t xml:space="preserve">relevant sector-specific rules, supporting alignment with the new requirements of the recast</w:t>
      </w:r>
      <w:r>
        <w:t xml:space="preserve"> </w:t>
      </w:r>
      <w:r>
        <w:t xml:space="preserve">Financial Regulation.</w:t>
      </w:r>
      <w:r>
        <w:br/>
      </w:r>
      <w:r>
        <w:t xml:space="preserve">As under option P2, under this policy option harmonised gender equality requirements would</w:t>
      </w:r>
      <w:r>
        <w:t xml:space="preserve"> </w:t>
      </w:r>
      <w:r>
        <w:t xml:space="preserve">be set at EU budget level.</w:t>
      </w:r>
      <w:r>
        <w:t xml:space="preserve"> </w:t>
      </w:r>
      <w:r>
        <w:t xml:space="preserve">This option foresees implementing DNSH through a single activity-based approach applying</w:t>
      </w:r>
      <w:r>
        <w:t xml:space="preserve"> </w:t>
      </w:r>
      <w:r>
        <w:t xml:space="preserve">to the entire budget, similar to option P2. DNSH requirements would be defined upfront for</w:t>
      </w:r>
      <w:r>
        <w:t xml:space="preserve"> </w:t>
      </w:r>
      <w:r>
        <w:t xml:space="preserve">each type of intervention, through a single DNSH guidance including technical criteria tailored</w:t>
      </w:r>
      <w:r>
        <w:t xml:space="preserve"> </w:t>
      </w:r>
      <w:r>
        <w:t xml:space="preserve">to the nature of the activity. Unlike option P2, this option foresees a fully harmonised approach</w:t>
      </w:r>
      <w:r>
        <w:t xml:space="preserve"> </w:t>
      </w:r>
      <w:r>
        <w:t xml:space="preserve">whereby DNSH technical criteria would apply uniformly to all intervention fields as well as to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all management modes (direct, indirect, shared management), all internal and external action,</w:t>
      </w:r>
      <w:r>
        <w:t xml:space="preserve"> </w:t>
      </w:r>
      <w:r>
        <w:t xml:space="preserve">and all types of support (grants, guarantees, loans).</w:t>
      </w:r>
      <w:r>
        <w:t xml:space="preserve"> </w:t>
      </w:r>
      <w:r>
        <w:t xml:space="preserve">Monitoring of performance:</w:t>
      </w:r>
      <w:r>
        <w:t xml:space="preserve"> </w:t>
      </w:r>
      <w:r>
        <w:t xml:space="preserve">• Policy option M2: Single methodology to track expenditures and a limited set of</w:t>
      </w:r>
      <w:r>
        <w:t xml:space="preserve"> </w:t>
      </w:r>
      <w:r>
        <w:t xml:space="preserve">common mandatory indicators, with flexibility to adopt additional programme-</w:t>
      </w:r>
      <w:r>
        <w:t xml:space="preserve"> </w:t>
      </w:r>
      <w:r>
        <w:t xml:space="preserve">specific performance indicators</w:t>
      </w:r>
      <w:r>
        <w:t xml:space="preserve"> </w:t>
      </w:r>
      <w:r>
        <w:t xml:space="preserve">This option foresees the development of a single and simplified expenditure monitoring system</w:t>
      </w:r>
      <w:r>
        <w:t xml:space="preserve"> </w:t>
      </w:r>
      <w:r>
        <w:t xml:space="preserve">applicable to all MFF programmes. The new system would use a harmonised classification of</w:t>
      </w:r>
      <w:r>
        <w:t xml:space="preserve"> </w:t>
      </w:r>
      <w:r>
        <w:t xml:space="preserve">interventions financed by the EU budget – through intervention fields – providing a</w:t>
      </w:r>
      <w:r>
        <w:t xml:space="preserve"> </w:t>
      </w:r>
      <w:r>
        <w:t xml:space="preserve">comprehensive, aggregated view of how EU funds are allocated. This system would be the</w:t>
      </w:r>
      <w:r>
        <w:t xml:space="preserve"> </w:t>
      </w:r>
      <w:r>
        <w:t xml:space="preserve">basis to estimate expenditures contributing to cross-cutting policy objectives (e.g. climate</w:t>
      </w:r>
      <w:r>
        <w:t xml:space="preserve"> </w:t>
      </w:r>
      <w:r>
        <w:t xml:space="preserve">mitigation and adaptation, biodiversity), by applying percentage-based coefficients (e.g. 0%,</w:t>
      </w:r>
      <w:r>
        <w:t xml:space="preserve"> </w:t>
      </w:r>
      <w:r>
        <w:t xml:space="preserve">40%, 100%) to these intervention fields.</w:t>
      </w:r>
      <w:r>
        <w:br/>
      </w:r>
      <w:r>
        <w:t xml:space="preserve">The single list of intervention fields would build on existing intervention fields e.g. in cohesion,</w:t>
      </w:r>
      <w:r>
        <w:t xml:space="preserve"> </w:t>
      </w:r>
      <w:r>
        <w:t xml:space="preserve">and EU strategic objectives and priorities. The system would take into account the specificities</w:t>
      </w:r>
      <w:r>
        <w:t xml:space="preserve"> </w:t>
      </w:r>
      <w:r>
        <w:t xml:space="preserve">of programmes management modes (direct, indirect, shared), distinctions between internal vs. </w:t>
      </w:r>
      <w:r>
        <w:t xml:space="preserve"> </w:t>
      </w:r>
      <w:r>
        <w:t xml:space="preserve">external action, and the type of support (e.g. guarantees, grants, loans). The list of intervention</w:t>
      </w:r>
      <w:r>
        <w:t xml:space="preserve"> </w:t>
      </w:r>
      <w:r>
        <w:t xml:space="preserve">fields would enable to capture new financing areas, as the list could be revised during the</w:t>
      </w:r>
      <w:r>
        <w:t xml:space="preserve"> </w:t>
      </w:r>
      <w:r>
        <w:t xml:space="preserve">implementation phase of the MFF, as relevant. MS would programme measures in their plans,</w:t>
      </w:r>
      <w:r>
        <w:t xml:space="preserve"> </w:t>
      </w:r>
      <w:r>
        <w:t xml:space="preserve">assigning a given intervention field to each measure.</w:t>
      </w:r>
      <w:r>
        <w:t xml:space="preserve"> </w:t>
      </w:r>
      <w:r>
        <w:t xml:space="preserve">This option foresees the adoption of a short set of common indicators mandatory across</w:t>
      </w:r>
      <w:r>
        <w:t xml:space="preserve"> </w:t>
      </w:r>
      <w:r>
        <w:t xml:space="preserve">programmes – similar to shared management programmes having common indicators used by</w:t>
      </w:r>
      <w:r>
        <w:t xml:space="preserve"> </w:t>
      </w:r>
      <w:r>
        <w:t xml:space="preserve">all MS in 2021-2027, such as the 14 common indicators of the RRF. This would enable</w:t>
      </w:r>
      <w:r>
        <w:t xml:space="preserve"> </w:t>
      </w:r>
      <w:r>
        <w:t xml:space="preserve">aggregation at EU budget level for a small number of output and result indicators with a view</w:t>
      </w:r>
      <w:r>
        <w:t xml:space="preserve"> </w:t>
      </w:r>
      <w:r>
        <w:t xml:space="preserve">to monitoring the effects of the EU budget towards common strategic objectives. MS,</w:t>
      </w:r>
      <w:r>
        <w:t xml:space="preserve"> </w:t>
      </w:r>
      <w:r>
        <w:t xml:space="preserve">implementing partners and the Commission would collect data on such common indicators and</w:t>
      </w:r>
      <w:r>
        <w:t xml:space="preserve"> </w:t>
      </w:r>
      <w:r>
        <w:t xml:space="preserve">regularly report their figures for the purpose of corporate reporting.</w:t>
      </w:r>
      <w:r>
        <w:br/>
      </w:r>
      <w:r>
        <w:t xml:space="preserve">In addition to this short list of mandatory common indicators across EU budget programmes,</w:t>
      </w:r>
      <w:r>
        <w:t xml:space="preserve"> </w:t>
      </w:r>
      <w:r>
        <w:t xml:space="preserve">this policy option foresees the development of a standardised, yet indicative, set of performance</w:t>
      </w:r>
      <w:r>
        <w:t xml:space="preserve"> </w:t>
      </w:r>
      <w:r>
        <w:t xml:space="preserve">indicators at MFF level – including output and result indicators. These indicators would be</w:t>
      </w:r>
      <w:r>
        <w:t xml:space="preserve"> </w:t>
      </w:r>
      <w:r>
        <w:t xml:space="preserve">directly linked to the new set of intervention fields. Such indicators would be available for use</w:t>
      </w:r>
      <w:r>
        <w:t xml:space="preserve"> </w:t>
      </w:r>
      <w:r>
        <w:t xml:space="preserve">by EU budget programmes under direct, indirect and shared management, but offering</w:t>
      </w:r>
      <w:r>
        <w:t xml:space="preserve"> </w:t>
      </w:r>
      <w:r>
        <w:t xml:space="preserve">flexibility to adopt additional programme-specific performance indicators tailored to the</w:t>
      </w:r>
      <w:r>
        <w:t xml:space="preserve"> </w:t>
      </w:r>
      <w:r>
        <w:t xml:space="preserve">specific needs of programmes. For example, programme-specific indicators could be adopted</w:t>
      </w:r>
      <w:r>
        <w:t xml:space="preserve"> </w:t>
      </w:r>
      <w:r>
        <w:t xml:space="preserve">for the purpose of assessing performance47, for the purpose of evaluation of programmes48, and</w:t>
      </w:r>
      <w:r>
        <w:t xml:space="preserve"> </w:t>
      </w:r>
      <w:r>
        <w:t xml:space="preserve">to monitor implementing partners in the context of shared management49 and in the context of</w:t>
      </w:r>
      <w:r>
        <w:t xml:space="preserve"> </w:t>
      </w:r>
      <w:r>
        <w:t xml:space="preserve">financing not linked to costs50 – in cases where a data gap is identified. In the case of</w:t>
      </w:r>
    </w:p>
    <w:p>
      <w:pPr>
        <w:pStyle w:val="BodyText"/>
      </w:pPr>
      <w:r>
        <w:t xml:space="preserve">47 as per Article 33 of the Financial Regulation</w:t>
      </w:r>
      <w:r>
        <w:t xml:space="preserve"> </w:t>
      </w:r>
      <w:r>
        <w:t xml:space="preserve">48 as per Article 34 of the Financial Regulation</w:t>
      </w:r>
      <w:r>
        <w:t xml:space="preserve"> </w:t>
      </w:r>
      <w:r>
        <w:t xml:space="preserve">49 as per Article 158 of the Financial Regulation</w:t>
      </w:r>
      <w:r>
        <w:t xml:space="preserve"> </w:t>
      </w:r>
      <w:r>
        <w:t xml:space="preserve">50 as per Article 125 of the Financial Regulation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performance-based forms of funding, additional targets or steps – tailored to the specific nature</w:t>
      </w:r>
      <w:r>
        <w:t xml:space="preserve"> </w:t>
      </w:r>
      <w:r>
        <w:t xml:space="preserve">of the concerned measures – could be adopted by Member States and third countries as part of</w:t>
      </w:r>
      <w:r>
        <w:t xml:space="preserve"> </w:t>
      </w:r>
      <w:r>
        <w:t xml:space="preserve">their plans. Indicators would be defined based on a common methodology, following the Better</w:t>
      </w:r>
      <w:r>
        <w:t xml:space="preserve"> </w:t>
      </w:r>
      <w:r>
        <w:t xml:space="preserve">Regulation Toolbox, including the RACER51 approach and other criteria52.</w:t>
      </w:r>
      <w:r>
        <w:t xml:space="preserve"> </w:t>
      </w:r>
      <w:r>
        <w:t xml:space="preserve">This option further relies on the obligation for MS to share with the Commission key data at</w:t>
      </w:r>
      <w:r>
        <w:t xml:space="preserve"> </w:t>
      </w:r>
      <w:r>
        <w:t xml:space="preserve">beneficiary level, enabling to exploit data collected by MS to operate each policy, including</w:t>
      </w:r>
      <w:r>
        <w:t xml:space="preserve"> </w:t>
      </w:r>
      <w:r>
        <w:t xml:space="preserve">information on e.g. location, gender, enterprise size of the beneficiaries.</w:t>
      </w:r>
      <w:r>
        <w:t xml:space="preserve"> </w:t>
      </w:r>
      <w:r>
        <w:t xml:space="preserve">• Policy option M3: Single methodology for the EU budget to track expenditures</w:t>
      </w:r>
      <w:r>
        <w:t xml:space="preserve"> </w:t>
      </w:r>
      <w:r>
        <w:t xml:space="preserve">through intervention fields, and fully harmonised list of performance indicators</w:t>
      </w:r>
      <w:r>
        <w:t xml:space="preserve"> </w:t>
      </w:r>
      <w:r>
        <w:t xml:space="preserve">across programmes (linked to intervention fields)</w:t>
      </w:r>
      <w:r>
        <w:t xml:space="preserve"> </w:t>
      </w:r>
      <w:r>
        <w:t xml:space="preserve">Similar to option M2, this option foresees a single expenditure monitoring system applicable</w:t>
      </w:r>
      <w:r>
        <w:t xml:space="preserve"> </w:t>
      </w:r>
      <w:r>
        <w:t xml:space="preserve">to all programmes, relying upon a harmonised list of intervention fields covering all activities</w:t>
      </w:r>
      <w:r>
        <w:t xml:space="preserve"> </w:t>
      </w:r>
      <w:r>
        <w:t xml:space="preserve">financed by the MFF. The system would enable to estimate the EU budget contribution to</w:t>
      </w:r>
      <w:r>
        <w:t xml:space="preserve"> </w:t>
      </w:r>
      <w:r>
        <w:t xml:space="preserve">priorities, such as climate, by applying percentage-based coefficients (e.g. 0%, 40%, 100%) to</w:t>
      </w:r>
      <w:r>
        <w:t xml:space="preserve"> </w:t>
      </w:r>
      <w:r>
        <w:t xml:space="preserve">these intervention fields. For example, in the case of programmes under shared management,</w:t>
      </w:r>
      <w:r>
        <w:t xml:space="preserve"> </w:t>
      </w:r>
      <w:r>
        <w:t xml:space="preserve">MS would programme measures in their plans, assigning a given intervention field to each</w:t>
      </w:r>
      <w:r>
        <w:t xml:space="preserve"> </w:t>
      </w:r>
      <w:r>
        <w:t xml:space="preserve">measure or sub-measure in the plan.</w:t>
      </w:r>
      <w:r>
        <w:t xml:space="preserve"> </w:t>
      </w:r>
      <w:r>
        <w:t xml:space="preserve">This option foresees the development of a standardised set of – mainly output and result –</w:t>
      </w:r>
      <w:r>
        <w:t xml:space="preserve"> </w:t>
      </w:r>
      <w:r>
        <w:t xml:space="preserve">performance indicators at EU budget level. This approach would reduce the overall number of</w:t>
      </w:r>
      <w:r>
        <w:t xml:space="preserve"> </w:t>
      </w:r>
      <w:r>
        <w:t xml:space="preserve">performance indicators, and ensure alignment with the new requirements of the recast Financial</w:t>
      </w:r>
      <w:r>
        <w:t xml:space="preserve"> </w:t>
      </w:r>
      <w:r>
        <w:t xml:space="preserve">Regulation requiring to aggregate performance indicators across programmes. Relevant</w:t>
      </w:r>
      <w:r>
        <w:t xml:space="preserve"> </w:t>
      </w:r>
      <w:r>
        <w:t xml:space="preserve">performance indicators would be attributed to each intervention field. As under option M2, a</w:t>
      </w:r>
      <w:r>
        <w:t xml:space="preserve"> </w:t>
      </w:r>
      <w:r>
        <w:t xml:space="preserve">common methodology would be defined for each indicator based on the Better Regulation</w:t>
      </w:r>
      <w:r>
        <w:t xml:space="preserve"> </w:t>
      </w:r>
      <w:r>
        <w:t xml:space="preserve">Toolbox guidance on the development of indicators.</w:t>
      </w:r>
      <w:r>
        <w:t xml:space="preserve"> </w:t>
      </w:r>
      <w:r>
        <w:t xml:space="preserve">Similar to option M2, in the case of performance-based forms of funding, MS, partner</w:t>
      </w:r>
      <w:r>
        <w:t xml:space="preserve"> </w:t>
      </w:r>
      <w:r>
        <w:t xml:space="preserve">countries, and implementing partners would define performance steps or milestones using the</w:t>
      </w:r>
      <w:r>
        <w:t xml:space="preserve"> </w:t>
      </w:r>
      <w:r>
        <w:t xml:space="preserve">pre-defined output indicators linked to relevant intervention fields as part of the single list. In</w:t>
      </w:r>
      <w:r>
        <w:t xml:space="preserve"> </w:t>
      </w:r>
      <w:r>
        <w:t xml:space="preserve">a financing not linked to costs scheme, fulfilling such steps or milestones – through reporting</w:t>
      </w:r>
      <w:r>
        <w:t xml:space="preserve"> </w:t>
      </w:r>
      <w:r>
        <w:t xml:space="preserve">against relevant output and result indicators – would trigger payments, not linked to</w:t>
      </w:r>
      <w:r>
        <w:t xml:space="preserve"> </w:t>
      </w:r>
      <w:r>
        <w:t xml:space="preserve">expenditure of MS. In exceptional cases where a measure would deliver an output not covered</w:t>
      </w:r>
      <w:r>
        <w:t xml:space="preserve"> </w:t>
      </w:r>
      <w:r>
        <w:t xml:space="preserve">by the single list, additional performance steps or milestones – tailored to the measure</w:t>
      </w:r>
      <w:r>
        <w:t xml:space="preserve"> </w:t>
      </w:r>
      <w:r>
        <w:t xml:space="preserve">specificities – could be adopted. The specificities of financial instruments (repayable support)</w:t>
      </w:r>
    </w:p>
    <w:p>
      <w:pPr>
        <w:pStyle w:val="BodyText"/>
      </w:pPr>
      <w:r>
        <w:t xml:space="preserve">51 Relevant, Acceptable, Credible, Easy and Robust</w:t>
      </w:r>
      <w:r>
        <w:t xml:space="preserve"> </w:t>
      </w:r>
      <w:r>
        <w:t xml:space="preserve">52 E.g. attributable (changes in the indicator should be attributable to the initiative; data should be easily available</w:t>
      </w:r>
      <w:r>
        <w:t xml:space="preserve"> </w:t>
      </w:r>
      <w:r>
        <w:t xml:space="preserve">and of a good quality, ideally at national or regional level), timeliness (indicators should capture the effects due</w:t>
      </w:r>
      <w:r>
        <w:t xml:space="preserve"> </w:t>
      </w:r>
      <w:r>
        <w:t xml:space="preserve">to the initiative within a reasonable length of time, taking into account the frequency of measuring indicators),</w:t>
      </w:r>
      <w:r>
        <w:t xml:space="preserve"> </w:t>
      </w:r>
      <w:r>
        <w:t xml:space="preserve">baseline and target value (the indicator should be based on a clear baseline and assumptions to derive the target</w:t>
      </w:r>
      <w:r>
        <w:t xml:space="preserve"> </w:t>
      </w:r>
      <w:r>
        <w:t xml:space="preserve">value from the baseline), metadata (indicators definition should include a unit of measurement, the source of the</w:t>
      </w:r>
      <w:r>
        <w:t xml:space="preserve"> </w:t>
      </w:r>
      <w:r>
        <w:t xml:space="preserve">data, entities in charge of data collection and reporting, frequency of data collection/reporting, and any other</w:t>
      </w:r>
      <w:r>
        <w:t xml:space="preserve"> </w:t>
      </w:r>
      <w:r>
        <w:t xml:space="preserve">information relevant to facilitate data sharing, use and aggregation)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would be taken into account. The set of common intervention fields would also enable the</w:t>
      </w:r>
      <w:r>
        <w:t xml:space="preserve"> </w:t>
      </w:r>
      <w:r>
        <w:t xml:space="preserve">Commission to report its external support to the OECD DAC53.</w:t>
      </w:r>
      <w:r>
        <w:t xml:space="preserve"> </w:t>
      </w:r>
      <w:r>
        <w:t xml:space="preserve">Unlike option M2, this option foresees a fully harmonised approach whereby a single common</w:t>
      </w:r>
      <w:r>
        <w:t xml:space="preserve"> </w:t>
      </w:r>
      <w:r>
        <w:t xml:space="preserve">set of indicators would apply to all programmes. This would result in a reduction of the overall</w:t>
      </w:r>
      <w:r>
        <w:t xml:space="preserve"> </w:t>
      </w:r>
      <w:r>
        <w:t xml:space="preserve">number of performance indicators across the EU budget, ensuring consistency across</w:t>
      </w:r>
      <w:r>
        <w:t xml:space="preserve"> </w:t>
      </w:r>
      <w:r>
        <w:t xml:space="preserve">programmes. Output and result indicators would be specific to each policy area and related</w:t>
      </w:r>
      <w:r>
        <w:t xml:space="preserve"> </w:t>
      </w:r>
      <w:r>
        <w:t xml:space="preserve">intervention fields, ensuring effective monitoring of the outcomes of funding for each type of</w:t>
      </w:r>
      <w:r>
        <w:t xml:space="preserve"> </w:t>
      </w:r>
      <w:r>
        <w:t xml:space="preserve">activity while allowing aggregation of data across EU funds. Different from option M2, the</w:t>
      </w:r>
      <w:r>
        <w:t xml:space="preserve"> </w:t>
      </w:r>
      <w:r>
        <w:t xml:space="preserve">single list of performance indicators would not merely be indicative but would constitute the</w:t>
      </w:r>
      <w:r>
        <w:t xml:space="preserve"> </w:t>
      </w:r>
      <w:r>
        <w:t xml:space="preserve">indicators for monitoring the performance of EU budget programmes, as well as the indicators</w:t>
      </w:r>
      <w:r>
        <w:t xml:space="preserve"> </w:t>
      </w:r>
      <w:r>
        <w:t xml:space="preserve">used as performance steps or targets in performance-based forms of funding used for e.g. MS</w:t>
      </w:r>
      <w:r>
        <w:t xml:space="preserve"> </w:t>
      </w:r>
      <w:r>
        <w:t xml:space="preserve">plans or under external action. Member States would be required to report on at least one output</w:t>
      </w:r>
      <w:r>
        <w:t xml:space="preserve"> </w:t>
      </w:r>
      <w:r>
        <w:t xml:space="preserve">indicator (used as target) and at least one result indicator for each measure of their plan. The</w:t>
      </w:r>
      <w:r>
        <w:t xml:space="preserve"> </w:t>
      </w:r>
      <w:r>
        <w:t xml:space="preserve">single list of indicators would also serve as indicators used for the purpose of evaluations of</w:t>
      </w:r>
      <w:r>
        <w:t xml:space="preserve"> </w:t>
      </w:r>
      <w:r>
        <w:t xml:space="preserve">programmes. This option does not foresee any short set of common indicators against which</w:t>
      </w:r>
      <w:r>
        <w:t xml:space="preserve"> </w:t>
      </w:r>
      <w:r>
        <w:t xml:space="preserve">reporting would be mandatory across programmes, since all funds would use the single set of</w:t>
      </w:r>
      <w:r>
        <w:t xml:space="preserve"> </w:t>
      </w:r>
      <w:r>
        <w:t xml:space="preserve">indicators.</w:t>
      </w:r>
      <w:r>
        <w:t xml:space="preserve"> </w:t>
      </w:r>
      <w:r>
        <w:t xml:space="preserve">Because the common list will include ca. 500 intervention fields reflecting the objectives of</w:t>
      </w:r>
      <w:r>
        <w:t xml:space="preserve"> </w:t>
      </w:r>
      <w:r>
        <w:t xml:space="preserve">programmes, and because the list will include indicators attached to each intervention field,</w:t>
      </w:r>
      <w:r>
        <w:t xml:space="preserve"> </w:t>
      </w:r>
      <w:r>
        <w:t xml:space="preserve">there will be several indicators available to monitor the achievement of programme objectives</w:t>
      </w:r>
      <w:r>
        <w:t xml:space="preserve"> </w:t>
      </w:r>
      <w:r>
        <w:t xml:space="preserve">and therefore enable robust evaluations.</w:t>
      </w:r>
      <w:r>
        <w:t xml:space="preserve"> </w:t>
      </w:r>
      <w:r>
        <w:t xml:space="preserve">This option relies on the obligation for MS to share with the Commission key data at</w:t>
      </w:r>
      <w:r>
        <w:t xml:space="preserve"> </w:t>
      </w:r>
      <w:r>
        <w:t xml:space="preserve">beneficiary level, enabling to exploit data collected by MS to operate each policy, including</w:t>
      </w:r>
      <w:r>
        <w:t xml:space="preserve"> </w:t>
      </w:r>
      <w:r>
        <w:t xml:space="preserve">information on e.g. location, gender, enterprise size of the beneficiaries. The Commission</w:t>
      </w:r>
      <w:r>
        <w:t xml:space="preserve"> </w:t>
      </w:r>
      <w:r>
        <w:t xml:space="preserve">would calculate output and result indicators based on these data, where feasible, further</w:t>
      </w:r>
      <w:r>
        <w:t xml:space="preserve"> </w:t>
      </w:r>
      <w:r>
        <w:t xml:space="preserve">reducing administrative burden on MS, and optimizing the monitoring of the performance of</w:t>
      </w:r>
      <w:r>
        <w:t xml:space="preserve"> </w:t>
      </w:r>
      <w:r>
        <w:t xml:space="preserve">EU budget programmes. This option also entails increased use of Member States administrative</w:t>
      </w:r>
      <w:r>
        <w:t xml:space="preserve"> </w:t>
      </w:r>
      <w:r>
        <w:t xml:space="preserve">registers as a way of collecting further data useful for performance monitoring. It also foresees</w:t>
      </w:r>
      <w:r>
        <w:t xml:space="preserve"> </w:t>
      </w:r>
      <w:r>
        <w:t xml:space="preserve">modernising data collection processes and strengthening the use of artificial intelligence (AI)</w:t>
      </w:r>
      <w:r>
        <w:t xml:space="preserve"> </w:t>
      </w:r>
      <w:r>
        <w:t xml:space="preserve">to achieve further efficiency gains as well as modernizing data sharing and improving</w:t>
      </w:r>
      <w:r>
        <w:t xml:space="preserve"> </w:t>
      </w:r>
      <w:r>
        <w:t xml:space="preserve">interoperability of databases. This is likely to help modernise data collection, help Member</w:t>
      </w:r>
      <w:r>
        <w:t xml:space="preserve"> </w:t>
      </w:r>
      <w:r>
        <w:t xml:space="preserve">States to allocate projects to intervention fields, and contribute to the cleaning, processing, and</w:t>
      </w:r>
      <w:r>
        <w:t xml:space="preserve"> </w:t>
      </w:r>
      <w:r>
        <w:t xml:space="preserve">analysis of performance data, while also enhancing data quality and reliability control</w:t>
      </w:r>
      <w:r>
        <w:t xml:space="preserve"> </w:t>
      </w:r>
      <w:r>
        <w:t xml:space="preserve">mechanisms. AI may also help in the future in terms of inter-operability of databases, in a</w:t>
      </w:r>
      <w:r>
        <w:t xml:space="preserve"> </w:t>
      </w:r>
      <w:r>
        <w:t xml:space="preserve">context where performance information remains scattered across several Commission</w:t>
      </w:r>
      <w:r>
        <w:t xml:space="preserve"> </w:t>
      </w:r>
      <w:r>
        <w:t xml:space="preserve">databases, which limits aggregation of indicators across programmes.</w:t>
      </w:r>
      <w:r>
        <w:t xml:space="preserve"> </w:t>
      </w:r>
      <w:r>
        <w:t xml:space="preserve">AI is evolving at fast pace hence it remains difficult to anticipate the exact role that it will play</w:t>
      </w:r>
      <w:r>
        <w:t xml:space="preserve"> </w:t>
      </w:r>
      <w:r>
        <w:t xml:space="preserve">in operationalizing the performance framework of the post-2027 budget. Yet it is expected to</w:t>
      </w:r>
      <w:r>
        <w:t xml:space="preserve"> </w:t>
      </w:r>
      <w:r>
        <w:t xml:space="preserve">help modernise data collection, such as by helping Member States to allocate projects to</w:t>
      </w:r>
      <w:r>
        <w:t xml:space="preserve"> </w:t>
      </w:r>
      <w:r>
        <w:t xml:space="preserve">intervention fields, and to contribute to the cleaning, processing, and analysis of performance</w:t>
      </w:r>
    </w:p>
    <w:p>
      <w:pPr>
        <w:pStyle w:val="BodyText"/>
      </w:pPr>
      <w:r>
        <w:t xml:space="preserve">53 Development Assistance Committee of the Organisation for Economic Co-operation and Development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data, while also enhancing data quality and reliability control mechanisms. AI may also help</w:t>
      </w:r>
      <w:r>
        <w:t xml:space="preserve"> </w:t>
      </w:r>
      <w:r>
        <w:t xml:space="preserve">in the future in terms of inter-operability of databases, in a context where performance</w:t>
      </w:r>
      <w:r>
        <w:t xml:space="preserve"> </w:t>
      </w:r>
      <w:r>
        <w:t xml:space="preserve">information remains scattered across several Commission databases, which limits aggregation</w:t>
      </w:r>
      <w:r>
        <w:t xml:space="preserve"> </w:t>
      </w:r>
      <w:r>
        <w:t xml:space="preserve">of indicators across programmes. Lastly, future AI tools could also help make the reporting of</w:t>
      </w:r>
      <w:r>
        <w:t xml:space="preserve"> </w:t>
      </w:r>
      <w:r>
        <w:t xml:space="preserve">performance information more interactive for the end users.</w:t>
      </w:r>
    </w:p>
    <w:p>
      <w:pPr>
        <w:pStyle w:val="BodyText"/>
      </w:pPr>
      <w:r>
        <w:t xml:space="preserve">Figure: Possible architecture of intervention fields, tracking coefficients, and indicators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Figure: Example of a measure in a MS plan, and subsequent aggregation with data from other MS, and</w:t>
      </w:r>
      <w:r>
        <w:t xml:space="preserve"> </w:t>
      </w:r>
      <w:r>
        <w:t xml:space="preserve">data from Competitiveness and external action funds</w:t>
      </w:r>
      <w:r>
        <w:t xml:space="preserve"> </w:t>
      </w:r>
      <w:r>
        <w:t xml:space="preserve">Reporting of performance:</w:t>
      </w:r>
      <w:r>
        <w:t xml:space="preserve"> </w:t>
      </w:r>
      <w:r>
        <w:t xml:space="preserve">• Policy option R2: Single performance report, single portal on performance</w:t>
      </w:r>
      <w:r>
        <w:t xml:space="preserve"> </w:t>
      </w:r>
      <w:r>
        <w:t xml:space="preserve">information and funding opportunities, with differentiated operationalisation of the</w:t>
      </w:r>
      <w:r>
        <w:t xml:space="preserve"> </w:t>
      </w:r>
      <w:r>
        <w:t xml:space="preserve">single portal per management mode or sector</w:t>
      </w:r>
      <w:r>
        <w:t xml:space="preserve"> </w:t>
      </w:r>
      <w:r>
        <w:t xml:space="preserve">This option foresees harmonised requirements on performance reporting. Under this option,</w:t>
      </w:r>
      <w:r>
        <w:t xml:space="preserve"> </w:t>
      </w:r>
      <w:r>
        <w:t xml:space="preserve">there would no longer be programme-specific reporting requirements, consolidating all EU</w:t>
      </w:r>
      <w:r>
        <w:t xml:space="preserve"> </w:t>
      </w:r>
      <w:r>
        <w:t xml:space="preserve">budget performance information into the AMPR, i.e. merged with the Programme Statements</w:t>
      </w:r>
      <w:r>
        <w:t xml:space="preserve"> </w:t>
      </w:r>
      <w:r>
        <w:t xml:space="preserve">accompanying the Draft Budget prepared by the Commission.</w:t>
      </w:r>
      <w:r>
        <w:br/>
      </w:r>
      <w:r>
        <w:t xml:space="preserve">Performance information on the EU budget would be publicly accessible through a single</w:t>
      </w:r>
      <w:r>
        <w:t xml:space="preserve"> </w:t>
      </w:r>
      <w:r>
        <w:t xml:space="preserve">online portal presenting a dashboard of what the EU budget achieves. This platform would</w:t>
      </w:r>
      <w:r>
        <w:t xml:space="preserve"> </w:t>
      </w:r>
      <w:r>
        <w:t xml:space="preserve">provide comprehensive insights, including on budget implementation, expenditure monitoring</w:t>
      </w:r>
      <w:r>
        <w:t xml:space="preserve"> </w:t>
      </w:r>
      <w:r>
        <w:t xml:space="preserve">by intervention field and horizontal priorities, and performance indicators. The portal could be</w:t>
      </w:r>
      <w:r>
        <w:t xml:space="preserve"> </w:t>
      </w:r>
      <w:r>
        <w:t xml:space="preserve">modelled after the existing Open Data Platform for cohesion, ensuring transparency and ease</w:t>
      </w:r>
      <w:r>
        <w:t xml:space="preserve"> </w:t>
      </w:r>
      <w:r>
        <w:t xml:space="preserve">of access for citizens and budgetary authorities. This policy option foresees a differentiated</w:t>
      </w:r>
      <w:r>
        <w:t xml:space="preserve"> </w:t>
      </w:r>
      <w:r>
        <w:t xml:space="preserve">operationalisation per management mode or programme, whereby the single portal would</w:t>
      </w:r>
      <w:r>
        <w:t xml:space="preserve"> </w:t>
      </w:r>
      <w:r>
        <w:t xml:space="preserve">enable to display specific data regarding dedicated areas and sectors, and performance</w:t>
      </w:r>
      <w:r>
        <w:t xml:space="preserve"> </w:t>
      </w:r>
      <w:r>
        <w:t xml:space="preserve">information presenting specific programmes achievements.</w:t>
      </w:r>
      <w:r>
        <w:t xml:space="preserve"> </w:t>
      </w:r>
      <w:r>
        <w:t xml:space="preserve">The recast Financial Regulation reinforces transparency requirements across the EU budget as</w:t>
      </w:r>
      <w:r>
        <w:t xml:space="preserve"> </w:t>
      </w:r>
      <w:r>
        <w:t xml:space="preserve">from the next MFF, including by requiring a centralised website with information on</w:t>
      </w:r>
      <w:r>
        <w:t xml:space="preserve"> </w:t>
      </w:r>
      <w:r>
        <w:t xml:space="preserve">beneficiaries and operations. This option foresees harmonising rules for transparency across</w:t>
      </w:r>
      <w:r>
        <w:t xml:space="preserve"> </w:t>
      </w:r>
      <w:r>
        <w:t xml:space="preserve">programmes regarding collecting, storing and publishing data on beneficiaries and operations</w:t>
      </w:r>
      <w:r>
        <w:t xml:space="preserve"> </w:t>
      </w:r>
      <w:r>
        <w:t xml:space="preserve">supported by the MFF, including publication of data through the single portal.</w:t>
      </w:r>
      <w:r>
        <w:br/>
      </w:r>
      <w:r>
        <w:t xml:space="preserve">Existing portals providing information on available funding opportunities would be replaced</w:t>
      </w:r>
      <w:r>
        <w:t xml:space="preserve"> </w:t>
      </w:r>
      <w:r>
        <w:t xml:space="preserve">by the single portal centralising all information under the EU budget, improving transparency</w:t>
      </w:r>
      <w:r>
        <w:t xml:space="preserve"> </w:t>
      </w:r>
      <w:r>
        <w:t xml:space="preserve">and access to information, in particular for project promoters and potential beneficiaries.</w:t>
      </w:r>
      <w:r>
        <w:t xml:space="preserve"> </w:t>
      </w:r>
      <w:r>
        <w:t xml:space="preserve">Building upon the approach followed with the Funding &amp; Tenders and the STEP portals, this</w:t>
      </w:r>
      <w:r>
        <w:t xml:space="preserve"> </w:t>
      </w:r>
      <w:r>
        <w:t xml:space="preserve">centralised system would address the shortcomings identified in the current system, such as the</w:t>
      </w:r>
      <w:r>
        <w:t xml:space="preserve"> </w:t>
      </w:r>
      <w:r>
        <w:t xml:space="preserve">complexity of navigating multiple portals, lack of interoperability, and unequal access to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funding information, particularly for SMEs and small organisations. The single portal would</w:t>
      </w:r>
      <w:r>
        <w:t xml:space="preserve"> </w:t>
      </w:r>
      <w:r>
        <w:t xml:space="preserve">serve as a single entry point enabling applicants to directly submit their financing applications</w:t>
      </w:r>
      <w:r>
        <w:t xml:space="preserve"> </w:t>
      </w:r>
      <w:r>
        <w:t xml:space="preserve">through the portal. AI advisory support could provide advice on appropriate funding source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beneficiaries.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foresees</w:t>
      </w:r>
      <w:r>
        <w:t xml:space="preserve"> </w:t>
      </w:r>
      <w:r>
        <w:t xml:space="preserve">a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operationalisation per management mode or programme, whereby the single portal could</w:t>
      </w:r>
      <w:r>
        <w:t xml:space="preserve"> </w:t>
      </w:r>
      <w:r>
        <w:t xml:space="preserve">display programme-specific information regarding available funding opportunities. The portal</w:t>
      </w:r>
      <w:r>
        <w:t xml:space="preserve"> </w:t>
      </w:r>
      <w:r>
        <w:t xml:space="preserve">would also include links redirecting users to more specific sources such as portals hosted e.g. </w:t>
      </w:r>
      <w:r>
        <w:t xml:space="preserve"> </w:t>
      </w:r>
      <w:r>
        <w:t xml:space="preserve">by MS and regions.</w:t>
      </w:r>
      <w:r>
        <w:t xml:space="preserve"> </w:t>
      </w:r>
      <w:r>
        <w:t xml:space="preserve">• Policy option R3: Single performance report, single portal on performance</w:t>
      </w:r>
      <w:r>
        <w:t xml:space="preserve"> </w:t>
      </w:r>
      <w:r>
        <w:t xml:space="preserve">information and funding opportunities, with fully harmonised operationalisation</w:t>
      </w:r>
      <w:r>
        <w:t xml:space="preserve"> </w:t>
      </w:r>
      <w:r>
        <w:t xml:space="preserve">across management modes</w:t>
      </w:r>
      <w:r>
        <w:t xml:space="preserve"> </w:t>
      </w:r>
      <w:r>
        <w:t xml:space="preserve">Similar to policy option R2, this option foresees a single performance report, consolidating all</w:t>
      </w:r>
      <w:r>
        <w:t xml:space="preserve"> </w:t>
      </w:r>
      <w:r>
        <w:t xml:space="preserve">EU budget performance information into the AMPR, merged with the Programme Statements</w:t>
      </w:r>
      <w:r>
        <w:t xml:space="preserve"> </w:t>
      </w:r>
      <w:r>
        <w:t xml:space="preserve">accompanying the Draft Budget.</w:t>
      </w:r>
      <w:r>
        <w:t xml:space="preserve"> </w:t>
      </w:r>
      <w:r>
        <w:t xml:space="preserve">Performance information on the EU budget would be publicly accessible through a single</w:t>
      </w:r>
      <w:r>
        <w:t xml:space="preserve"> </w:t>
      </w:r>
      <w:r>
        <w:t xml:space="preserve">online portal. Data on beneficiaries and operations supported by the EU budget would be</w:t>
      </w:r>
      <w:r>
        <w:t xml:space="preserve"> </w:t>
      </w:r>
      <w:r>
        <w:t xml:space="preserve">managed and published in a harmonised way across all management modes through the single</w:t>
      </w:r>
      <w:r>
        <w:t xml:space="preserve"> </w:t>
      </w:r>
      <w:r>
        <w:t xml:space="preserve">portal. Unlike policy option R2, the single portal would not include sections regarding specific</w:t>
      </w:r>
      <w:r>
        <w:t xml:space="preserve"> </w:t>
      </w:r>
      <w:r>
        <w:t xml:space="preserve">policy areas or sectors.</w:t>
      </w:r>
      <w:r>
        <w:t xml:space="preserve"> </w:t>
      </w:r>
      <w:r>
        <w:t xml:space="preserve">Similar to option R2, under this option a single portal centralising all information on available</w:t>
      </w:r>
      <w:r>
        <w:t xml:space="preserve"> </w:t>
      </w:r>
      <w:r>
        <w:t xml:space="preserve">funding opportunities would replace existing portals. Unlike option R2, this option foresees a</w:t>
      </w:r>
      <w:r>
        <w:t xml:space="preserve"> </w:t>
      </w:r>
      <w:r>
        <w:t xml:space="preserve">fully harmonised approach whereby the single portal would not display programme-specific</w:t>
      </w:r>
      <w:r>
        <w:t xml:space="preserve"> </w:t>
      </w:r>
      <w:r>
        <w:t xml:space="preserve">information on funding opportunities. The portal would also integrate and replace portals</w:t>
      </w:r>
      <w:r>
        <w:t xml:space="preserve"> </w:t>
      </w:r>
      <w:r>
        <w:t xml:space="preserve">hosted e.g. by MS and regions.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The impact assessment focuses on assessing three combinations of measures i.e. P2+M2+R2,</w:t>
      </w:r>
      <w:r>
        <w:t xml:space="preserve"> </w:t>
      </w:r>
      <w:r>
        <w:t xml:space="preserve">P2+M3+R2 and P3+M3+R3 against the baseline i.e. P1+M1+R1. Other combinations of</w:t>
      </w:r>
      <w:r>
        <w:t xml:space="preserve"> </w:t>
      </w:r>
      <w:r>
        <w:t xml:space="preserve">measures are discarded in the impact assessment, such as combining fully harmonised</w:t>
      </w:r>
      <w:r>
        <w:t xml:space="preserve"> </w:t>
      </w:r>
      <w:r>
        <w:t xml:space="preserve">programming provisions with a reporting approach relying upon differentiated</w:t>
      </w:r>
      <w:r>
        <w:t xml:space="preserve"> </w:t>
      </w:r>
      <w:r>
        <w:t xml:space="preserve">operationalisation of the single portal per management mode or sector. Combining a fully</w:t>
      </w:r>
      <w:r>
        <w:t xml:space="preserve"> </w:t>
      </w:r>
      <w:r>
        <w:t xml:space="preserve">harmonised reporting approach with a monitoring system differentiated across programmes</w:t>
      </w:r>
      <w:r>
        <w:t xml:space="preserve"> </w:t>
      </w:r>
      <w:r>
        <w:t xml:space="preserve">would also not be a realistic option, given that reporting performance information across the</w:t>
      </w:r>
      <w:r>
        <w:t xml:space="preserve"> </w:t>
      </w:r>
      <w:r>
        <w:t xml:space="preserve">EU budget in a fully harmonised way would not be feasible if monitoring approaches – and</w:t>
      </w:r>
      <w:r>
        <w:t xml:space="preserve"> </w:t>
      </w:r>
      <w:r>
        <w:t xml:space="preserve">resulting performance indicators – are partly heterogeneous across programmes.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assesses the economic, social and environmental impacts of policy options P2,</w:t>
      </w:r>
      <w:r>
        <w:t xml:space="preserve"> </w:t>
      </w:r>
      <w:r>
        <w:t xml:space="preserve">M2, R2 and P3, M3, R3 against the baseline i.e. policy options P1, M1, R1. Annex 3 further</w:t>
      </w:r>
      <w:r>
        <w:t xml:space="preserve"> </w:t>
      </w:r>
      <w:r>
        <w:t xml:space="preserve">describes the practical implications of the initiative – in particular for EU budget beneficiaries,</w:t>
      </w:r>
      <w:r>
        <w:t xml:space="preserve"> </w:t>
      </w:r>
      <w:r>
        <w:t xml:space="preserve">MS, partner countries and implementing partners as well as EU institutions – as well as the</w:t>
      </w:r>
      <w:r>
        <w:t xml:space="preserve"> </w:t>
      </w:r>
      <w:r>
        <w:t xml:space="preserve">costs and benefits of the initiative, and expected impacts in terms of contributions to the UN</w:t>
      </w:r>
      <w:r>
        <w:t xml:space="preserve"> </w:t>
      </w:r>
      <w:r>
        <w:t xml:space="preserve">SDGs. Annexes 5 and 10 provide further details in relation to the impacts of the initiative on</w:t>
      </w:r>
      <w:r>
        <w:t xml:space="preserve"> </w:t>
      </w:r>
      <w:r>
        <w:t xml:space="preserve">competitiveness and SMEs respectively. Annex 9 includes a qualitative analysis of policy</w:t>
      </w:r>
      <w:r>
        <w:t xml:space="preserve"> </w:t>
      </w:r>
      <w:r>
        <w:t xml:space="preserve">options P1, M1 and R1 as well as a quantitative analysis of the impacts of all policy options.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6.1. Economic impacts</w:t>
      </w:r>
      <w:r>
        <w:t xml:space="preserve"> </w:t>
      </w:r>
      <w:r>
        <w:t xml:space="preserve">a. Impacts of options on programming/mainstreaming of horizontal priorities: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Economic impacts</w:t>
      </w:r>
      <w:r>
        <w:br/>
      </w:r>
      <w:r>
        <w:t xml:space="preserve">P2: Activity-</w:t>
      </w:r>
      <w:r>
        <w:t xml:space="preserve"> </w:t>
      </w:r>
      <w:r>
        <w:t xml:space="preserve">specific rules:</w:t>
      </w:r>
      <w:r>
        <w:t xml:space="preserve"> </w:t>
      </w:r>
      <w:r>
        <w:t xml:space="preserve">harmonised</w:t>
      </w:r>
      <w:r>
        <w:t xml:space="preserve"> </w:t>
      </w:r>
      <w:r>
        <w:t xml:space="preserve">provisions across</w:t>
      </w:r>
      <w:r>
        <w:t xml:space="preserve"> </w:t>
      </w:r>
      <w:r>
        <w:t xml:space="preserve">programmes on</w:t>
      </w:r>
      <w:r>
        <w:t xml:space="preserve"> </w:t>
      </w:r>
      <w:r>
        <w:t xml:space="preserve">DNSH and gender</w:t>
      </w:r>
      <w:r>
        <w:t xml:space="preserve"> </w:t>
      </w:r>
      <w:r>
        <w:t xml:space="preserve">equality, with</w:t>
      </w:r>
      <w:r>
        <w:t xml:space="preserve"> </w:t>
      </w:r>
      <w:r>
        <w:t xml:space="preserve">calibrated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and differentiated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per management</w:t>
      </w:r>
      <w:r>
        <w:t xml:space="preserve"> </w:t>
      </w:r>
      <w:r>
        <w:t xml:space="preserve">mode</w:t>
      </w:r>
      <w:r>
        <w:br/>
      </w:r>
      <w:r>
        <w:t xml:space="preserve">A single DNSH guidance would enable MS, partner countries and beneficiaries – including</w:t>
      </w:r>
      <w:r>
        <w:t xml:space="preserve"> </w:t>
      </w:r>
      <w:r>
        <w:t xml:space="preserve">businesses – to achieve cost reductions. Economic benefits would be achieved by reducing</w:t>
      </w:r>
      <w:r>
        <w:t xml:space="preserve"> </w:t>
      </w:r>
      <w:r>
        <w:t xml:space="preserve">the resources currently required to apply multiple DNSH guidances and sometimes</w:t>
      </w:r>
      <w:r>
        <w:t xml:space="preserve"> </w:t>
      </w:r>
      <w:r>
        <w:t xml:space="preserve">contradictory requirements, enabling higher predictability and facilitating access to EU funds.</w:t>
      </w:r>
      <w:r>
        <w:t xml:space="preserve"> </w:t>
      </w:r>
      <w:r>
        <w:t xml:space="preserve">Option P2 follows a calibrated and proportionate approach – whereby DNSH provisions</w:t>
      </w:r>
      <w:r>
        <w:t xml:space="preserve"> </w:t>
      </w:r>
      <w:r>
        <w:t xml:space="preserve">would be implemented in a differentiated manner depending on the management mode, and</w:t>
      </w:r>
      <w:r>
        <w:t xml:space="preserve"> </w:t>
      </w:r>
      <w:r>
        <w:t xml:space="preserve">the type of action (internal vs. external) – which is expected to reduce administrative burden</w:t>
      </w:r>
      <w:r>
        <w:t xml:space="preserve"> </w:t>
      </w:r>
      <w:r>
        <w:t xml:space="preserve">and facilitate compliance. A single DNSH guidance would require one-off costs for the</w:t>
      </w:r>
      <w:r>
        <w:t xml:space="preserve"> </w:t>
      </w:r>
      <w:r>
        <w:t xml:space="preserve">Commission to develop a set of technical criteria and provide technical support to MS on the</w:t>
      </w:r>
      <w:r>
        <w:t xml:space="preserve"> </w:t>
      </w:r>
      <w:r>
        <w:t xml:space="preserve">new DNSH approach, but it would reduce resources by the Commission to develop and</w:t>
      </w:r>
      <w:r>
        <w:t xml:space="preserve"> </w:t>
      </w:r>
      <w:r>
        <w:t xml:space="preserve">implement multiple DNSH guidances, reducing the need for capacity building to MS and</w:t>
      </w:r>
      <w:r>
        <w:t xml:space="preserve"> </w:t>
      </w:r>
      <w:r>
        <w:t xml:space="preserve">beneficiaries, as the technical criteria would be the same across programmes. Exempting a</w:t>
      </w:r>
      <w:r>
        <w:t xml:space="preserve"> </w:t>
      </w:r>
      <w:r>
        <w:t xml:space="preserve">list of intervention fields from DNSH checks in the cased of defence and security would</w:t>
      </w:r>
      <w:r>
        <w:t xml:space="preserve"> </w:t>
      </w:r>
      <w:r>
        <w:t xml:space="preserve">reduce the resources needed by the Commission to develop technical criteria across the list</w:t>
      </w:r>
      <w:r>
        <w:t xml:space="preserve"> </w:t>
      </w:r>
      <w:r>
        <w:t xml:space="preserve">of intervention fields, since part of the list would not require developing such criteria.</w:t>
      </w:r>
      <w:r>
        <w:br/>
      </w:r>
      <w:r>
        <w:t xml:space="preserve">This option also foresees a harmonised approach towards gender equality, which is expected</w:t>
      </w:r>
      <w:r>
        <w:t xml:space="preserve"> </w:t>
      </w:r>
      <w:r>
        <w:t xml:space="preserve">to achieve efficiency gains compared to 2021-2027 where beneficiaries must navigate and</w:t>
      </w:r>
      <w:r>
        <w:t xml:space="preserve"> </w:t>
      </w:r>
      <w:r>
        <w:t xml:space="preserve">comply with heterogeneous requirements, e.g. in the case of activities eligible under different</w:t>
      </w:r>
      <w:r>
        <w:t xml:space="preserve"> </w:t>
      </w:r>
      <w:r>
        <w:t xml:space="preserve">EU funds. It would also have positive economic impacts due to the role of gender equality in</w:t>
      </w:r>
      <w:r>
        <w:t xml:space="preserve"> </w:t>
      </w:r>
      <w:r>
        <w:t xml:space="preserve">enhancing competitiveness and inclusivity, in the context of the Union of Equality.</w:t>
      </w:r>
      <w:r>
        <w:t xml:space="preserve"> </w:t>
      </w:r>
      <w:r>
        <w:t xml:space="preserve">Competitiveness: Option P2 would support the competitive growth of companies and</w:t>
      </w:r>
      <w:r>
        <w:t xml:space="preserve"> </w:t>
      </w:r>
      <w:r>
        <w:t xml:space="preserve">economic sectors supported by EU funds and support international competitiveness vis-à-vis</w:t>
      </w:r>
      <w:r>
        <w:t xml:space="preserve"> </w:t>
      </w:r>
      <w:r>
        <w:t xml:space="preserve">third countries. Harmonising DNSH and gender equality requirements would facilitate</w:t>
      </w:r>
      <w:r>
        <w:t xml:space="preserve"> </w:t>
      </w:r>
      <w:r>
        <w:t xml:space="preserve">regulatory compliance by businesses and enhance market responsiveness. This would reduce</w:t>
      </w:r>
      <w:r>
        <w:t xml:space="preserve"> </w:t>
      </w:r>
      <w:r>
        <w:t xml:space="preserve">the complexity of compliance, enabling beneficiaries – e.g. businesses – to devote fewer</w:t>
      </w:r>
      <w:r>
        <w:t xml:space="preserve"> </w:t>
      </w:r>
      <w:r>
        <w:t xml:space="preserve">resources to navigating regulatory landscapes, enabling time and cost savings.</w:t>
      </w:r>
      <w:r>
        <w:br/>
      </w:r>
      <w:r>
        <w:t xml:space="preserve">SMEs: Implementing a harmonised approach to DNSH and gender equality across the EU</w:t>
      </w:r>
      <w:r>
        <w:t xml:space="preserve"> </w:t>
      </w:r>
      <w:r>
        <w:t xml:space="preserve">budget is expected to bring benefits for SMEs, which are particularly challenged by complex</w:t>
      </w:r>
      <w:r>
        <w:t xml:space="preserve"> </w:t>
      </w:r>
      <w:r>
        <w:t xml:space="preserve">regulations and administrative burdens. The calibrated approach foreseen under option P2 is</w:t>
      </w:r>
      <w:r>
        <w:t xml:space="preserve"> </w:t>
      </w:r>
      <w:r>
        <w:t xml:space="preserve">expected to help SMEs by reducing the need to comply with varying requirements, ultimately</w:t>
      </w:r>
      <w:r>
        <w:t xml:space="preserve"> </w:t>
      </w:r>
      <w:r>
        <w:t xml:space="preserve">facilitating their access to EU funds, though this may also reduce incentives for SMEs to</w:t>
      </w:r>
      <w:r>
        <w:t xml:space="preserve"> </w:t>
      </w:r>
      <w:r>
        <w:t xml:space="preserve">innovate.</w:t>
      </w:r>
      <w:r>
        <w:t xml:space="preserve"> </w:t>
      </w:r>
      <w:r>
        <w:t xml:space="preserve">P3: Activity-</w:t>
      </w:r>
      <w:r>
        <w:t xml:space="preserve"> </w:t>
      </w:r>
      <w:r>
        <w:t xml:space="preserve">specific rules:</w:t>
      </w:r>
      <w:r>
        <w:t xml:space="preserve"> </w:t>
      </w:r>
      <w:r>
        <w:t xml:space="preserve">fully harmonised</w:t>
      </w:r>
      <w:r>
        <w:t xml:space="preserve"> </w:t>
      </w:r>
      <w:r>
        <w:t xml:space="preserve">provisions on</w:t>
      </w:r>
      <w:r>
        <w:t xml:space="preserve"> </w:t>
      </w:r>
      <w:r>
        <w:t xml:space="preserve">DNSH and gender</w:t>
      </w:r>
      <w:r>
        <w:t xml:space="preserve"> </w:t>
      </w:r>
      <w:r>
        <w:t xml:space="preserve">equality</w:t>
      </w:r>
      <w:r>
        <w:t xml:space="preserve"> </w:t>
      </w:r>
      <w:r>
        <w:t xml:space="preserve">Similar to P2, this option would enable cost reductions by MS, partner countries and</w:t>
      </w:r>
      <w:r>
        <w:t xml:space="preserve"> </w:t>
      </w:r>
      <w:r>
        <w:t xml:space="preserve">beneficiaries – including businesses – linked to the single DNSH guidance.</w:t>
      </w:r>
      <w:r>
        <w:br/>
      </w:r>
      <w:r>
        <w:t xml:space="preserve">Unlike policy option P2, this option foresees full harmonisation of DNSH requirements,</w:t>
      </w:r>
      <w:r>
        <w:t xml:space="preserve"> </w:t>
      </w:r>
      <w:r>
        <w:t xml:space="preserve">which would bring full clarity on DNSH implementation, but would generate administrative</w:t>
      </w:r>
      <w:r>
        <w:t xml:space="preserve"> </w:t>
      </w:r>
      <w:r>
        <w:t xml:space="preserve">burden and complicate compliance by MS, partner countries and beneficiaries, achieving</w:t>
      </w:r>
      <w:r>
        <w:t xml:space="preserve"> </w:t>
      </w:r>
      <w:r>
        <w:t xml:space="preserve">reduced economic benefits compared to option P2, including because of a lack of</w:t>
      </w:r>
      <w:r>
        <w:t xml:space="preserve"> </w:t>
      </w:r>
      <w:r>
        <w:t xml:space="preserve">differentiated implementation per management mode. Systematic DNSH checks to all</w:t>
      </w:r>
      <w:r>
        <w:t xml:space="preserve"> </w:t>
      </w:r>
      <w:r>
        <w:t xml:space="preserve">interventions financed by the EU budget would increase the resources needed by the</w:t>
      </w:r>
      <w:r>
        <w:t xml:space="preserve"> </w:t>
      </w:r>
      <w:r>
        <w:t xml:space="preserve">Commission to develop technical criteria across the whole list of intervention fields, without</w:t>
      </w:r>
      <w:r>
        <w:t xml:space="preserve"> </w:t>
      </w:r>
      <w:r>
        <w:t xml:space="preserve">exceptions.</w:t>
      </w:r>
      <w:r>
        <w:br/>
      </w:r>
      <w:r>
        <w:t xml:space="preserve">This policy option also foresees a harmonised approach towards gender equality</w:t>
      </w:r>
      <w:r>
        <w:t xml:space="preserve"> </w:t>
      </w:r>
      <w:r>
        <w:t xml:space="preserve">requirements. This would enable MS and beneficiaries to achieve efficiency gains compared</w:t>
      </w:r>
      <w:r>
        <w:t xml:space="preserve"> </w:t>
      </w:r>
      <w:r>
        <w:t xml:space="preserve">to 2021-2027 where beneficiaries must navigate and comply with heterogeneous</w:t>
      </w:r>
      <w:r>
        <w:t xml:space="preserve"> </w:t>
      </w:r>
      <w:r>
        <w:t xml:space="preserve">requirements, in particular if eligible under different EU funds.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Competitiveness: A fully harmonised DNSH and gender equality approach would simplify</w:t>
      </w:r>
      <w:r>
        <w:t xml:space="preserve"> </w:t>
      </w:r>
      <w:r>
        <w:t xml:space="preserve">implementation by MS, partner countries and beneficiaries – including businesses – which</w:t>
      </w:r>
      <w:r>
        <w:t xml:space="preserve"> </w:t>
      </w:r>
      <w:r>
        <w:t xml:space="preserve">would facilitate regulatory compliance. Full harmonisation of DNSH requirements is</w:t>
      </w:r>
      <w:r>
        <w:t xml:space="preserve"> </w:t>
      </w:r>
      <w:r>
        <w:t xml:space="preserve">nonetheless likely to complicate implementation by beneficiaries, since DNSH requirements</w:t>
      </w:r>
      <w:r>
        <w:t xml:space="preserve"> </w:t>
      </w:r>
      <w:r>
        <w:t xml:space="preserve">would apply to all intervention fields supported by EU funds, to all management modes and</w:t>
      </w:r>
      <w:r>
        <w:t xml:space="preserve"> </w:t>
      </w:r>
      <w:r>
        <w:t xml:space="preserve">to all types of action (internal and external) in a similar way, which is likely to create barriers</w:t>
      </w:r>
      <w:r>
        <w:t xml:space="preserve"> </w:t>
      </w:r>
      <w:r>
        <w:t xml:space="preserve">to accessing EU funds. A fully harmonised approach may therefore undermine the</w:t>
      </w:r>
      <w:r>
        <w:t xml:space="preserve"> </w:t>
      </w:r>
      <w:r>
        <w:t xml:space="preserve">competitive growth of companies and economic sectors supported by EU funds.</w:t>
      </w:r>
      <w:r>
        <w:t xml:space="preserve"> </w:t>
      </w:r>
      <w:r>
        <w:t xml:space="preserve">SMEs: Similar to policy option P2, the harmonised and simplified approach to DNSH and</w:t>
      </w:r>
      <w:r>
        <w:t xml:space="preserve"> </w:t>
      </w:r>
      <w:r>
        <w:t xml:space="preserve">gender equality mainstreaming across EU funds is expected to bring several benefits for</w:t>
      </w:r>
      <w:r>
        <w:t xml:space="preserve"> </w:t>
      </w:r>
      <w:r>
        <w:t xml:space="preserve">SMEs, which are particularly challenged by complex regulations and administrative burdens.</w:t>
      </w:r>
      <w:r>
        <w:t xml:space="preserve"> </w:t>
      </w:r>
      <w:r>
        <w:t xml:space="preserve">A fully harmonised approach to DNSH is nonetheless likely to make it more difficult for</w:t>
      </w:r>
      <w:r>
        <w:t xml:space="preserve"> </w:t>
      </w:r>
      <w:r>
        <w:t xml:space="preserve">SMEs to access EU funds, because all projects would be subject to DNSH checks, resulting</w:t>
      </w:r>
      <w:r>
        <w:t xml:space="preserve"> </w:t>
      </w:r>
      <w:r>
        <w:t xml:space="preserve">in maintaining certain barriers to entry and reducing success rates in funding applications,</w:t>
      </w:r>
      <w:r>
        <w:t xml:space="preserve"> </w:t>
      </w:r>
      <w:r>
        <w:t xml:space="preserve">reducing opportunities for SMEs to mobilise additional capital.</w:t>
      </w:r>
      <w:r>
        <w:br/>
      </w:r>
      <w:r>
        <w:t xml:space="preserve">b. Impacts of options on monitoring of performance: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Economic impacts</w:t>
      </w:r>
      <w:r>
        <w:br/>
      </w:r>
      <w:r>
        <w:t xml:space="preserve">M2: Single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track expenditures</w:t>
      </w:r>
      <w:r>
        <w:t xml:space="preserve"> </w:t>
      </w:r>
      <w:r>
        <w:t xml:space="preserve">through</w:t>
      </w:r>
      <w:r>
        <w:t xml:space="preserve"> </w:t>
      </w:r>
      <w:r>
        <w:t xml:space="preserve">intervention</w:t>
      </w:r>
      <w:r>
        <w:t xml:space="preserve"> </w:t>
      </w:r>
      <w:r>
        <w:t xml:space="preserve">fields, and a</w:t>
      </w:r>
      <w:r>
        <w:t xml:space="preserve"> </w:t>
      </w:r>
      <w:r>
        <w:t xml:space="preserve">limited set of</w:t>
      </w:r>
      <w:r>
        <w:t xml:space="preserve"> </w:t>
      </w:r>
      <w:r>
        <w:t xml:space="preserve">common</w:t>
      </w:r>
      <w:r>
        <w:t xml:space="preserve"> </w:t>
      </w:r>
      <w:r>
        <w:t xml:space="preserve">mandatory</w:t>
      </w:r>
      <w:r>
        <w:t xml:space="preserve"> </w:t>
      </w:r>
      <w:r>
        <w:t xml:space="preserve">indicators, with</w:t>
      </w:r>
      <w:r>
        <w:t xml:space="preserve"> </w:t>
      </w:r>
      <w:r>
        <w:t xml:space="preserve">flexibility to</w:t>
      </w:r>
      <w:r>
        <w:t xml:space="preserve"> </w:t>
      </w:r>
      <w:r>
        <w:t xml:space="preserve">adopt additional</w:t>
      </w:r>
      <w:r>
        <w:t xml:space="preserve"> </w:t>
      </w:r>
      <w:r>
        <w:t xml:space="preserve">programme-</w:t>
      </w:r>
      <w:r>
        <w:t xml:space="preserve"> </w:t>
      </w:r>
      <w:r>
        <w:t xml:space="preserve">specific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This option would enable to achieve cost reductions linked to a harmonised classification of</w:t>
      </w:r>
      <w:r>
        <w:t xml:space="preserve"> </w:t>
      </w:r>
      <w:r>
        <w:t xml:space="preserve">activities financed by the EU budget – so as to enable simple tracking of expenditures through</w:t>
      </w:r>
      <w:r>
        <w:t xml:space="preserve"> </w:t>
      </w:r>
      <w:r>
        <w:t xml:space="preserve">intervention fields – and a simplified set of performance indicators at MFF level.</w:t>
      </w:r>
      <w:r>
        <w:br/>
      </w:r>
      <w:r>
        <w:t xml:space="preserve">This option also foresees the possibility to adopt additional programme-specific performance</w:t>
      </w:r>
      <w:r>
        <w:t xml:space="preserve"> </w:t>
      </w:r>
      <w:r>
        <w:t xml:space="preserve">indicators, which would result in the adoption of further indicators. Compared to option M1,</w:t>
      </w:r>
      <w:r>
        <w:t xml:space="preserve"> </w:t>
      </w:r>
      <w:r>
        <w:t xml:space="preserve">this option is likely to reduce administrative burden but only to a certain extent, as MS, partner</w:t>
      </w:r>
      <w:r>
        <w:t xml:space="preserve"> </w:t>
      </w:r>
      <w:r>
        <w:t xml:space="preserve">countries and beneficiaries as well as the Commission and EU agencies would also deal with</w:t>
      </w:r>
      <w:r>
        <w:t xml:space="preserve"> </w:t>
      </w:r>
      <w:r>
        <w:t xml:space="preserve">additional indicators per programme, though the new architecture of the post-2027 MFF and</w:t>
      </w:r>
      <w:r>
        <w:t xml:space="preserve"> </w:t>
      </w:r>
      <w:r>
        <w:t xml:space="preserve">the reduction of the number of EU budget programmes is expected to slightly reduce</w:t>
      </w:r>
      <w:r>
        <w:t xml:space="preserve"> </w:t>
      </w:r>
      <w:r>
        <w:t xml:space="preserve">monitoring burdens. The adoption of programme-specific indicators may enable to adopt</w:t>
      </w:r>
      <w:r>
        <w:t xml:space="preserve"> </w:t>
      </w:r>
      <w:r>
        <w:t xml:space="preserve">more specific indicators in view of evaluations, ultimately enabling more effective policy</w:t>
      </w:r>
      <w:r>
        <w:t xml:space="preserve"> </w:t>
      </w:r>
      <w:r>
        <w:t xml:space="preserve">steering, and higher benefits to the economic sectors supported by the EU budget. At the same</w:t>
      </w:r>
      <w:r>
        <w:t xml:space="preserve"> </w:t>
      </w:r>
      <w:r>
        <w:t xml:space="preserve">time, this option would limit indicators aggregation across programmes, which would reduce</w:t>
      </w:r>
      <w:r>
        <w:t xml:space="preserve"> </w:t>
      </w:r>
      <w:r>
        <w:t xml:space="preserve">the ability to steer EU budget support to the most strategic sectors for the EU economy. The</w:t>
      </w:r>
      <w:r>
        <w:t xml:space="preserve"> </w:t>
      </w:r>
      <w:r>
        <w:t xml:space="preserve">adoption of a limited but mandatory set of common indicators is expected to generate</w:t>
      </w:r>
      <w:r>
        <w:t xml:space="preserve"> </w:t>
      </w:r>
      <w:r>
        <w:t xml:space="preserve">administrative burden as MS, third countries, implementing partners, beneficiaries and the</w:t>
      </w:r>
      <w:r>
        <w:t xml:space="preserve"> </w:t>
      </w:r>
      <w:r>
        <w:t xml:space="preserve">Commission would have to report against this additional set of common indicators.</w:t>
      </w:r>
      <w:r>
        <w:t xml:space="preserve"> </w:t>
      </w:r>
      <w:r>
        <w:t xml:space="preserve">Competitiveness: This option could enable to track contributions to new EU priorities such</w:t>
      </w:r>
      <w:r>
        <w:t xml:space="preserve"> </w:t>
      </w:r>
      <w:r>
        <w:t xml:space="preserve">as competitiveness, but programme-specific indicators would reduce the ability to aggregate</w:t>
      </w:r>
      <w:r>
        <w:t xml:space="preserve"> </w:t>
      </w:r>
      <w:r>
        <w:t xml:space="preserve">competitiveness-relevant indicators across funds. Programme-specific indicators – translated</w:t>
      </w:r>
      <w:r>
        <w:t xml:space="preserve"> </w:t>
      </w:r>
      <w:r>
        <w:t xml:space="preserve">in contracts or grant agreements – is overall expected to generate administrative burdens and</w:t>
      </w:r>
      <w:r>
        <w:t xml:space="preserve"> </w:t>
      </w:r>
      <w:r>
        <w:t xml:space="preserve">hinder the competitiveness of companies and economic sectors supported by EU funds.</w:t>
      </w:r>
      <w:r>
        <w:br/>
      </w:r>
      <w:r>
        <w:t xml:space="preserve">SMEs: SMEs, often limited by resources and staff, are expected to benefit from reduced</w:t>
      </w:r>
      <w:r>
        <w:t xml:space="preserve"> </w:t>
      </w:r>
      <w:r>
        <w:t xml:space="preserve">complexity in indicators reporting requirements, but the adoption of programme-specific</w:t>
      </w:r>
      <w:r>
        <w:t xml:space="preserve"> </w:t>
      </w:r>
      <w:r>
        <w:t xml:space="preserve">indicators may maintain administrative burden on SMEs, maintaining complex indicators</w:t>
      </w:r>
      <w:r>
        <w:t xml:space="preserve"> </w:t>
      </w:r>
      <w:r>
        <w:t xml:space="preserve">monitoring and reducing access to EU funds.</w:t>
      </w:r>
      <w:r>
        <w:br/>
      </w:r>
      <w:r>
        <w:t xml:space="preserve">M3: Single</w:t>
      </w:r>
      <w:r>
        <w:t xml:space="preserve"> </w:t>
      </w:r>
      <w:r>
        <w:t xml:space="preserve">methodology for</w:t>
      </w:r>
      <w:r>
        <w:t xml:space="preserve"> </w:t>
      </w:r>
      <w:r>
        <w:t xml:space="preserve">the EU budget to</w:t>
      </w:r>
      <w:r>
        <w:t xml:space="preserve"> </w:t>
      </w:r>
      <w:r>
        <w:t xml:space="preserve">track expenditures</w:t>
      </w:r>
      <w:r>
        <w:t xml:space="preserve"> </w:t>
      </w:r>
      <w:r>
        <w:t xml:space="preserve">through</w:t>
      </w:r>
      <w:r>
        <w:t xml:space="preserve"> </w:t>
      </w:r>
      <w:r>
        <w:t xml:space="preserve">intervention</w:t>
      </w:r>
      <w:r>
        <w:t xml:space="preserve"> </w:t>
      </w:r>
      <w:r>
        <w:t xml:space="preserve">fields, and fully</w:t>
      </w:r>
      <w:r>
        <w:t xml:space="preserve"> </w:t>
      </w:r>
      <w:r>
        <w:t xml:space="preserve">This option would achieve cost reductions due to the harmonised classification of activities</w:t>
      </w:r>
      <w:r>
        <w:t xml:space="preserve"> </w:t>
      </w:r>
      <w:r>
        <w:t xml:space="preserve">financed by the MFF and a simplified set of performance indicators at MFF level. While the</w:t>
      </w:r>
      <w:r>
        <w:t xml:space="preserve"> </w:t>
      </w:r>
      <w:r>
        <w:t xml:space="preserve">system would entail entry costs, MS, third countries and the Commission would in the longer</w:t>
      </w:r>
      <w:r>
        <w:t xml:space="preserve"> </w:t>
      </w:r>
      <w:r>
        <w:t xml:space="preserve">run reduce resources allocated to dealing with expenditure tracking and indicators monitoring.</w:t>
      </w:r>
      <w:r>
        <w:t xml:space="preserve"> </w:t>
      </w:r>
      <w:r>
        <w:t xml:space="preserve">Reducing the number of performance indicators would enable beneficiaries to face less</w:t>
      </w:r>
      <w:r>
        <w:t xml:space="preserve"> </w:t>
      </w:r>
      <w:r>
        <w:t xml:space="preserve">reporting burden and reduce the costs associated with project monitoring. In cases where a</w:t>
      </w:r>
      <w:r>
        <w:t xml:space="preserve"> </w:t>
      </w:r>
      <w:r>
        <w:t xml:space="preserve">measure addresses a dimension not covered by the single list, this policy option foresees the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harmonised list of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 across</w:t>
      </w:r>
      <w:r>
        <w:t xml:space="preserve"> </w:t>
      </w:r>
      <w:r>
        <w:t xml:space="preserve">programmes</w:t>
      </w:r>
      <w:r>
        <w:t xml:space="preserve"> </w:t>
      </w:r>
      <w:r>
        <w:t xml:space="preserve">(linked 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fields)</w:t>
      </w:r>
      <w:r>
        <w:t xml:space="preserve"> </w:t>
      </w:r>
      <w:r>
        <w:t xml:space="preserve">possibility for MS to adopt e.g. milestones and targets – tailored to their specificities – as part</w:t>
      </w:r>
      <w:r>
        <w:t xml:space="preserve"> </w:t>
      </w:r>
      <w:r>
        <w:t xml:space="preserve">of their national plans, which would achieve economic benefits by enabling to tailor</w:t>
      </w:r>
      <w:r>
        <w:t xml:space="preserve"> </w:t>
      </w:r>
      <w:r>
        <w:t xml:space="preserve">milestones and targets to MS specific investment and reform needs in key economic sectors.</w:t>
      </w:r>
      <w:r>
        <w:t xml:space="preserve"> </w:t>
      </w:r>
      <w:r>
        <w:t xml:space="preserve">Competitiveness: This option could enable to track contributions to new EU priorities such</w:t>
      </w:r>
      <w:r>
        <w:t xml:space="preserve"> </w:t>
      </w:r>
      <w:r>
        <w:t xml:space="preserve">as competitiveness. A simplified approach to indicators in contracts or grant agreements is</w:t>
      </w:r>
      <w:r>
        <w:t xml:space="preserve"> </w:t>
      </w:r>
      <w:r>
        <w:t xml:space="preserve">expected to reduce administrative burden and support the competitiveness of economic</w:t>
      </w:r>
      <w:r>
        <w:t xml:space="preserve"> </w:t>
      </w:r>
      <w:r>
        <w:t xml:space="preserve">sectors supported by EU funds. By allowing companies to reduce compliance and monitoring</w:t>
      </w:r>
      <w:r>
        <w:t xml:space="preserve"> </w:t>
      </w:r>
      <w:r>
        <w:t xml:space="preserve">costs, this option would enhance companies’ efficiency and support the competitiveness of</w:t>
      </w:r>
      <w:r>
        <w:t xml:space="preserve"> </w:t>
      </w:r>
      <w:r>
        <w:t xml:space="preserve">EU businesses, including in terms of international competitiveness vis-à-vis third countries.</w:t>
      </w:r>
      <w:r>
        <w:t xml:space="preserve"> </w:t>
      </w:r>
      <w:r>
        <w:t xml:space="preserve">SMEs: This option would achieve reduced complexity in monitoring and reporting by SMEs.</w:t>
      </w:r>
      <w:r>
        <w:t xml:space="preserve"> </w:t>
      </w:r>
      <w:r>
        <w:t xml:space="preserve">Access to EU funds would increase by lowering entry barriers and facilitating reporting</w:t>
      </w:r>
      <w:r>
        <w:t xml:space="preserve"> </w:t>
      </w:r>
      <w:r>
        <w:t xml:space="preserve">processes, leading to faster approvals and payments to participating SMEs.</w:t>
      </w:r>
      <w:r>
        <w:t xml:space="preserve"> </w:t>
      </w:r>
      <w:r>
        <w:t xml:space="preserve">c. Impacts of options on reporting of performance: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Economic impacts</w:t>
      </w:r>
      <w:r>
        <w:br/>
      </w:r>
      <w:r>
        <w:t xml:space="preserve">R2: Single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report, single</w:t>
      </w:r>
      <w:r>
        <w:t xml:space="preserve"> </w:t>
      </w:r>
      <w:r>
        <w:t xml:space="preserve">portal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funding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with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of the single</w:t>
      </w:r>
      <w:r>
        <w:t xml:space="preserve"> </w:t>
      </w:r>
      <w:r>
        <w:t xml:space="preserve">portal per</w:t>
      </w:r>
      <w:r>
        <w:t xml:space="preserve"> </w:t>
      </w:r>
      <w:r>
        <w:t xml:space="preserve">management</w:t>
      </w:r>
      <w:r>
        <w:t xml:space="preserve"> </w:t>
      </w:r>
      <w:r>
        <w:t xml:space="preserve">mode or sector</w:t>
      </w:r>
      <w:r>
        <w:t xml:space="preserve"> </w:t>
      </w:r>
      <w:r>
        <w:t xml:space="preserve">This option would achieve cost reductions linked to harmonised performance reporting,</w:t>
      </w:r>
      <w:r>
        <w:t xml:space="preserve"> </w:t>
      </w:r>
      <w:r>
        <w:t xml:space="preserve">consolidating all information into the AMPR. The Commission would achieve efficiency</w:t>
      </w:r>
      <w:r>
        <w:t xml:space="preserve"> </w:t>
      </w:r>
      <w:r>
        <w:t xml:space="preserve">gains and reduce the resources currently allocated to preparing multiple reports. Other EU</w:t>
      </w:r>
      <w:r>
        <w:t xml:space="preserve"> </w:t>
      </w:r>
      <w:r>
        <w:t xml:space="preserve">institutions – e.g. European Parliament – budgetary authorities and interested stakeholders</w:t>
      </w:r>
      <w:r>
        <w:t xml:space="preserve"> </w:t>
      </w:r>
      <w:r>
        <w:t xml:space="preserve">would reduce the costs currently allocated to navigating and processing multiple reports on</w:t>
      </w:r>
      <w:r>
        <w:t xml:space="preserve"> </w:t>
      </w:r>
      <w:r>
        <w:t xml:space="preserve">the performance of the EU budget. The new system would promote transparency of</w:t>
      </w:r>
      <w:r>
        <w:t xml:space="preserve"> </w:t>
      </w:r>
      <w:r>
        <w:t xml:space="preserve">performance information and efficient data utilisation for policy decisions.</w:t>
      </w:r>
      <w:r>
        <w:t xml:space="preserve"> </w:t>
      </w:r>
      <w:r>
        <w:t xml:space="preserve">A single online portal displaying EU budget performance information would also enable MS</w:t>
      </w:r>
      <w:r>
        <w:t xml:space="preserve"> </w:t>
      </w:r>
      <w:r>
        <w:t xml:space="preserve">and beneficiaries to reduce the costs currently allocated to navigating and processing multiple</w:t>
      </w:r>
      <w:r>
        <w:t xml:space="preserve"> </w:t>
      </w:r>
      <w:r>
        <w:t xml:space="preserve">dashboards. A single entry point would enable MS, partner countries and beneficiaries to</w:t>
      </w:r>
      <w:r>
        <w:t xml:space="preserve"> </w:t>
      </w:r>
      <w:r>
        <w:t xml:space="preserve">reduce the costs currently allocated to navigating multiple portals on available funding</w:t>
      </w:r>
      <w:r>
        <w:t xml:space="preserve"> </w:t>
      </w:r>
      <w:r>
        <w:t xml:space="preserve">opportunities, facilitating access to EU funds by beneficiaries in key economic sectors. The</w:t>
      </w:r>
      <w:r>
        <w:t xml:space="preserve"> </w:t>
      </w:r>
      <w:r>
        <w:t xml:space="preserve">Commission would also reduce the costs currently allocated to the management of multiple</w:t>
      </w:r>
      <w:r>
        <w:t xml:space="preserve"> </w:t>
      </w:r>
      <w:r>
        <w:t xml:space="preserve">dashboards and portals, though the development of such a single portal would require one-</w:t>
      </w:r>
      <w:r>
        <w:t xml:space="preserve"> </w:t>
      </w:r>
      <w:r>
        <w:t xml:space="preserve">off costs for the Commission to develop the new system.</w:t>
      </w:r>
      <w:r>
        <w:t xml:space="preserve"> </w:t>
      </w:r>
      <w:r>
        <w:t xml:space="preserve">The single portal would enable to display specific data regarding specific economic sectors,</w:t>
      </w:r>
      <w:r>
        <w:t xml:space="preserve"> </w:t>
      </w:r>
      <w:r>
        <w:t xml:space="preserve">which may deliver economic benefits by increasing transparency and access to information</w:t>
      </w:r>
      <w:r>
        <w:t xml:space="preserve"> </w:t>
      </w:r>
      <w:r>
        <w:t xml:space="preserve">by stakeholders in relevant economic sectors. The simple inclusion of links to MS and regions</w:t>
      </w:r>
      <w:r>
        <w:t xml:space="preserve"> </w:t>
      </w:r>
      <w:r>
        <w:t xml:space="preserve">portals is expected to have limited resources implications for the Commission, while</w:t>
      </w:r>
      <w:r>
        <w:t xml:space="preserve"> </w:t>
      </w:r>
      <w:r>
        <w:t xml:space="preserve">facilitating access to information on funding opportunities available to beneficiaries in</w:t>
      </w:r>
      <w:r>
        <w:t xml:space="preserve"> </w:t>
      </w:r>
      <w:r>
        <w:t xml:space="preserve">relevant economic sectors, potentially achieving economic benefits.</w:t>
      </w:r>
      <w:r>
        <w:t xml:space="preserve"> </w:t>
      </w:r>
      <w:r>
        <w:t xml:space="preserve">Competitiveness: A single portal on information on EU budget performance and funding</w:t>
      </w:r>
      <w:r>
        <w:t xml:space="preserve"> </w:t>
      </w:r>
      <w:r>
        <w:t xml:space="preserve">opportunities could streamline processes and simplify navigation, ultimately reducing costs</w:t>
      </w:r>
      <w:r>
        <w:t xml:space="preserve"> </w:t>
      </w:r>
      <w:r>
        <w:t xml:space="preserve">and enhancing the competitiveness of businesses supported by the MFF.</w:t>
      </w:r>
      <w:r>
        <w:br/>
      </w:r>
      <w:r>
        <w:t xml:space="preserve">SMEs: SMEs, which operate with limited staff and resources, are disproportionately affected</w:t>
      </w:r>
      <w:r>
        <w:t xml:space="preserve"> </w:t>
      </w:r>
      <w:r>
        <w:t xml:space="preserve">by the complexity of existing EU portals displaying information on funding opportunities.</w:t>
      </w:r>
      <w:r>
        <w:t xml:space="preserve"> </w:t>
      </w:r>
      <w:r>
        <w:t xml:space="preserve">With a single portal, SMEs could quickly access information, helping them to become more</w:t>
      </w:r>
      <w:r>
        <w:t xml:space="preserve"> </w:t>
      </w:r>
      <w:r>
        <w:t xml:space="preserve">responsive to new support opportunities and secure funding under EU funds.</w:t>
      </w:r>
      <w:r>
        <w:br/>
      </w:r>
      <w:r>
        <w:t xml:space="preserve">R3: Single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report, single</w:t>
      </w:r>
      <w:r>
        <w:t xml:space="preserve"> </w:t>
      </w:r>
      <w:r>
        <w:t xml:space="preserve">portal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funding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Similar to option R2, this option would achieve cost reductions linked to harmonised</w:t>
      </w:r>
      <w:r>
        <w:t xml:space="preserve"> </w:t>
      </w:r>
      <w:r>
        <w:t xml:space="preserve">requirements on performance reporting. The Commission would achieve efficiency gains and</w:t>
      </w:r>
      <w:r>
        <w:t xml:space="preserve"> </w:t>
      </w:r>
      <w:r>
        <w:t xml:space="preserve">reduce the resources allocated to preparing performance reports.</w:t>
      </w:r>
      <w:r>
        <w:t xml:space="preserve"> </w:t>
      </w:r>
      <w:r>
        <w:t xml:space="preserve">A single online portal displaying performance information would enable MS, other EU</w:t>
      </w:r>
      <w:r>
        <w:t xml:space="preserve"> </w:t>
      </w:r>
      <w:r>
        <w:t xml:space="preserve">institutions (e.g. Parliament), partner countries and beneficiaries to reduce the costs currently</w:t>
      </w:r>
      <w:r>
        <w:t xml:space="preserve"> </w:t>
      </w:r>
      <w:r>
        <w:t xml:space="preserve">allocated to navigating multiple dashboards. This option would also enable to reduce costs</w:t>
      </w:r>
      <w:r>
        <w:t xml:space="preserve"> </w:t>
      </w:r>
      <w:r>
        <w:t xml:space="preserve">thanks to the single portal providing information on funding opportunities, including for the</w:t>
      </w:r>
      <w:r>
        <w:t xml:space="preserve"> </w:t>
      </w:r>
      <w:r>
        <w:t xml:space="preserve">Commission, though the development of such a portal would require entry costs.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with fully</w:t>
      </w:r>
      <w:r>
        <w:t xml:space="preserve"> </w:t>
      </w:r>
      <w:r>
        <w:t xml:space="preserve">harmonised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across</w:t>
      </w:r>
      <w:r>
        <w:t xml:space="preserve"> </w:t>
      </w:r>
      <w:r>
        <w:t xml:space="preserve">management</w:t>
      </w:r>
      <w:r>
        <w:t xml:space="preserve"> </w:t>
      </w:r>
      <w:r>
        <w:t xml:space="preserve">modes</w:t>
      </w:r>
      <w:r>
        <w:t xml:space="preserve"> </w:t>
      </w:r>
      <w:r>
        <w:t xml:space="preserve">Unlike option R2, the single portal would not display specific data regarding e.g. specific</w:t>
      </w:r>
      <w:r>
        <w:t xml:space="preserve"> </w:t>
      </w:r>
      <w:r>
        <w:t xml:space="preserve">economic sectors, which is expected to deliver reduced economic benefits by reducing</w:t>
      </w:r>
      <w:r>
        <w:t xml:space="preserve"> </w:t>
      </w:r>
      <w:r>
        <w:t xml:space="preserve">transparency and access to information by stakeholders active in relevant economic sectors.</w:t>
      </w:r>
      <w:r>
        <w:t xml:space="preserve"> </w:t>
      </w:r>
      <w:r>
        <w:t xml:space="preserve">The single portal would also integrate and replace specific sources such as portals hosted e.g. </w:t>
      </w:r>
      <w:r>
        <w:t xml:space="preserve"> </w:t>
      </w:r>
      <w:r>
        <w:t xml:space="preserve">by MS and regions, which would entail higher entry costs than option R2 in particular for the</w:t>
      </w:r>
      <w:r>
        <w:t xml:space="preserve"> </w:t>
      </w:r>
      <w:r>
        <w:t xml:space="preserve">Commission. Such a system would nonetheless significantly increase access to information</w:t>
      </w:r>
      <w:r>
        <w:t xml:space="preserve"> </w:t>
      </w:r>
      <w:r>
        <w:t xml:space="preserve">on funding opportunities available to beneficiaries in relevant economic sectors.</w:t>
      </w:r>
      <w:r>
        <w:t xml:space="preserve"> </w:t>
      </w:r>
      <w:r>
        <w:t xml:space="preserve">Competitiveness: Similar to option R2, a single portal on EU budget performance and funding</w:t>
      </w:r>
      <w:r>
        <w:t xml:space="preserve"> </w:t>
      </w:r>
      <w:r>
        <w:t xml:space="preserve">opportunities would provide a single entry point, reduce costs, and enhance the</w:t>
      </w:r>
      <w:r>
        <w:t xml:space="preserve"> </w:t>
      </w:r>
      <w:r>
        <w:t xml:space="preserve">competitiveness of businesses supported by EU funds. A portal not displaying specific data</w:t>
      </w:r>
      <w:r>
        <w:t xml:space="preserve"> </w:t>
      </w:r>
      <w:r>
        <w:t xml:space="preserve">on e.g. key economic sectors may nonetheless reduce transparency and access to information</w:t>
      </w:r>
      <w:r>
        <w:t xml:space="preserve"> </w:t>
      </w:r>
      <w:r>
        <w:t xml:space="preserve">by stakeholders in economic sectors, which may negatively affect competitiveness.</w:t>
      </w:r>
      <w:r>
        <w:br/>
      </w:r>
      <w:r>
        <w:t xml:space="preserve">SMEs: Similar to option R2, a single portal is likely to help SMEs to quickly access</w:t>
      </w:r>
      <w:r>
        <w:t xml:space="preserve"> </w:t>
      </w:r>
      <w:r>
        <w:t xml:space="preserve">information, enabling faster decision-making and efficiency gains, helping them to become</w:t>
      </w:r>
      <w:r>
        <w:t xml:space="preserve"> </w:t>
      </w:r>
      <w:r>
        <w:t xml:space="preserve">more responsive to new support opportunities under EU budget programmes.</w:t>
      </w:r>
    </w:p>
    <w:p>
      <w:pPr>
        <w:pStyle w:val="BodyText"/>
      </w:pPr>
      <w:r>
        <w:t xml:space="preserve">6.2. Social impacts</w:t>
      </w:r>
      <w:r>
        <w:t xml:space="preserve"> </w:t>
      </w:r>
      <w:r>
        <w:t xml:space="preserve">a. Impacts of options on programming/mainstreaming of horizontal priorities: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Social impacts</w:t>
      </w:r>
      <w:r>
        <w:br/>
      </w:r>
      <w:r>
        <w:t xml:space="preserve">P2: Activity-</w:t>
      </w:r>
      <w:r>
        <w:t xml:space="preserve"> </w:t>
      </w:r>
      <w:r>
        <w:t xml:space="preserve">specific rules:</w:t>
      </w:r>
      <w:r>
        <w:t xml:space="preserve"> </w:t>
      </w:r>
      <w:r>
        <w:t xml:space="preserve">harmonised</w:t>
      </w:r>
      <w:r>
        <w:t xml:space="preserve"> </w:t>
      </w:r>
      <w:r>
        <w:t xml:space="preserve">provisions across</w:t>
      </w:r>
      <w:r>
        <w:t xml:space="preserve"> </w:t>
      </w:r>
      <w:r>
        <w:t xml:space="preserve">programmes on</w:t>
      </w:r>
      <w:r>
        <w:t xml:space="preserve"> </w:t>
      </w:r>
      <w:r>
        <w:t xml:space="preserve">DNSH and gender</w:t>
      </w:r>
      <w:r>
        <w:t xml:space="preserve"> </w:t>
      </w:r>
      <w:r>
        <w:t xml:space="preserve">equality, with</w:t>
      </w:r>
      <w:r>
        <w:t xml:space="preserve"> </w:t>
      </w:r>
      <w:r>
        <w:t xml:space="preserve">calibrated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and differentiated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per management</w:t>
      </w:r>
      <w:r>
        <w:t xml:space="preserve"> </w:t>
      </w:r>
      <w:r>
        <w:t xml:space="preserve">mode</w:t>
      </w:r>
      <w:r>
        <w:t xml:space="preserve"> </w:t>
      </w:r>
      <w:r>
        <w:t xml:space="preserve">Under this option, gender equality requirements would be systematically embedded in the EU</w:t>
      </w:r>
      <w:r>
        <w:t xml:space="preserve"> </w:t>
      </w:r>
      <w:r>
        <w:t xml:space="preserve">budget and in the design of relevant programmes. This would enhance the overall efficiency</w:t>
      </w:r>
      <w:r>
        <w:t xml:space="preserve"> </w:t>
      </w:r>
      <w:r>
        <w:t xml:space="preserve">and inclusivity of EU programmes, fostering equitable outcomes for all citizens both in EU</w:t>
      </w:r>
      <w:r>
        <w:t xml:space="preserve"> </w:t>
      </w:r>
      <w:r>
        <w:t xml:space="preserve">MS and partner countries. This approach aligns with the EU’s broader commitment to</w:t>
      </w:r>
      <w:r>
        <w:t xml:space="preserve"> </w:t>
      </w:r>
      <w:r>
        <w:t xml:space="preserve">inclusivity and equity, ensuring that gender consideration are integrated consistently at all</w:t>
      </w:r>
      <w:r>
        <w:t xml:space="preserve"> </w:t>
      </w:r>
      <w:r>
        <w:t xml:space="preserve">levels of planning, implementation, and evaluation.</w:t>
      </w:r>
      <w:r>
        <w:t xml:space="preserve"> </w:t>
      </w:r>
      <w:r>
        <w:t xml:space="preserve">Under this option, the programming and mainstreaming of gender equality would be</w:t>
      </w:r>
      <w:r>
        <w:t xml:space="preserve"> </w:t>
      </w:r>
      <w:r>
        <w:t xml:space="preserve">differentiated per management mode, which is expected to have positive social impacts by</w:t>
      </w:r>
      <w:r>
        <w:t xml:space="preserve"> </w:t>
      </w:r>
      <w:r>
        <w:t xml:space="preserve">enabling an effective mainstreaming approach across EU budget programmes.</w:t>
      </w:r>
      <w:r>
        <w:t xml:space="preserve"> </w:t>
      </w:r>
      <w:r>
        <w:t xml:space="preserve">P3: Activity-</w:t>
      </w:r>
      <w:r>
        <w:t xml:space="preserve"> </w:t>
      </w:r>
      <w:r>
        <w:t xml:space="preserve">specific rules:</w:t>
      </w:r>
      <w:r>
        <w:t xml:space="preserve"> </w:t>
      </w:r>
      <w:r>
        <w:t xml:space="preserve">fully harmonised</w:t>
      </w:r>
      <w:r>
        <w:t xml:space="preserve"> </w:t>
      </w:r>
      <w:r>
        <w:t xml:space="preserve">provisions on</w:t>
      </w:r>
      <w:r>
        <w:t xml:space="preserve"> </w:t>
      </w:r>
      <w:r>
        <w:t xml:space="preserve">DNSH and gender</w:t>
      </w:r>
      <w:r>
        <w:t xml:space="preserve"> </w:t>
      </w:r>
      <w:r>
        <w:t xml:space="preserve">equality</w:t>
      </w:r>
      <w:r>
        <w:t xml:space="preserve"> </w:t>
      </w:r>
      <w:r>
        <w:t xml:space="preserve">Similar to option P2, this option foresees embedding gender equality requirements in the EU</w:t>
      </w:r>
      <w:r>
        <w:t xml:space="preserve"> </w:t>
      </w:r>
      <w:r>
        <w:t xml:space="preserve">budget and in the design of relevant programmes. Such an approach is expected to achieve</w:t>
      </w:r>
      <w:r>
        <w:t xml:space="preserve"> </w:t>
      </w:r>
      <w:r>
        <w:t xml:space="preserve">social outcomes by fostering the inclusivity of EU programmes.</w:t>
      </w:r>
      <w:r>
        <w:t xml:space="preserve"> </w:t>
      </w:r>
      <w:r>
        <w:t xml:space="preserve">Unlike option P2, this option foresees a fully harmonised approach to gender equality</w:t>
      </w:r>
      <w:r>
        <w:t xml:space="preserve"> </w:t>
      </w:r>
      <w:r>
        <w:t xml:space="preserve">mainstreaming without differentiation per management mode. This is expected to have lower</w:t>
      </w:r>
      <w:r>
        <w:t xml:space="preserve"> </w:t>
      </w:r>
      <w:r>
        <w:t xml:space="preserve">positive social impacts as it may result in less effective mainstreaming of gender.</w:t>
      </w:r>
      <w:r>
        <w:t xml:space="preserve"> </w:t>
      </w:r>
      <w:r>
        <w:t xml:space="preserve">b. Impacts of options on monitoring of performance: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Social impacts</w:t>
      </w:r>
      <w:r>
        <w:br/>
      </w:r>
      <w:r>
        <w:t xml:space="preserve">M2: Single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track expenditures</w:t>
      </w:r>
      <w:r>
        <w:t xml:space="preserve"> </w:t>
      </w:r>
      <w:r>
        <w:t xml:space="preserve">and a limited set</w:t>
      </w:r>
      <w:r>
        <w:t xml:space="preserve"> </w:t>
      </w:r>
      <w:r>
        <w:t xml:space="preserve">of common</w:t>
      </w:r>
      <w:r>
        <w:t xml:space="preserve"> </w:t>
      </w:r>
      <w:r>
        <w:t xml:space="preserve">mandatory</w:t>
      </w:r>
      <w:r>
        <w:t xml:space="preserve"> </w:t>
      </w:r>
      <w:r>
        <w:t xml:space="preserve">indicators, with</w:t>
      </w:r>
      <w:r>
        <w:t xml:space="preserve"> </w:t>
      </w:r>
      <w:r>
        <w:t xml:space="preserve">Under this option, EU budget expenditure promoting gender equality would be monitored</w:t>
      </w:r>
      <w:r>
        <w:t xml:space="preserve"> </w:t>
      </w:r>
      <w:r>
        <w:t xml:space="preserve">through a single methodology applying a system of</w:t>
      </w:r>
      <w:r>
        <w:t xml:space="preserve"> </w:t>
      </w:r>
      <w:r>
        <w:t xml:space="preserve">‘gender scores’</w:t>
      </w:r>
      <w:r>
        <w:t xml:space="preserve"> </w:t>
      </w:r>
      <w:r>
        <w:t xml:space="preserve">building on the 2021-2027</w:t>
      </w:r>
      <w:r>
        <w:t xml:space="preserve"> </w:t>
      </w:r>
      <w:r>
        <w:t xml:space="preserve">methodology as well as the OECD methodology. Performance indicators would also be</w:t>
      </w:r>
      <w:r>
        <w:t xml:space="preserve"> </w:t>
      </w:r>
      <w:r>
        <w:t xml:space="preserve">disaggregated by gender where relevant, in line with the requirements of the Financial</w:t>
      </w:r>
      <w:r>
        <w:t xml:space="preserve"> </w:t>
      </w:r>
      <w:r>
        <w:t xml:space="preserve">Regulation. Gender disaggregated data is likely to help identify areas where gender disparities</w:t>
      </w:r>
      <w:r>
        <w:t xml:space="preserve"> </w:t>
      </w:r>
      <w:r>
        <w:t xml:space="preserve">exist under sectors or areas supported by EU funds, which may help addressing the unique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flexibility to</w:t>
      </w:r>
      <w:r>
        <w:t xml:space="preserve"> </w:t>
      </w:r>
      <w:r>
        <w:t xml:space="preserve">adopt additional</w:t>
      </w:r>
      <w:r>
        <w:t xml:space="preserve"> </w:t>
      </w:r>
      <w:r>
        <w:t xml:space="preserve">programme-</w:t>
      </w:r>
      <w:r>
        <w:t xml:space="preserve"> </w:t>
      </w:r>
      <w:r>
        <w:t xml:space="preserve">specific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needs and challenges faced by gender groups. This option would therefore achieve social</w:t>
      </w:r>
      <w:r>
        <w:t xml:space="preserve"> </w:t>
      </w:r>
      <w:r>
        <w:t xml:space="preserve">outcomes by enabling to consistently assess the contribution of EU funds to gender equality.</w:t>
      </w:r>
      <w:r>
        <w:t xml:space="preserve"> </w:t>
      </w:r>
      <w:r>
        <w:t xml:space="preserve">This option foresees the possibility to adopt additional programme-specific indicators, which</w:t>
      </w:r>
      <w:r>
        <w:t xml:space="preserve"> </w:t>
      </w:r>
      <w:r>
        <w:t xml:space="preserve">may deliver benefits in terms of adopting more specific indicators regarding fundamental</w:t>
      </w:r>
      <w:r>
        <w:t xml:space="preserve"> </w:t>
      </w:r>
      <w:r>
        <w:t xml:space="preserve">rights and social aspects. This option is nonetheless likely to reduce indicators aggregation</w:t>
      </w:r>
      <w:r>
        <w:t xml:space="preserve"> </w:t>
      </w:r>
      <w:r>
        <w:t xml:space="preserve">across programmes, including social indicators, which would reduce the ability to steer EU</w:t>
      </w:r>
      <w:r>
        <w:t xml:space="preserve"> </w:t>
      </w:r>
      <w:r>
        <w:t xml:space="preserve">budget support to fundamental rights and social priorities.</w:t>
      </w:r>
      <w:r>
        <w:t xml:space="preserve"> </w:t>
      </w:r>
      <w:r>
        <w:t xml:space="preserve">M3: Single</w:t>
      </w:r>
      <w:r>
        <w:t xml:space="preserve"> </w:t>
      </w:r>
      <w:r>
        <w:t xml:space="preserve">methodology for</w:t>
      </w:r>
      <w:r>
        <w:t xml:space="preserve"> </w:t>
      </w:r>
      <w:r>
        <w:t xml:space="preserve">the EU budget to</w:t>
      </w:r>
      <w:r>
        <w:t xml:space="preserve"> </w:t>
      </w:r>
      <w:r>
        <w:t xml:space="preserve">track expenditures</w:t>
      </w:r>
      <w:r>
        <w:t xml:space="preserve"> </w:t>
      </w:r>
      <w:r>
        <w:t xml:space="preserve">through</w:t>
      </w:r>
      <w:r>
        <w:t xml:space="preserve"> </w:t>
      </w:r>
      <w:r>
        <w:t xml:space="preserve">intervention</w:t>
      </w:r>
      <w:r>
        <w:t xml:space="preserve"> </w:t>
      </w:r>
      <w:r>
        <w:t xml:space="preserve">fields, and fully</w:t>
      </w:r>
      <w:r>
        <w:t xml:space="preserve"> </w:t>
      </w:r>
      <w:r>
        <w:t xml:space="preserve">harmonised list of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 across</w:t>
      </w:r>
      <w:r>
        <w:t xml:space="preserve"> </w:t>
      </w:r>
      <w:r>
        <w:t xml:space="preserve">programmes</w:t>
      </w:r>
      <w:r>
        <w:t xml:space="preserve"> </w:t>
      </w:r>
      <w:r>
        <w:t xml:space="preserve">(linked to</w:t>
      </w:r>
      <w:r>
        <w:t xml:space="preserve"> </w:t>
      </w:r>
      <w:r>
        <w:t xml:space="preserve">intervention</w:t>
      </w:r>
      <w:r>
        <w:t xml:space="preserve"> </w:t>
      </w:r>
      <w:r>
        <w:t xml:space="preserve">fields)</w:t>
      </w:r>
      <w:r>
        <w:t xml:space="preserve"> </w:t>
      </w:r>
      <w:r>
        <w:t xml:space="preserve">Similar to option M2, expenditure promoting gender equality would be monitored through a</w:t>
      </w:r>
      <w:r>
        <w:t xml:space="preserve"> </w:t>
      </w:r>
      <w:r>
        <w:t xml:space="preserve">single methodology applying a system of</w:t>
      </w:r>
      <w:r>
        <w:t xml:space="preserve"> </w:t>
      </w:r>
      <w:r>
        <w:t xml:space="preserve">‘gender scores’</w:t>
      </w:r>
      <w:r>
        <w:t xml:space="preserve"> </w:t>
      </w:r>
      <w:r>
        <w:t xml:space="preserve">across programmes. The fully</w:t>
      </w:r>
      <w:r>
        <w:t xml:space="preserve"> </w:t>
      </w:r>
      <w:r>
        <w:t xml:space="preserve">harmonised list of performance indicators would enable to aggregate indicators across</w:t>
      </w:r>
      <w:r>
        <w:t xml:space="preserve"> </w:t>
      </w:r>
      <w:r>
        <w:t xml:space="preserve">programmes, including social indicators, enabling to enhance the policy steering of EU</w:t>
      </w:r>
      <w:r>
        <w:t xml:space="preserve"> </w:t>
      </w:r>
      <w:r>
        <w:t xml:space="preserve">budget support to fundamental rights and social priorities. Performance indicators would be</w:t>
      </w:r>
      <w:r>
        <w:t xml:space="preserve"> </w:t>
      </w:r>
      <w:r>
        <w:t xml:space="preserve">disaggregated by gender where relevant, which would achieve social outcomes by more</w:t>
      </w:r>
      <w:r>
        <w:t xml:space="preserve"> </w:t>
      </w:r>
      <w:r>
        <w:t xml:space="preserve">consistently assessing the contribution of programmes to gender.</w:t>
      </w:r>
      <w:r>
        <w:t xml:space="preserve"> </w:t>
      </w:r>
      <w:r>
        <w:t xml:space="preserve">This option foresees a differentiated operationalisation of indicators per management mode,</w:t>
      </w:r>
      <w:r>
        <w:t xml:space="preserve"> </w:t>
      </w:r>
      <w:r>
        <w:t xml:space="preserve">allowing to adopt e.g. milestones and targets tailored to MS specific needs in their plans.</w:t>
      </w:r>
      <w:r>
        <w:t xml:space="preserve"> </w:t>
      </w:r>
      <w:r>
        <w:t xml:space="preserve">Similar to option M2, this option would deliver higher social outcomes than option M1, e.g. </w:t>
      </w:r>
      <w:r>
        <w:t xml:space="preserve"> </w:t>
      </w:r>
      <w:r>
        <w:t xml:space="preserve">if MS were to adopt social-related milestones and targets addressing specific fundamental</w:t>
      </w:r>
      <w:r>
        <w:t xml:space="preserve"> </w:t>
      </w:r>
      <w:r>
        <w:t xml:space="preserve">rights and social challenges at national level.</w:t>
      </w:r>
    </w:p>
    <w:p>
      <w:pPr>
        <w:pStyle w:val="Compact"/>
        <w:numPr>
          <w:ilvl w:val="0"/>
          <w:numId w:val="1004"/>
        </w:numPr>
      </w:pPr>
      <w:r>
        <w:t xml:space="preserve">Impacts of options on reporting of performance: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Social impacts</w:t>
      </w:r>
      <w:r>
        <w:br/>
      </w:r>
      <w:r>
        <w:t xml:space="preserve">R2: Single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report, single</w:t>
      </w:r>
      <w:r>
        <w:t xml:space="preserve"> </w:t>
      </w:r>
      <w:r>
        <w:t xml:space="preserve">portal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funding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with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of the single</w:t>
      </w:r>
      <w:r>
        <w:t xml:space="preserve"> </w:t>
      </w:r>
      <w:r>
        <w:t xml:space="preserve">portal per</w:t>
      </w:r>
      <w:r>
        <w:t xml:space="preserve"> </w:t>
      </w:r>
      <w:r>
        <w:t xml:space="preserve">management</w:t>
      </w:r>
      <w:r>
        <w:t xml:space="preserve"> </w:t>
      </w:r>
      <w:r>
        <w:t xml:space="preserve">mode or sector</w:t>
      </w:r>
      <w:r>
        <w:t xml:space="preserve"> </w:t>
      </w:r>
      <w:r>
        <w:t xml:space="preserve">Consolidated reporting requirements – through a single performance report – would improve</w:t>
      </w:r>
      <w:r>
        <w:t xml:space="preserve"> </w:t>
      </w:r>
      <w:r>
        <w:t xml:space="preserve">transparency of information, including regarding the EU budget contribution to social</w:t>
      </w:r>
      <w:r>
        <w:t xml:space="preserve"> </w:t>
      </w:r>
      <w:r>
        <w:t xml:space="preserve">priorities such as gender equality. This is likely to achieve positive social outcomes as it</w:t>
      </w:r>
      <w:r>
        <w:t xml:space="preserve"> </w:t>
      </w:r>
      <w:r>
        <w:t xml:space="preserve">would increase access to information for budgetary authorities and MS on how the EU budget</w:t>
      </w:r>
      <w:r>
        <w:t xml:space="preserve"> </w:t>
      </w:r>
      <w:r>
        <w:t xml:space="preserve">contributes to gender equality, which may help policymakers to adopt more inclusive and</w:t>
      </w:r>
      <w:r>
        <w:t xml:space="preserve"> </w:t>
      </w:r>
      <w:r>
        <w:t xml:space="preserve">equitable policies, ensuring that the diverse needs of all gender groups are considered in the</w:t>
      </w:r>
      <w:r>
        <w:t xml:space="preserve"> </w:t>
      </w:r>
      <w:r>
        <w:t xml:space="preserve">management of EU budget programmes.</w:t>
      </w:r>
      <w:r>
        <w:t xml:space="preserve"> </w:t>
      </w:r>
      <w:r>
        <w:t xml:space="preserve">This option would facilitate access to information on EU budget funding opportunities</w:t>
      </w:r>
      <w:r>
        <w:t xml:space="preserve"> </w:t>
      </w:r>
      <w:r>
        <w:t xml:space="preserve">through a single portal. Access by beneficiaries looking for support in the field of social</w:t>
      </w:r>
      <w:r>
        <w:t xml:space="preserve"> </w:t>
      </w:r>
      <w:r>
        <w:t xml:space="preserve">objectives and equality would be facilitated, which would have a positive social impact.</w:t>
      </w:r>
      <w:r>
        <w:t xml:space="preserve"> </w:t>
      </w:r>
      <w:r>
        <w:t xml:space="preserve">This option foresees a differentiated operationalisation per management mode or programme,</w:t>
      </w:r>
      <w:r>
        <w:t xml:space="preserve"> </w:t>
      </w:r>
      <w:r>
        <w:t xml:space="preserve">whereby the single portal would enable to display specific data regarding dedicated areas and</w:t>
      </w:r>
      <w:r>
        <w:t xml:space="preserve"> </w:t>
      </w:r>
      <w:r>
        <w:t xml:space="preserve">sectors. This may enable to provide the opportunity for displaying information on social- and</w:t>
      </w:r>
      <w:r>
        <w:t xml:space="preserve"> </w:t>
      </w:r>
      <w:r>
        <w:t xml:space="preserve">equality-related aspects, which would enable to better integrate social considerations back</w:t>
      </w:r>
      <w:r>
        <w:t xml:space="preserve"> </w:t>
      </w:r>
      <w:r>
        <w:t xml:space="preserve">into the management of EU budget programmes.</w:t>
      </w:r>
      <w:r>
        <w:t xml:space="preserve"> </w:t>
      </w:r>
      <w:r>
        <w:t xml:space="preserve">R3: Single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report, single</w:t>
      </w:r>
      <w:r>
        <w:t xml:space="preserve"> </w:t>
      </w:r>
      <w:r>
        <w:t xml:space="preserve">portal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funding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with fully</w:t>
      </w:r>
      <w:r>
        <w:t xml:space="preserve"> </w:t>
      </w:r>
      <w:r>
        <w:t xml:space="preserve">harmonised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across</w:t>
      </w:r>
      <w:r>
        <w:t xml:space="preserve"> </w:t>
      </w:r>
      <w:r>
        <w:t xml:space="preserve">Similar to option R2, this option foresees a single performance report which would enable</w:t>
      </w:r>
      <w:r>
        <w:t xml:space="preserve"> </w:t>
      </w:r>
      <w:r>
        <w:t xml:space="preserve">improved transparency of information regarding the contribution of the EU budget to gender</w:t>
      </w:r>
      <w:r>
        <w:t xml:space="preserve"> </w:t>
      </w:r>
      <w:r>
        <w:t xml:space="preserve">equality, which is likely to achieve positive social outcomes.</w:t>
      </w:r>
      <w:r>
        <w:t xml:space="preserve"> </w:t>
      </w:r>
      <w:r>
        <w:t xml:space="preserve">This option would also facilitate access to information on funding opportunities, including</w:t>
      </w:r>
      <w:r>
        <w:t xml:space="preserve"> </w:t>
      </w:r>
      <w:r>
        <w:t xml:space="preserve">for beneficiaries in the field of EU social objectives and equality.</w:t>
      </w:r>
      <w:r>
        <w:t xml:space="preserve"> </w:t>
      </w:r>
      <w:r>
        <w:t xml:space="preserve">Unlike option R2, this option foresees a fully harmonised operationalisation across</w:t>
      </w:r>
      <w:r>
        <w:t xml:space="preserve"> </w:t>
      </w:r>
      <w:r>
        <w:t xml:space="preserve">management modes, whereby the single portal would not display specific data regarding</w:t>
      </w:r>
      <w:r>
        <w:t xml:space="preserve"> </w:t>
      </w:r>
      <w:r>
        <w:t xml:space="preserve">dedicated areas and sectors. This may limit possibilities to display information on social- and</w:t>
      </w:r>
      <w:r>
        <w:t xml:space="preserve"> </w:t>
      </w:r>
      <w:r>
        <w:t xml:space="preserve">equality-related aspects, which would reduce opportunities to integrate social considerations</w:t>
      </w:r>
      <w:r>
        <w:t xml:space="preserve"> </w:t>
      </w:r>
      <w:r>
        <w:t xml:space="preserve">back into the management of EU budget programmes.</w:t>
      </w:r>
    </w:p>
    <w:p>
      <w:pPr>
        <w:pStyle w:val="FirstParagraph"/>
      </w:pPr>
      <w:r>
        <w:t xml:space="preserve">31</w:t>
      </w:r>
    </w:p>
    <w:p>
      <w:pPr>
        <w:pStyle w:val="BodyText"/>
      </w:pPr>
      <w:r>
        <w:t xml:space="preserve">management</w:t>
      </w:r>
      <w:r>
        <w:t xml:space="preserve"> </w:t>
      </w:r>
      <w:r>
        <w:t xml:space="preserve">modes</w:t>
      </w:r>
    </w:p>
    <w:p>
      <w:pPr>
        <w:pStyle w:val="BodyText"/>
      </w:pPr>
      <w:r>
        <w:t xml:space="preserve">6.3. Environmental impacts</w:t>
      </w:r>
      <w:r>
        <w:t xml:space="preserve"> </w:t>
      </w:r>
      <w:r>
        <w:t xml:space="preserve">a. Impacts of options on programming/mainstreaming of horizontal priorities: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Environmental impacts</w:t>
      </w:r>
      <w:r>
        <w:br/>
      </w:r>
      <w:r>
        <w:t xml:space="preserve">P2: Activity-</w:t>
      </w:r>
      <w:r>
        <w:t xml:space="preserve"> </w:t>
      </w:r>
      <w:r>
        <w:t xml:space="preserve">specific rules:</w:t>
      </w:r>
      <w:r>
        <w:t xml:space="preserve"> </w:t>
      </w:r>
      <w:r>
        <w:t xml:space="preserve">harmonised</w:t>
      </w:r>
      <w:r>
        <w:t xml:space="preserve"> </w:t>
      </w:r>
      <w:r>
        <w:t xml:space="preserve">provisions across</w:t>
      </w:r>
      <w:r>
        <w:t xml:space="preserve"> </w:t>
      </w:r>
      <w:r>
        <w:t xml:space="preserve">programmes on</w:t>
      </w:r>
      <w:r>
        <w:t xml:space="preserve"> </w:t>
      </w:r>
      <w:r>
        <w:t xml:space="preserve">DNSH and gender</w:t>
      </w:r>
      <w:r>
        <w:t xml:space="preserve"> </w:t>
      </w:r>
      <w:r>
        <w:t xml:space="preserve">equality, with</w:t>
      </w:r>
      <w:r>
        <w:t xml:space="preserve"> </w:t>
      </w:r>
      <w:r>
        <w:t xml:space="preserve">calibrated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and differentiated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per management</w:t>
      </w:r>
      <w:r>
        <w:t xml:space="preserve"> </w:t>
      </w:r>
      <w:r>
        <w:t xml:space="preserve">mode</w:t>
      </w:r>
      <w:r>
        <w:br/>
      </w:r>
      <w:r>
        <w:t xml:space="preserve">Under this option, the harmonised approach to DNSH would reduce the potentially</w:t>
      </w:r>
      <w:r>
        <w:t xml:space="preserve"> </w:t>
      </w:r>
      <w:r>
        <w:t xml:space="preserve">detrimental environmental impact of programmes. This would align projects supported by the</w:t>
      </w:r>
      <w:r>
        <w:t xml:space="preserve"> </w:t>
      </w:r>
      <w:r>
        <w:t xml:space="preserve">EU budget with EU environmental objectives, such as the European Green Deal, the EU</w:t>
      </w:r>
      <w:r>
        <w:t xml:space="preserve"> </w:t>
      </w:r>
      <w:r>
        <w:t xml:space="preserve">Climate Law or the Nature Restoration Regulation. By applying the same criteria across</w:t>
      </w:r>
      <w:r>
        <w:t xml:space="preserve"> </w:t>
      </w:r>
      <w:r>
        <w:t xml:space="preserve">programmes, all funded projects would adhere to environmental safeguards, reducing the risk</w:t>
      </w:r>
      <w:r>
        <w:t xml:space="preserve"> </w:t>
      </w:r>
      <w:r>
        <w:t xml:space="preserve">of harmful practices. Harmonised DNSH criteria would make it easier for beneficiaries to</w:t>
      </w:r>
      <w:r>
        <w:t xml:space="preserve"> </w:t>
      </w:r>
      <w:r>
        <w:t xml:space="preserve">understand and comply with environmental requirements, integrating environmental aspects</w:t>
      </w:r>
      <w:r>
        <w:t xml:space="preserve"> </w:t>
      </w:r>
      <w:r>
        <w:t xml:space="preserve">into project design. The differentiated approach by management mode and by type of action</w:t>
      </w:r>
      <w:r>
        <w:t xml:space="preserve"> </w:t>
      </w:r>
      <w:r>
        <w:t xml:space="preserve">(internal vs. external) is also likely to enable more effective implementation of the DNSH</w:t>
      </w:r>
      <w:r>
        <w:t xml:space="preserve"> </w:t>
      </w:r>
      <w:r>
        <w:t xml:space="preserve">principle. The exemptions from DNSH checks – for defence and security – may nonetheless</w:t>
      </w:r>
      <w:r>
        <w:t xml:space="preserve"> </w:t>
      </w:r>
      <w:r>
        <w:t xml:space="preserve">result in not applying DNSH to projects with potentially environmentally harmful effects.</w:t>
      </w:r>
      <w:r>
        <w:t xml:space="preserve"> </w:t>
      </w:r>
      <w:r>
        <w:t xml:space="preserve">P3: Activity-</w:t>
      </w:r>
      <w:r>
        <w:t xml:space="preserve"> </w:t>
      </w:r>
      <w:r>
        <w:t xml:space="preserve">specific rules:</w:t>
      </w:r>
      <w:r>
        <w:t xml:space="preserve"> </w:t>
      </w:r>
      <w:r>
        <w:t xml:space="preserve">fully harmonised</w:t>
      </w:r>
      <w:r>
        <w:t xml:space="preserve"> </w:t>
      </w:r>
      <w:r>
        <w:t xml:space="preserve">provisions on</w:t>
      </w:r>
      <w:r>
        <w:t xml:space="preserve"> </w:t>
      </w:r>
      <w:r>
        <w:t xml:space="preserve">DNSH and gender</w:t>
      </w:r>
      <w:r>
        <w:t xml:space="preserve"> </w:t>
      </w:r>
      <w:r>
        <w:t xml:space="preserve">equality</w:t>
      </w:r>
      <w:r>
        <w:br/>
      </w:r>
      <w:r>
        <w:t xml:space="preserve">Similar to option P2, a harmonised approach to DNSH would reduce the risks of detrimental</w:t>
      </w:r>
      <w:r>
        <w:t xml:space="preserve"> </w:t>
      </w:r>
      <w:r>
        <w:t xml:space="preserve">environmental impact of EU funds. Simplified DNSH criteria would make it easy for</w:t>
      </w:r>
      <w:r>
        <w:t xml:space="preserve"> </w:t>
      </w:r>
      <w:r>
        <w:t xml:space="preserve">beneficiaries to understand and comply with environmental requirements. Unlike option P2,</w:t>
      </w:r>
      <w:r>
        <w:t xml:space="preserve"> </w:t>
      </w:r>
      <w:r>
        <w:t xml:space="preserve">DNSH technical criteria would apply uniformly to all intervention fields, there would be no</w:t>
      </w:r>
      <w:r>
        <w:t xml:space="preserve"> </w:t>
      </w:r>
      <w:r>
        <w:t xml:space="preserve">differentiation by management mode and by type of action (internal vs. external), which is</w:t>
      </w:r>
      <w:r>
        <w:t xml:space="preserve"> </w:t>
      </w:r>
      <w:r>
        <w:t xml:space="preserve">likely to lead to less effective implementation of the DNSH principle than option P2. The</w:t>
      </w:r>
      <w:r>
        <w:t xml:space="preserve"> </w:t>
      </w:r>
      <w:r>
        <w:t xml:space="preserve">absence of exemptions from DNSH checks – for defence and security – would nonetheless</w:t>
      </w:r>
      <w:r>
        <w:t xml:space="preserve"> </w:t>
      </w:r>
      <w:r>
        <w:t xml:space="preserve">result in systematic DNSH application including to projects with potentially environmentally</w:t>
      </w:r>
      <w:r>
        <w:t xml:space="preserve"> </w:t>
      </w:r>
      <w:r>
        <w:t xml:space="preserve">harmful effects, which is likely to achieve higher environmental outcomes.</w:t>
      </w:r>
      <w:r>
        <w:t xml:space="preserve"> </w:t>
      </w:r>
      <w:r>
        <w:t xml:space="preserve">b. Impacts of options on monitoring of performance: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Environmental impacts</w:t>
      </w:r>
      <w:r>
        <w:br/>
      </w:r>
      <w:r>
        <w:t xml:space="preserve">M2: Single</w:t>
      </w:r>
      <w:r>
        <w:t xml:space="preserve"> </w:t>
      </w:r>
      <w:r>
        <w:t xml:space="preserve">methodology to track</w:t>
      </w:r>
      <w:r>
        <w:t xml:space="preserve"> </w:t>
      </w:r>
      <w:r>
        <w:t xml:space="preserve">expenditures and a</w:t>
      </w:r>
      <w:r>
        <w:t xml:space="preserve"> </w:t>
      </w:r>
      <w:r>
        <w:t xml:space="preserve">limited set of common</w:t>
      </w:r>
      <w:r>
        <w:t xml:space="preserve"> </w:t>
      </w:r>
      <w:r>
        <w:t xml:space="preserve">mandatory indicators,</w:t>
      </w:r>
      <w:r>
        <w:t xml:space="preserve"> </w:t>
      </w:r>
      <w:r>
        <w:t xml:space="preserve">with flexibility to</w:t>
      </w:r>
      <w:r>
        <w:t xml:space="preserve"> </w:t>
      </w:r>
      <w:r>
        <w:t xml:space="preserve">adopt additional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performance indicators</w:t>
      </w:r>
      <w:r>
        <w:t xml:space="preserve"> </w:t>
      </w:r>
      <w:r>
        <w:t xml:space="preserve">Under this option, EU budget expenditure contributing to environmental objectives –</w:t>
      </w:r>
      <w:r>
        <w:t xml:space="preserve"> </w:t>
      </w:r>
      <w:r>
        <w:t xml:space="preserve">such as climate mitigation, adaptation, and biodiversity – would be monitored through a</w:t>
      </w:r>
      <w:r>
        <w:t xml:space="preserve"> </w:t>
      </w:r>
      <w:r>
        <w:t xml:space="preserve">common methodology. This option would achieve environmental outcomes by</w:t>
      </w:r>
      <w:r>
        <w:t xml:space="preserve"> </w:t>
      </w:r>
      <w:r>
        <w:t xml:space="preserve">consistently assessing the contribution of programmes to environmental priorities.</w:t>
      </w:r>
      <w:r>
        <w:t xml:space="preserve"> </w:t>
      </w:r>
      <w:r>
        <w:t xml:space="preserve">This option foresees the possibility to adopt additional programme-specific indicators,</w:t>
      </w:r>
      <w:r>
        <w:t xml:space="preserve"> </w:t>
      </w:r>
      <w:r>
        <w:t xml:space="preserve">including regarding environmental aspects. This option is nonetheless likely to reduce</w:t>
      </w:r>
      <w:r>
        <w:t xml:space="preserve"> </w:t>
      </w:r>
      <w:r>
        <w:t xml:space="preserve">indicators aggregation across programmes, including environmental indicators, reducing</w:t>
      </w:r>
      <w:r>
        <w:t xml:space="preserve"> </w:t>
      </w:r>
      <w:r>
        <w:t xml:space="preserve">the ability to steer EU budget support to environmental priorities.</w:t>
      </w:r>
      <w:r>
        <w:t xml:space="preserve"> </w:t>
      </w:r>
      <w:r>
        <w:t xml:space="preserve">M3: Single</w:t>
      </w:r>
      <w:r>
        <w:t xml:space="preserve"> </w:t>
      </w:r>
      <w:r>
        <w:t xml:space="preserve">methodology for the</w:t>
      </w:r>
      <w:r>
        <w:t xml:space="preserve"> </w:t>
      </w:r>
      <w:r>
        <w:t xml:space="preserve">EU budget to track</w:t>
      </w:r>
      <w:r>
        <w:t xml:space="preserve"> </w:t>
      </w:r>
      <w:r>
        <w:t xml:space="preserve">expenditures through</w:t>
      </w:r>
      <w:r>
        <w:t xml:space="preserve"> </w:t>
      </w:r>
      <w:r>
        <w:t xml:space="preserve">intervention fields, and</w:t>
      </w:r>
      <w:r>
        <w:t xml:space="preserve"> </w:t>
      </w:r>
      <w:r>
        <w:t xml:space="preserve">fully harmonised list</w:t>
      </w:r>
      <w:r>
        <w:t xml:space="preserve"> </w:t>
      </w:r>
      <w:r>
        <w:t xml:space="preserve">of performance</w:t>
      </w:r>
      <w:r>
        <w:t xml:space="preserve"> </w:t>
      </w:r>
      <w:r>
        <w:t xml:space="preserve">indicators across</w:t>
      </w:r>
      <w:r>
        <w:t xml:space="preserve"> </w:t>
      </w:r>
      <w:r>
        <w:t xml:space="preserve">programmes</w:t>
      </w:r>
      <w:r>
        <w:t xml:space="preserve"> </w:t>
      </w:r>
      <w:r>
        <w:t xml:space="preserve">Similar to option M2, this option would enable to efficiently monitor EU budget</w:t>
      </w:r>
      <w:r>
        <w:t xml:space="preserve"> </w:t>
      </w:r>
      <w:r>
        <w:t xml:space="preserve">expenditure contributing to environmental objectives such as climate mitigation,</w:t>
      </w:r>
      <w:r>
        <w:t xml:space="preserve"> </w:t>
      </w:r>
      <w:r>
        <w:t xml:space="preserve">adaptation, and biodiversity, enabling to achieve positive environmental impacts. The</w:t>
      </w:r>
      <w:r>
        <w:t xml:space="preserve"> </w:t>
      </w:r>
      <w:r>
        <w:t xml:space="preserve">list of indicators fully harmonised across funds would enable to aggregate indicators</w:t>
      </w:r>
      <w:r>
        <w:t xml:space="preserve"> </w:t>
      </w:r>
      <w:r>
        <w:t xml:space="preserve">across programmes, including environmental indicators, and enhance the policy steering</w:t>
      </w:r>
      <w:r>
        <w:t xml:space="preserve"> </w:t>
      </w:r>
      <w:r>
        <w:t xml:space="preserve">of EU budget support to environmental priorities. The adoption e.g. milestones and</w:t>
      </w:r>
      <w:r>
        <w:t xml:space="preserve"> </w:t>
      </w:r>
      <w:r>
        <w:t xml:space="preserve">targets tailored to MS specific needs in their plans would deliver environmental</w:t>
      </w:r>
      <w:r>
        <w:t xml:space="preserve"> </w:t>
      </w:r>
      <w:r>
        <w:t xml:space="preserve">outcomes, in particular in case MS were to adopt green milestones and targets addressing</w:t>
      </w:r>
      <w:r>
        <w:t xml:space="preserve"> </w:t>
      </w:r>
      <w:r>
        <w:t xml:space="preserve">specific climate and environment challenges at national level.</w:t>
      </w:r>
    </w:p>
    <w:p>
      <w:pPr>
        <w:pStyle w:val="BodyText"/>
      </w:pPr>
      <w:r>
        <w:t xml:space="preserve">32</w:t>
      </w:r>
    </w:p>
    <w:p>
      <w:pPr>
        <w:pStyle w:val="Compact"/>
        <w:numPr>
          <w:ilvl w:val="0"/>
          <w:numId w:val="1005"/>
        </w:numPr>
      </w:pPr>
      <w:r>
        <w:t xml:space="preserve">Impacts of options on reporting of performance: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Environmental impacts</w:t>
      </w:r>
      <w:r>
        <w:br/>
      </w:r>
      <w:r>
        <w:t xml:space="preserve">R2: Single</w:t>
      </w:r>
      <w:r>
        <w:t xml:space="preserve"> </w:t>
      </w:r>
      <w:r>
        <w:t xml:space="preserve">performance report,</w:t>
      </w:r>
      <w:r>
        <w:t xml:space="preserve"> </w:t>
      </w:r>
      <w:r>
        <w:t xml:space="preserve">single portal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funding opportunities,</w:t>
      </w:r>
      <w:r>
        <w:t xml:space="preserve"> </w:t>
      </w:r>
      <w:r>
        <w:t xml:space="preserve">with differentiated</w:t>
      </w:r>
      <w:r>
        <w:t xml:space="preserve"> </w:t>
      </w:r>
      <w:r>
        <w:t xml:space="preserve">operationalisation of</w:t>
      </w:r>
      <w:r>
        <w:t xml:space="preserve"> </w:t>
      </w:r>
      <w:r>
        <w:t xml:space="preserve">the single portal per</w:t>
      </w:r>
      <w:r>
        <w:t xml:space="preserve"> </w:t>
      </w:r>
      <w:r>
        <w:t xml:space="preserve">management mode or</w:t>
      </w:r>
      <w:r>
        <w:t xml:space="preserve"> </w:t>
      </w:r>
      <w:r>
        <w:t xml:space="preserve">sector</w:t>
      </w:r>
      <w:r>
        <w:t xml:space="preserve"> </w:t>
      </w:r>
      <w:r>
        <w:t xml:space="preserve">This option would enable to improve transparency of information regarding the EU</w:t>
      </w:r>
      <w:r>
        <w:t xml:space="preserve"> </w:t>
      </w:r>
      <w:r>
        <w:t xml:space="preserve">budget contribution to climate mitigation, adaptation, and biodiversity. Access to</w:t>
      </w:r>
      <w:r>
        <w:t xml:space="preserve"> </w:t>
      </w:r>
      <w:r>
        <w:t xml:space="preserve">information on EU budget funding opportunities would be facilitated, including for</w:t>
      </w:r>
      <w:r>
        <w:t xml:space="preserve"> </w:t>
      </w:r>
      <w:r>
        <w:t xml:space="preserve">beneficiaries looking for support in the field of environmental objectives.</w:t>
      </w:r>
      <w:r>
        <w:t xml:space="preserve"> </w:t>
      </w:r>
      <w:r>
        <w:t xml:space="preserve">This option foresees a differentiated operationalisation per management mode or</w:t>
      </w:r>
      <w:r>
        <w:t xml:space="preserve"> </w:t>
      </w:r>
      <w:r>
        <w:t xml:space="preserve">programme, whereby the single portal would enable to display specific data regarding</w:t>
      </w:r>
      <w:r>
        <w:t xml:space="preserve"> </w:t>
      </w:r>
      <w:r>
        <w:t xml:space="preserve">dedicated areas and sectors. This may enable to display more detailed information on</w:t>
      </w:r>
      <w:r>
        <w:t xml:space="preserve"> </w:t>
      </w:r>
      <w:r>
        <w:t xml:space="preserve">climate and environmental aspects, which would enable to better integrate environmental</w:t>
      </w:r>
      <w:r>
        <w:t xml:space="preserve"> </w:t>
      </w:r>
      <w:r>
        <w:t xml:space="preserve">considerations and challenges back into the management of EU budget programmes.</w:t>
      </w:r>
      <w:r>
        <w:t xml:space="preserve"> </w:t>
      </w:r>
      <w:r>
        <w:t xml:space="preserve">R3: Single</w:t>
      </w:r>
      <w:r>
        <w:t xml:space="preserve"> </w:t>
      </w:r>
      <w:r>
        <w:t xml:space="preserve">performance report,</w:t>
      </w:r>
      <w:r>
        <w:t xml:space="preserve"> </w:t>
      </w:r>
      <w:r>
        <w:t xml:space="preserve">single portal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funding opportunities,</w:t>
      </w:r>
      <w:r>
        <w:t xml:space="preserve"> </w:t>
      </w:r>
      <w:r>
        <w:t xml:space="preserve">with fully harmonised</w:t>
      </w:r>
      <w:r>
        <w:t xml:space="preserve"> </w:t>
      </w:r>
      <w:r>
        <w:t xml:space="preserve">operationalisation</w:t>
      </w:r>
      <w:r>
        <w:t xml:space="preserve"> </w:t>
      </w:r>
      <w:r>
        <w:t xml:space="preserve">across management</w:t>
      </w:r>
      <w:r>
        <w:t xml:space="preserve"> </w:t>
      </w:r>
      <w:r>
        <w:t xml:space="preserve">modes</w:t>
      </w:r>
      <w:r>
        <w:t xml:space="preserve"> </w:t>
      </w:r>
      <w:r>
        <w:t xml:space="preserve">Similar to option R2, this option would enable to improve transparency of information</w:t>
      </w:r>
      <w:r>
        <w:t xml:space="preserve"> </w:t>
      </w:r>
      <w:r>
        <w:t xml:space="preserve">regarding the EU budget contribution to climate mitigation, adaptation, and biodiversity,</w:t>
      </w:r>
      <w:r>
        <w:t xml:space="preserve"> </w:t>
      </w:r>
      <w:r>
        <w:t xml:space="preserve">and to facilitate access to information on EU budget funding opportunities, including for</w:t>
      </w:r>
      <w:r>
        <w:t xml:space="preserve"> </w:t>
      </w:r>
      <w:r>
        <w:t xml:space="preserve">beneficiaries looking for support in the field of environmental objectives.</w:t>
      </w:r>
      <w:r>
        <w:t xml:space="preserve"> </w:t>
      </w:r>
      <w:r>
        <w:t xml:space="preserve">Unlike option R2, this option foresees a fully harmonised operationalisation across</w:t>
      </w:r>
      <w:r>
        <w:t xml:space="preserve"> </w:t>
      </w:r>
      <w:r>
        <w:t xml:space="preserve">management modes, whereby the single portal would not display specific data regarding</w:t>
      </w:r>
      <w:r>
        <w:t xml:space="preserve"> </w:t>
      </w:r>
      <w:r>
        <w:t xml:space="preserve">dedicated areas and sectors. This may limit possibilities to display information on</w:t>
      </w:r>
      <w:r>
        <w:t xml:space="preserve"> </w:t>
      </w:r>
      <w:r>
        <w:t xml:space="preserve">climate and environment, which would reduce opportunities to integrate environmental</w:t>
      </w:r>
      <w:r>
        <w:t xml:space="preserve"> </w:t>
      </w:r>
      <w:r>
        <w:t xml:space="preserve">considerations into the management of programmes, compared to option R2.</w:t>
      </w:r>
    </w:p>
    <w:p>
      <w:pPr>
        <w:pStyle w:val="Compact"/>
        <w:numPr>
          <w:ilvl w:val="0"/>
          <w:numId w:val="1006"/>
        </w:numPr>
      </w:pPr>
      <w:r>
        <w:t xml:space="preserve">HOW DO THE OPTIONS COMPARE?</w:t>
      </w:r>
      <w:r>
        <w:t xml:space="preserve"> </w:t>
      </w:r>
      <w:r>
        <w:t xml:space="preserve">This section compares the three possible combinations of policy options i.e. P2+M2+R2,</w:t>
      </w:r>
      <w:r>
        <w:t xml:space="preserve"> </w:t>
      </w:r>
      <w:r>
        <w:t xml:space="preserve">P2+M3+R2 and P3+M3+R3 – against the baseline i.e. P1+M1+R1 – by assessing the</w:t>
      </w:r>
      <w:r>
        <w:t xml:space="preserve"> </w:t>
      </w:r>
      <w:r>
        <w:t xml:space="preserve">effectiveness, the efficiency and the coherence of each combination of policy options. Sections</w:t>
      </w:r>
      <w:r>
        <w:t xml:space="preserve"> </w:t>
      </w:r>
      <w:r>
        <w:t xml:space="preserve">7.1 to 7.3 compare individual policy options, enabling to draw a summary comparison of</w:t>
      </w:r>
      <w:r>
        <w:t xml:space="preserve"> </w:t>
      </w:r>
      <w:r>
        <w:t xml:space="preserve">possible combinations under section 7.4.</w:t>
      </w:r>
      <w:r>
        <w:t xml:space="preserve"> </w:t>
      </w:r>
      <w:r>
        <w:t xml:space="preserve">The assessment is based on a system of rating:</w:t>
      </w:r>
      <w:r>
        <w:t xml:space="preserve"> </w:t>
      </w:r>
      <w:r>
        <w:t xml:space="preserve">= (neutral): the policy option has no significant contribution to effectiveness, efficiency or</w:t>
      </w:r>
      <w:r>
        <w:t xml:space="preserve"> </w:t>
      </w:r>
      <w:r>
        <w:t xml:space="preserve">coherence.</w:t>
      </w:r>
    </w:p>
    <w:p>
      <w:pPr>
        <w:pStyle w:val="Compact"/>
        <w:numPr>
          <w:ilvl w:val="0"/>
          <w:numId w:val="1007"/>
        </w:numPr>
      </w:pPr>
      <w:r>
        <w:t xml:space="preserve">(low positive): the policy option contributes modestly to efficiency, effectiveness or</w:t>
      </w:r>
      <w:r>
        <w:t xml:space="preserve"> </w:t>
      </w:r>
      <w:r>
        <w:t xml:space="preserve">coherence.</w:t>
      </w:r>
      <w:r>
        <w:t xml:space="preserve"> </w:t>
      </w:r>
      <w:r>
        <w:t xml:space="preserve">++ (moderate positive): the policy option significantly supports efficiency, effectiveness or</w:t>
      </w:r>
      <w:r>
        <w:t xml:space="preserve"> </w:t>
      </w:r>
      <w:r>
        <w:t xml:space="preserve">coherence.</w:t>
      </w:r>
      <w:r>
        <w:t xml:space="preserve"> </w:t>
      </w:r>
      <w:r>
        <w:t xml:space="preserve">+++ (high positive): the policy option strongly advances efficiency, effectiveness or coherence.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the policy options described under section 5 is examined against the policy</w:t>
      </w:r>
      <w:r>
        <w:t xml:space="preserve"> </w:t>
      </w:r>
      <w:r>
        <w:t xml:space="preserve">objectives identified in section 4, building upon the findings of section 6, and based on the</w:t>
      </w:r>
      <w:r>
        <w:t xml:space="preserve"> </w:t>
      </w:r>
      <w:r>
        <w:t xml:space="preserve">operational objectives presented in the table below. As specific objective 2 relates to the</w:t>
      </w:r>
      <w:r>
        <w:t xml:space="preserve"> </w:t>
      </w:r>
      <w:r>
        <w:t xml:space="preserve">reduction of administrative burden, this aspect is treated in a general way under section 7.1</w:t>
      </w:r>
      <w:r>
        <w:t xml:space="preserve"> </w:t>
      </w:r>
      <w:r>
        <w:t xml:space="preserve">(Effectiveness) and assessed in more details under section 7.2 (Efficiency).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SO1: Increased capacity to address current</w:t>
      </w:r>
      <w:r>
        <w:t xml:space="preserve"> </w:t>
      </w:r>
      <w:r>
        <w:t xml:space="preserve">and future policy priorities, and specific</w:t>
      </w:r>
      <w:r>
        <w:t xml:space="preserve"> </w:t>
      </w:r>
      <w:r>
        <w:t xml:space="preserve">MS and sectors needs</w:t>
      </w:r>
      <w:r>
        <w:t xml:space="preserve"> </w:t>
      </w:r>
      <w:r>
        <w:t xml:space="preserve">- Increase capacity to mainstream gender equality across EU</w:t>
      </w:r>
      <w:r>
        <w:t xml:space="preserve"> </w:t>
      </w:r>
      <w:r>
        <w:t xml:space="preserve">budget programmes</w:t>
      </w:r>
      <w:r>
        <w:br/>
      </w:r>
      <w:r>
        <w:t xml:space="preserve">- Increase capacity to implement the Do No Significant Harm</w:t>
      </w:r>
      <w:r>
        <w:t xml:space="preserve"> </w:t>
      </w:r>
      <w:r>
        <w:t xml:space="preserve">principle across EU budget programmes</w:t>
      </w:r>
      <w:r>
        <w:t xml:space="preserve"> </w:t>
      </w:r>
      <w:r>
        <w:t xml:space="preserve">SO2: Reduction of administrative burden</w:t>
      </w:r>
      <w:r>
        <w:t xml:space="preserve"> </w:t>
      </w:r>
      <w:r>
        <w:t xml:space="preserve">and costs affecting EU budget beneficiaries,</w:t>
      </w:r>
      <w:r>
        <w:t xml:space="preserve"> </w:t>
      </w:r>
      <w:r>
        <w:t xml:space="preserve">MS,</w:t>
      </w:r>
      <w:r>
        <w:t xml:space="preserve"> </w:t>
      </w:r>
      <w:r>
        <w:t xml:space="preserve">partner</w:t>
      </w:r>
      <w:r>
        <w:t xml:space="preserve"> </w:t>
      </w:r>
      <w:r>
        <w:t xml:space="preserve">countries,</w:t>
      </w:r>
      <w:r>
        <w:t xml:space="preserve"> </w:t>
      </w:r>
      <w:r>
        <w:t xml:space="preserve">implementing</w:t>
      </w:r>
      <w:r>
        <w:t xml:space="preserve"> </w:t>
      </w:r>
      <w:r>
        <w:t xml:space="preserve">partners and EU institutions by at least</w:t>
      </w:r>
      <w:r>
        <w:t xml:space="preserve"> </w:t>
      </w:r>
      <w:r>
        <w:t xml:space="preserve">25%</w:t>
      </w:r>
      <w:r>
        <w:t xml:space="preserve"> </w:t>
      </w:r>
      <w:r>
        <w:t xml:space="preserve">- Reduce costs linked to administrative and reporting burden</w:t>
      </w:r>
      <w:r>
        <w:t xml:space="preserve"> </w:t>
      </w:r>
      <w:r>
        <w:t xml:space="preserve">affecting beneficiaries, MS, implementing partners and EU</w:t>
      </w:r>
      <w:r>
        <w:t xml:space="preserve"> </w:t>
      </w:r>
      <w:r>
        <w:t xml:space="preserve">institutions by at least 25%54</w:t>
      </w:r>
      <w:r>
        <w:t xml:space="preserve"> </w:t>
      </w:r>
      <w:r>
        <w:t xml:space="preserve">SO3: Enhanced capacity to measure EU</w:t>
      </w:r>
      <w:r>
        <w:t xml:space="preserve"> </w:t>
      </w:r>
      <w:r>
        <w:t xml:space="preserve">budget impact, and inform policies and</w:t>
      </w:r>
      <w:r>
        <w:t xml:space="preserve"> </w:t>
      </w:r>
      <w:r>
        <w:t xml:space="preserve">programmes management</w:t>
      </w:r>
      <w:r>
        <w:t xml:space="preserve"> </w:t>
      </w:r>
      <w:r>
        <w:t xml:space="preserve">- Increase capacity to aggregate performance data across EU</w:t>
      </w:r>
      <w:r>
        <w:t xml:space="preserve"> </w:t>
      </w:r>
      <w:r>
        <w:t xml:space="preserve">budget programmes</w:t>
      </w:r>
      <w:r>
        <w:br/>
      </w:r>
      <w:r>
        <w:t xml:space="preserve">- Increase availability of expenditure tracking data and indicators</w:t>
      </w:r>
      <w:r>
        <w:t xml:space="preserve"> </w:t>
      </w:r>
      <w:r>
        <w:t xml:space="preserve">fit for measuring the performance of EU budget programmes</w:t>
      </w:r>
      <w:r>
        <w:br/>
      </w:r>
      <w:r>
        <w:t xml:space="preserve">- Increase availability of performance information to inform</w:t>
      </w:r>
      <w:r>
        <w:t xml:space="preserve"> </w:t>
      </w:r>
      <w:r>
        <w:t xml:space="preserve">policies and EU budget programmes management</w:t>
      </w:r>
      <w:r>
        <w:t xml:space="preserve"> </w:t>
      </w:r>
      <w:r>
        <w:t xml:space="preserve">SO4: Increased transparency and access to</w:t>
      </w:r>
      <w:r>
        <w:t xml:space="preserve"> </w:t>
      </w:r>
      <w:r>
        <w:t xml:space="preserve">information for MS budgetary authorities</w:t>
      </w:r>
      <w:r>
        <w:t xml:space="preserve"> </w:t>
      </w:r>
      <w:r>
        <w:t xml:space="preserve">and EU budget beneficiaries</w:t>
      </w:r>
      <w:r>
        <w:t xml:space="preserve"> </w:t>
      </w:r>
      <w:r>
        <w:t xml:space="preserve">- Improve transparency of performance information by</w:t>
      </w:r>
      <w:r>
        <w:t xml:space="preserve"> </w:t>
      </w:r>
      <w:r>
        <w:t xml:space="preserve">harmonising and centralising Commission reports</w:t>
      </w:r>
      <w:r>
        <w:br/>
      </w:r>
      <w:r>
        <w:t xml:space="preserve">- Improve access to information by harmonising and centralising</w:t>
      </w:r>
      <w:r>
        <w:t xml:space="preserve"> </w:t>
      </w:r>
      <w:r>
        <w:t xml:space="preserve">dashboards displaying performance information</w:t>
      </w:r>
      <w:r>
        <w:br/>
      </w:r>
      <w:r>
        <w:t xml:space="preserve">- Improve access to information by harmonising and centralising</w:t>
      </w:r>
      <w:r>
        <w:t xml:space="preserve"> </w:t>
      </w:r>
      <w:r>
        <w:t xml:space="preserve">portals displaying information on funding opportunities</w:t>
      </w:r>
    </w:p>
    <w:p>
      <w:pPr>
        <w:pStyle w:val="BodyText"/>
      </w:pPr>
      <w:r>
        <w:t xml:space="preserve">• Programming/mainstreaming:</w:t>
      </w:r>
      <w:r>
        <w:br/>
      </w:r>
      <w:r>
        <w:t xml:space="preserve">The following table provides the assessment of the effectiveness of policy options P1, P2 and</w:t>
      </w:r>
      <w:r>
        <w:t xml:space="preserve"> </w:t>
      </w:r>
      <w:r>
        <w:t xml:space="preserve">P3 against the operational objectives associated to specific objectives 1 and 255: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 P1</w:t>
      </w:r>
      <w:r>
        <w:t xml:space="preserve"> </w:t>
      </w:r>
      <w:r>
        <w:t xml:space="preserve">Policy option P2</w:t>
      </w:r>
      <w:r>
        <w:t xml:space="preserve"> </w:t>
      </w:r>
      <w:r>
        <w:t xml:space="preserve">Policy option P3</w:t>
      </w:r>
      <w:r>
        <w:t xml:space="preserve"> </w:t>
      </w:r>
      <w:r>
        <w:t xml:space="preserve">1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2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SO1: Both options P2 and P3 are expected to increase the EU budget capacity to mainstream</w:t>
      </w:r>
      <w:r>
        <w:t xml:space="preserve"> </w:t>
      </w:r>
      <w:r>
        <w:t xml:space="preserve">gender equality and implement the DNSH principle due to their activity-specific approach</w:t>
      </w:r>
      <w:r>
        <w:t xml:space="preserve"> </w:t>
      </w:r>
      <w:r>
        <w:t xml:space="preserve">relying upon harmonised provisions across programmes. Option P2 is expected to score higher</w:t>
      </w:r>
      <w:r>
        <w:t xml:space="preserve"> </w:t>
      </w:r>
      <w:r>
        <w:t xml:space="preserve">due to its differentiated operationalisation per management mode, enabling to tailor gender</w:t>
      </w:r>
      <w:r>
        <w:t xml:space="preserve"> </w:t>
      </w:r>
      <w:r>
        <w:t xml:space="preserve">equality mainstreaming and DNSH implementation to programmes management modes</w:t>
      </w:r>
      <w:r>
        <w:t xml:space="preserve"> </w:t>
      </w:r>
      <w:r>
        <w:t xml:space="preserve">(direct, indirect, shared management), types of support (e.g. grants, guarantees, loans) and</w:t>
      </w:r>
      <w:r>
        <w:t xml:space="preserve"> </w:t>
      </w:r>
      <w:r>
        <w:t xml:space="preserve">internal vs. external action.</w:t>
      </w:r>
      <w:r>
        <w:t xml:space="preserve"> </w:t>
      </w:r>
      <w:r>
        <w:t xml:space="preserve">SO2: Policy option P2 appears to score the highest compared to other options due to its</w:t>
      </w:r>
      <w:r>
        <w:t xml:space="preserve"> </w:t>
      </w:r>
      <w:r>
        <w:t xml:space="preserve">calibrated approach to implementing the DNSH principle, due to the exemption from DNSH</w:t>
      </w:r>
      <w:r>
        <w:t xml:space="preserve"> </w:t>
      </w:r>
      <w:r>
        <w:t xml:space="preserve">checks – for defence and security. Such a proportionate approach to implementing the DNSH</w:t>
      </w:r>
      <w:r>
        <w:t xml:space="preserve"> </w:t>
      </w:r>
      <w:r>
        <w:t xml:space="preserve">principle is expected to generate a significant reduction of costs linked to administrative and</w:t>
      </w:r>
      <w:r>
        <w:t xml:space="preserve"> </w:t>
      </w:r>
      <w:r>
        <w:t xml:space="preserve">reporting burden affecting beneficiaries, MS, implementing partners and EU institutions</w:t>
      </w:r>
      <w:r>
        <w:t xml:space="preserve"> </w:t>
      </w:r>
      <w:r>
        <w:t xml:space="preserve">compared to option P3.</w:t>
      </w:r>
    </w:p>
    <w:p>
      <w:pPr>
        <w:pStyle w:val="BodyText"/>
      </w:pPr>
      <w:r>
        <w:t xml:space="preserve">54 In line with Commission target of reducing burdens associated with administrative requirements by 25%</w:t>
      </w:r>
      <w:r>
        <w:t xml:space="preserve"> </w:t>
      </w:r>
      <w:r>
        <w:t xml:space="preserve">55 Specific objectives 3 and 4 are not relevant to comparing options P1, P2 and P3.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• Monitoring:</w:t>
      </w:r>
      <w:r>
        <w:br/>
      </w:r>
      <w:r>
        <w:t xml:space="preserve">The following table provides the assessment of the effectiveness of policy options M1, M2 and</w:t>
      </w:r>
      <w:r>
        <w:t xml:space="preserve"> </w:t>
      </w:r>
      <w:r>
        <w:t xml:space="preserve">M3 against the operational objectives associated to specific objectives 2 and 356: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 M1</w:t>
      </w:r>
      <w:r>
        <w:t xml:space="preserve"> </w:t>
      </w:r>
      <w:r>
        <w:t xml:space="preserve">Policy option M2</w:t>
      </w:r>
      <w:r>
        <w:t xml:space="preserve"> </w:t>
      </w:r>
      <w:r>
        <w:t xml:space="preserve">Policy option M3</w:t>
      </w:r>
      <w:r>
        <w:t xml:space="preserve"> </w:t>
      </w:r>
      <w:r>
        <w:t xml:space="preserve">2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3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br/>
      </w:r>
      <w:r>
        <w:t xml:space="preserve">(+++)</w:t>
      </w:r>
    </w:p>
    <w:p>
      <w:pPr>
        <w:pStyle w:val="BodyText"/>
      </w:pPr>
      <w:r>
        <w:t xml:space="preserve">SO2: Policy option M3 also ranks higher in terms of enabling a significant reduction of costs</w:t>
      </w:r>
      <w:r>
        <w:t xml:space="preserve"> </w:t>
      </w:r>
      <w:r>
        <w:t xml:space="preserve">linked to administrative and reporting burden affecting beneficiaries, MS, implementing</w:t>
      </w:r>
      <w:r>
        <w:t xml:space="preserve"> </w:t>
      </w:r>
      <w:r>
        <w:t xml:space="preserve">partners and EU institutions compared to option M2. As described under section 6, option M3</w:t>
      </w:r>
      <w:r>
        <w:t xml:space="preserve"> </w:t>
      </w:r>
      <w:r>
        <w:t xml:space="preserve">is expected to streamline reporting processes and reduce associated costs, including for</w:t>
      </w:r>
      <w:r>
        <w:t xml:space="preserve"> </w:t>
      </w:r>
      <w:r>
        <w:t xml:space="preserve">businesses – such as SMEs – supported by EU budget programmes.</w:t>
      </w:r>
      <w:r>
        <w:t xml:space="preserve"> </w:t>
      </w:r>
      <w:r>
        <w:t xml:space="preserve">SO3: Both options M2 and M3 are expected to increase the EU budget capacity to increase</w:t>
      </w:r>
      <w:r>
        <w:t xml:space="preserve"> </w:t>
      </w:r>
      <w:r>
        <w:t xml:space="preserve">availability of expenditure tracking data due to the proposed harmonised methodology to track</w:t>
      </w:r>
      <w:r>
        <w:t xml:space="preserve"> </w:t>
      </w:r>
      <w:r>
        <w:t xml:space="preserve">expenditures through a single list of intervention fields. Policy option M3 appears to score the</w:t>
      </w:r>
      <w:r>
        <w:t xml:space="preserve"> </w:t>
      </w:r>
      <w:r>
        <w:t xml:space="preserve">highest compared to other options due to its fully harmonised list of performance indicators –</w:t>
      </w:r>
      <w:r>
        <w:t xml:space="preserve"> </w:t>
      </w:r>
      <w:r>
        <w:t xml:space="preserve">linked to intervention fields – across programmes. While policy option M2 presents the</w:t>
      </w:r>
      <w:r>
        <w:t xml:space="preserve"> </w:t>
      </w:r>
      <w:r>
        <w:t xml:space="preserve">advantage of enabling the adoption of additional programme-specific performance indicators</w:t>
      </w:r>
      <w:r>
        <w:t xml:space="preserve"> </w:t>
      </w:r>
      <w:r>
        <w:t xml:space="preserve">in case of specific needs, the effectiveness of option M2 is expected to score lower regarding</w:t>
      </w:r>
      <w:r>
        <w:t xml:space="preserve"> </w:t>
      </w:r>
      <w:r>
        <w:t xml:space="preserve">the operational objective of increasing the capacity to aggregate performance data across EU</w:t>
      </w:r>
      <w:r>
        <w:t xml:space="preserve"> </w:t>
      </w:r>
      <w:r>
        <w:t xml:space="preserve">budget programmes, because the single list of performance indicators would only be used on a</w:t>
      </w:r>
      <w:r>
        <w:t xml:space="preserve"> </w:t>
      </w:r>
      <w:r>
        <w:t xml:space="preserve">voluntary basis per programme, and because programme-specific indicators are expected to</w:t>
      </w:r>
      <w:r>
        <w:t xml:space="preserve"> </w:t>
      </w:r>
      <w:r>
        <w:t xml:space="preserve">vary across funds, similar to the challenges faced in monitoring performance under the 2021-</w:t>
      </w:r>
      <w:r>
        <w:t xml:space="preserve"> </w:t>
      </w:r>
      <w:r>
        <w:t xml:space="preserve">2027 period. Comparatively, policy option M3 scores higher because it should enable to</w:t>
      </w:r>
      <w:r>
        <w:t xml:space="preserve"> </w:t>
      </w:r>
      <w:r>
        <w:t xml:space="preserve">develop a list of performance indicators sufficiently comprehensive and detailed to address the</w:t>
      </w:r>
      <w:r>
        <w:t xml:space="preserve"> </w:t>
      </w:r>
      <w:r>
        <w:t xml:space="preserve">monitoring needs of all EU funds, while enabling aggregation of data across programmes,</w:t>
      </w:r>
      <w:r>
        <w:t xml:space="preserve"> </w:t>
      </w:r>
      <w:r>
        <w:t xml:space="preserve">enabling to develop a more robust set of performance indicators enabling to assess EU budget</w:t>
      </w:r>
      <w:r>
        <w:t xml:space="preserve"> </w:t>
      </w:r>
      <w:r>
        <w:t xml:space="preserve">performance, support financing not linked to cost schemes and effectively evaluate</w:t>
      </w:r>
      <w:r>
        <w:t xml:space="preserve"> </w:t>
      </w:r>
      <w:r>
        <w:t xml:space="preserve">programmes.</w:t>
      </w:r>
      <w:r>
        <w:t xml:space="preserve"> </w:t>
      </w:r>
      <w:r>
        <w:t xml:space="preserve">• Reporting:</w:t>
      </w:r>
      <w:r>
        <w:br/>
      </w:r>
      <w:r>
        <w:t xml:space="preserve">The following table provides the assessment of the effectiveness of policy options R1, R2 and</w:t>
      </w:r>
      <w:r>
        <w:t xml:space="preserve"> </w:t>
      </w:r>
      <w:r>
        <w:t xml:space="preserve">R3 against the operational objectives associated to specific objectives 2, 3 and 457: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 R1</w:t>
      </w:r>
      <w:r>
        <w:t xml:space="preserve"> </w:t>
      </w:r>
      <w:r>
        <w:t xml:space="preserve">Policy option R2</w:t>
      </w:r>
      <w:r>
        <w:t xml:space="preserve"> </w:t>
      </w:r>
      <w:r>
        <w:t xml:space="preserve">Policy option R3</w:t>
      </w:r>
      <w:r>
        <w:t xml:space="preserve"> </w:t>
      </w:r>
      <w:r>
        <w:t xml:space="preserve">2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3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br/>
      </w:r>
      <w:r>
        <w:t xml:space="preserve">(++)</w:t>
      </w:r>
      <w:r>
        <w:t xml:space="preserve"> </w:t>
      </w:r>
      <w:r>
        <w:t xml:space="preserve">4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SO2: Option R3 ranks higher in terms of enabling a reduction of costs linked to administrative</w:t>
      </w:r>
      <w:r>
        <w:t xml:space="preserve"> </w:t>
      </w:r>
      <w:r>
        <w:t xml:space="preserve">and reporting burden affecting beneficiaries, MS, implementing partners and EU institutions,</w:t>
      </w:r>
      <w:r>
        <w:t xml:space="preserve"> </w:t>
      </w:r>
      <w:r>
        <w:t xml:space="preserve">compared to option R2. As described under section 6, option R3 is expected to streamline</w:t>
      </w:r>
    </w:p>
    <w:p>
      <w:pPr>
        <w:pStyle w:val="BodyText"/>
      </w:pPr>
      <w:r>
        <w:t xml:space="preserve">56 Specific objectives 1 and 4 are not relevant to comparing options M1, M2 and M3.</w:t>
      </w:r>
      <w:r>
        <w:t xml:space="preserve"> </w:t>
      </w:r>
      <w:r>
        <w:t xml:space="preserve">57 Specific objective 1 is not relevant to comparing options R1, R2 and R3.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reporting processes and reduce associated costs, including for businesses – such as SMEs –</w:t>
      </w:r>
      <w:r>
        <w:t xml:space="preserve"> </w:t>
      </w:r>
      <w:r>
        <w:t xml:space="preserve">supported by EU budget programmes.</w:t>
      </w:r>
      <w:r>
        <w:t xml:space="preserve"> </w:t>
      </w:r>
      <w:r>
        <w:t xml:space="preserve">SO3: Both options R2 and R3 are expected to increase the availability of performance</w:t>
      </w:r>
      <w:r>
        <w:t xml:space="preserve"> </w:t>
      </w:r>
      <w:r>
        <w:t xml:space="preserve">information to inform sectoral and regional policies and programmes management, thanks to</w:t>
      </w:r>
      <w:r>
        <w:t xml:space="preserve"> </w:t>
      </w:r>
      <w:r>
        <w:t xml:space="preserve">the annual preparation of a single performance report replacing programme-specific reports.</w:t>
      </w:r>
      <w:r>
        <w:t xml:space="preserve"> </w:t>
      </w:r>
      <w:r>
        <w:t xml:space="preserve">Option R2 ranks nonetheless higher than R3 as the single portal would enable to display</w:t>
      </w:r>
      <w:r>
        <w:t xml:space="preserve"> </w:t>
      </w:r>
      <w:r>
        <w:t xml:space="preserve">specific data regarding dedicated areas and sectors, and performance information presenting</w:t>
      </w:r>
      <w:r>
        <w:t xml:space="preserve"> </w:t>
      </w:r>
      <w:r>
        <w:t xml:space="preserve">specific programmes achievements.</w:t>
      </w:r>
      <w:r>
        <w:t xml:space="preserve"> </w:t>
      </w:r>
      <w:r>
        <w:t xml:space="preserve">SO4: Both options R2 and R3 are expected to improve the transparency of performance</w:t>
      </w:r>
      <w:r>
        <w:t xml:space="preserve"> </w:t>
      </w:r>
      <w:r>
        <w:t xml:space="preserve">information by harmonising and centralising Commission reports on the performance of the</w:t>
      </w:r>
      <w:r>
        <w:t xml:space="preserve"> </w:t>
      </w:r>
      <w:r>
        <w:t xml:space="preserve">EU budget, facilitating access to information by MS budgetary authorities and other EU</w:t>
      </w:r>
      <w:r>
        <w:t xml:space="preserve"> </w:t>
      </w:r>
      <w:r>
        <w:t xml:space="preserve">institutions (e.g. European Parliament). Both options would also enable to achieve increased</w:t>
      </w:r>
      <w:r>
        <w:t xml:space="preserve"> </w:t>
      </w:r>
      <w:r>
        <w:t xml:space="preserve">transparency of information on beneficiaries and operations through the publication of such</w:t>
      </w:r>
      <w:r>
        <w:t xml:space="preserve"> </w:t>
      </w:r>
      <w:r>
        <w:t xml:space="preserve">data via the single portal, compared to the baseline. Thanks to the creation of a single portal,</w:t>
      </w:r>
      <w:r>
        <w:t xml:space="preserve"> </w:t>
      </w:r>
      <w:r>
        <w:t xml:space="preserve">both options R2 and R3 are expected to result in improved access to information by</w:t>
      </w:r>
      <w:r>
        <w:t xml:space="preserve"> </w:t>
      </w:r>
      <w:r>
        <w:t xml:space="preserve">harmonising dashboards displaying performance data, and to information on funding</w:t>
      </w:r>
      <w:r>
        <w:t xml:space="preserve"> </w:t>
      </w:r>
      <w:r>
        <w:t xml:space="preserve">opportunities. Option R2 may be considered as ranking higher than R3 as the single portal</w:t>
      </w:r>
      <w:r>
        <w:t xml:space="preserve"> </w:t>
      </w:r>
      <w:r>
        <w:t xml:space="preserve">would enable to display specific data regarding dedicated areas and sectors, increasing</w:t>
      </w:r>
      <w:r>
        <w:t xml:space="preserve"> </w:t>
      </w:r>
      <w:r>
        <w:t xml:space="preserve">transparency vis-à-vis MS and stakeholders active in such sectors. Option R3 is nonetheless</w:t>
      </w:r>
      <w:r>
        <w:t xml:space="preserve"> </w:t>
      </w:r>
      <w:r>
        <w:t xml:space="preserve">expected to score significantly high as it would enable to integrate e.g. MS and regions portals</w:t>
      </w:r>
      <w:r>
        <w:t xml:space="preserve"> </w:t>
      </w:r>
      <w:r>
        <w:t xml:space="preserve">on funding opportunities in a single portal, enabling beneficiaries to access information through</w:t>
      </w:r>
      <w:r>
        <w:t xml:space="preserve"> </w:t>
      </w:r>
      <w:r>
        <w:t xml:space="preserve">a single entry point at EU level, compared to option R2 which foresees only the integration of</w:t>
      </w:r>
      <w:r>
        <w:t xml:space="preserve"> </w:t>
      </w:r>
      <w:r>
        <w:t xml:space="preserve">links redirecting to MS portal.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the policy options described under section 5 is examined against:</w:t>
      </w:r>
      <w:r>
        <w:t xml:space="preserve"> </w:t>
      </w:r>
      <w:r>
        <w:t xml:space="preserve">-</w:t>
      </w:r>
      <w:r>
        <w:t xml:space="preserve"> </w:t>
      </w:r>
      <w:r>
        <w:t xml:space="preserve">the expected costs of each policy option, i.e. the reduction of administrative burden</w:t>
      </w:r>
      <w:r>
        <w:t xml:space="preserve"> </w:t>
      </w:r>
      <w:r>
        <w:t xml:space="preserve">foreseen, and the percentage reduction of such administrative burden compared to objective</w:t>
      </w:r>
      <w:r>
        <w:t xml:space="preserve"> </w:t>
      </w:r>
      <w:r>
        <w:t xml:space="preserve">of 25%58, based on the quantitative analysis presented under Annex 9. The analysis focuses</w:t>
      </w:r>
      <w:r>
        <w:t xml:space="preserve"> </w:t>
      </w:r>
      <w:r>
        <w:t xml:space="preserve">on the costs of each policy option in particular for MS administrations and the Commission,</w:t>
      </w:r>
      <w:r>
        <w:t xml:space="preserve"> </w:t>
      </w:r>
      <w:r>
        <w:t xml:space="preserve">including entry costs of transitioning to a new system, and potential cost savings and</w:t>
      </w:r>
      <w:r>
        <w:t xml:space="preserve"> </w:t>
      </w:r>
      <w:r>
        <w:t xml:space="preserve">efficiency gains resulting from reduced administrative burden linked to a harmonised and</w:t>
      </w:r>
      <w:r>
        <w:t xml:space="preserve"> </w:t>
      </w:r>
      <w:r>
        <w:t xml:space="preserve">simplified performance framework across the EU budget;</w:t>
      </w:r>
      <w:r>
        <w:t xml:space="preserve"> </w:t>
      </w:r>
      <w:r>
        <w:t xml:space="preserve">-</w:t>
      </w:r>
      <w:r>
        <w:t xml:space="preserve"> </w:t>
      </w:r>
      <w:r>
        <w:t xml:space="preserve">the expected economic (including regarding competitiveness and SMEs), social and</w:t>
      </w:r>
      <w:r>
        <w:t xml:space="preserve"> </w:t>
      </w:r>
      <w:r>
        <w:t xml:space="preserve">environmental impacts of each policy option, building upon the findings of section 6.</w:t>
      </w:r>
      <w:r>
        <w:br/>
      </w:r>
      <w:r>
        <w:t xml:space="preserve">• Programming/mainstreaming:</w:t>
      </w:r>
    </w:p>
    <w:p>
      <w:pPr>
        <w:pStyle w:val="BodyText"/>
      </w:pPr>
      <w:r>
        <w:t xml:space="preserve">Policy option P1</w:t>
      </w:r>
      <w:r>
        <w:t xml:space="preserve"> </w:t>
      </w:r>
      <w:r>
        <w:t xml:space="preserve">Policy option P2</w:t>
      </w:r>
      <w:r>
        <w:t xml:space="preserve"> </w:t>
      </w:r>
      <w:r>
        <w:t xml:space="preserve">Policy option P3</w:t>
      </w:r>
      <w:r>
        <w:t xml:space="preserve"> </w:t>
      </w:r>
      <w:r>
        <w:t xml:space="preserve">Costs</w:t>
      </w:r>
      <w:r>
        <w:br/>
      </w:r>
      <w:r>
        <w:t xml:space="preserve">Total costs linked to</w:t>
      </w:r>
      <w:r>
        <w:t xml:space="preserve"> </w:t>
      </w:r>
      <w:r>
        <w:t xml:space="preserve">administrative burden</w:t>
      </w:r>
      <w:r>
        <w:br/>
      </w:r>
      <w:r>
        <w:t xml:space="preserve">(=)</w:t>
      </w:r>
      <w:r>
        <w:t xml:space="preserve"> </w:t>
      </w:r>
      <w:r>
        <w:t xml:space="preserve">EUR 200 million</w:t>
      </w:r>
      <w:r>
        <w:t xml:space="preserve"> </w:t>
      </w:r>
      <w:r>
        <w:t xml:space="preserve">(+++)</w:t>
      </w:r>
      <w:r>
        <w:t xml:space="preserve"> </w:t>
      </w:r>
      <w:r>
        <w:t xml:space="preserve">EUR 110 million</w:t>
      </w:r>
      <w:r>
        <w:br/>
      </w:r>
      <w:r>
        <w:t xml:space="preserve">(+)</w:t>
      </w:r>
      <w:r>
        <w:t xml:space="preserve"> </w:t>
      </w:r>
      <w:r>
        <w:t xml:space="preserve">EUR 176 million</w:t>
      </w:r>
      <w:r>
        <w:br/>
      </w:r>
      <w:r>
        <w:t xml:space="preserve">Percentage reduction</w:t>
      </w:r>
      <w:r>
        <w:t xml:space="preserve"> </w:t>
      </w:r>
      <w:r>
        <w:t xml:space="preserve">compared to objective of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45%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58 In line with specific objective 2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(including competitiveness</w:t>
      </w:r>
      <w:r>
        <w:t xml:space="preserve"> </w:t>
      </w:r>
      <w:r>
        <w:t xml:space="preserve">and SMEs)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Social impacts</w:t>
      </w:r>
      <w:r>
        <w:br/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Policy option P2 appears to deliver the greatest benefits in terms of reducing costs linked to</w:t>
      </w:r>
      <w:r>
        <w:t xml:space="preserve"> </w:t>
      </w:r>
      <w:r>
        <w:t xml:space="preserve">administrative burden, exceeding largely the objective of a 25% reduction, reflecting the</w:t>
      </w:r>
      <w:r>
        <w:t xml:space="preserve"> </w:t>
      </w:r>
      <w:r>
        <w:t xml:space="preserve">expected simplification of DNSH implementation by MS, implementing partners and</w:t>
      </w:r>
      <w:r>
        <w:t xml:space="preserve"> </w:t>
      </w:r>
      <w:r>
        <w:t xml:space="preserve">beneficiaries, as well as the proportionate approach foreseen under this option.</w:t>
      </w:r>
      <w:r>
        <w:br/>
      </w:r>
      <w:r>
        <w:t xml:space="preserve">Option P2 also scores highest in terms of economic impacts, as MS and beneficiaries – such as</w:t>
      </w:r>
      <w:r>
        <w:t xml:space="preserve"> </w:t>
      </w:r>
      <w:r>
        <w:t xml:space="preserve">businesses – would achieve economic benefits by reducing the resources currently required to</w:t>
      </w:r>
      <w:r>
        <w:t xml:space="preserve"> </w:t>
      </w:r>
      <w:r>
        <w:t xml:space="preserve">apply multiple DNSH guidances, enabling to achieve higher predictability of projects</w:t>
      </w:r>
      <w:r>
        <w:t xml:space="preserve"> </w:t>
      </w:r>
      <w:r>
        <w:t xml:space="preserve">implementation and facilitating access to EU funding. Option P2 also ranks higher than option</w:t>
      </w:r>
      <w:r>
        <w:t xml:space="preserve"> </w:t>
      </w:r>
      <w:r>
        <w:t xml:space="preserve">P3 due to its calibrated and proportionate approach to implementing the DNSH principle,</w:t>
      </w:r>
      <w:r>
        <w:t xml:space="preserve"> </w:t>
      </w:r>
      <w:r>
        <w:t xml:space="preserve">which is likely to facilitate compliance by businesses, including SMEs, ultimately supporting</w:t>
      </w:r>
      <w:r>
        <w:t xml:space="preserve"> </w:t>
      </w:r>
      <w:r>
        <w:t xml:space="preserve">the competitiveness of economic sectors supported by EU funds.</w:t>
      </w:r>
      <w:r>
        <w:t xml:space="preserve"> </w:t>
      </w:r>
      <w:r>
        <w:t xml:space="preserve">Policy option P2 also scores highest in terms of social impacts, as gender equality would be</w:t>
      </w:r>
      <w:r>
        <w:t xml:space="preserve"> </w:t>
      </w:r>
      <w:r>
        <w:t xml:space="preserve">systematically mainstreamed across EU budget programmes. Yet gender equality</w:t>
      </w:r>
      <w:r>
        <w:t xml:space="preserve"> </w:t>
      </w:r>
      <w:r>
        <w:t xml:space="preserve">mainstreaming would be differentiated per management mode, which might have positive</w:t>
      </w:r>
      <w:r>
        <w:t xml:space="preserve"> </w:t>
      </w:r>
      <w:r>
        <w:t xml:space="preserve">social impacts as it would enable more effective mainstreaming across programmes.</w:t>
      </w:r>
      <w:r>
        <w:br/>
      </w:r>
      <w:r>
        <w:t xml:space="preserve">In terms of environmental impacts, option P3 achieves the highest benefits as this option does</w:t>
      </w:r>
      <w:r>
        <w:t xml:space="preserve"> </w:t>
      </w:r>
      <w:r>
        <w:t xml:space="preserve">not foresee any exemptions from DNSH checks for defence and security. Such a systematic</w:t>
      </w:r>
      <w:r>
        <w:t xml:space="preserve"> </w:t>
      </w:r>
      <w:r>
        <w:t xml:space="preserve">application of DNSH checks, including to defence and security projects with potentially</w:t>
      </w:r>
      <w:r>
        <w:t xml:space="preserve"> </w:t>
      </w:r>
      <w:r>
        <w:t xml:space="preserve">environmentally harmful effects, is likely to achieve higher environmental outcomes.</w:t>
      </w:r>
      <w:r>
        <w:t xml:space="preserve"> </w:t>
      </w:r>
      <w:r>
        <w:t xml:space="preserve">• Monitoring:</w:t>
      </w:r>
    </w:p>
    <w:p>
      <w:pPr>
        <w:pStyle w:val="BodyText"/>
      </w:pPr>
      <w:r>
        <w:t xml:space="preserve">Policy option M1</w:t>
      </w:r>
      <w:r>
        <w:t xml:space="preserve"> </w:t>
      </w:r>
      <w:r>
        <w:t xml:space="preserve">Policy option M2</w:t>
      </w:r>
      <w:r>
        <w:t xml:space="preserve"> </w:t>
      </w:r>
      <w:r>
        <w:t xml:space="preserve">Policy option M3</w:t>
      </w:r>
      <w:r>
        <w:t xml:space="preserve"> </w:t>
      </w:r>
      <w:r>
        <w:t xml:space="preserve">Costs</w:t>
      </w:r>
      <w:r>
        <w:br/>
      </w:r>
      <w:r>
        <w:t xml:space="preserve">Total costs linked to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(=)</w:t>
      </w:r>
      <w:r>
        <w:t xml:space="preserve"> </w:t>
      </w:r>
      <w:r>
        <w:t xml:space="preserve">EUR 1 401 million</w:t>
      </w:r>
      <w:r>
        <w:br/>
      </w:r>
      <w:r>
        <w:t xml:space="preserve">(+)</w:t>
      </w:r>
      <w:r>
        <w:t xml:space="preserve"> </w:t>
      </w:r>
      <w:r>
        <w:t xml:space="preserve">EUR 1 345 million</w:t>
      </w:r>
      <w:r>
        <w:br/>
      </w:r>
      <w:r>
        <w:t xml:space="preserve">(+++)</w:t>
      </w:r>
      <w:r>
        <w:t xml:space="preserve"> </w:t>
      </w:r>
      <w:r>
        <w:t xml:space="preserve">EUR 841 million</w:t>
      </w:r>
      <w:r>
        <w:br/>
      </w:r>
      <w:r>
        <w:t xml:space="preserve">Percentage reduction</w:t>
      </w:r>
      <w:r>
        <w:t xml:space="preserve"> </w:t>
      </w:r>
      <w:r>
        <w:t xml:space="preserve">compared to objective of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40%</w:t>
      </w:r>
      <w:r>
        <w:t xml:space="preserve"> </w:t>
      </w:r>
      <w:r>
        <w:t xml:space="preserve">Benefits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(including competitiveness</w:t>
      </w:r>
      <w:r>
        <w:t xml:space="preserve"> </w:t>
      </w:r>
      <w:r>
        <w:t xml:space="preserve">and SMEs)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Social impacts</w:t>
      </w:r>
      <w:r>
        <w:br/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Policy option M3 appears to deliver the greatest benefits in terms of reducing costs linked to</w:t>
      </w:r>
      <w:r>
        <w:t xml:space="preserve"> </w:t>
      </w:r>
      <w:r>
        <w:t xml:space="preserve">administrative burden, exceeding largely the objective of a 25% reduction, while option M2</w:t>
      </w:r>
      <w:r>
        <w:t xml:space="preserve"> </w:t>
      </w:r>
      <w:r>
        <w:t xml:space="preserve">would result in a limited reduction of administrative burden costs i.e. 4%. This reflects the</w:t>
      </w:r>
      <w:r>
        <w:t xml:space="preserve"> </w:t>
      </w:r>
      <w:r>
        <w:t xml:space="preserve">expected simplification of expenditure tracking and reduction in the number of unique</w:t>
      </w:r>
      <w:r>
        <w:t xml:space="preserve"> </w:t>
      </w:r>
      <w:r>
        <w:t xml:space="preserve">indicators, e.g. from ca. 5 000 to ca. 900, resulting in a reduction of administrative burden. This</w:t>
      </w:r>
      <w:r>
        <w:t xml:space="preserve"> </w:t>
      </w:r>
      <w:r>
        <w:t xml:space="preserve">reflects the expected efficiency gains linked to option M3, including reduced data collection,</w:t>
      </w:r>
      <w:r>
        <w:t xml:space="preserve"> </w:t>
      </w:r>
      <w:r>
        <w:t xml:space="preserve">management and quality control efforts by MS authorities, the processing of indicators by the</w:t>
      </w:r>
      <w:r>
        <w:t xml:space="preserve"> </w:t>
      </w:r>
      <w:r>
        <w:t xml:space="preserve">Commission, and an improvement in procedural clarity.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Option M3 also appears as scoring highest in terms of economic impacts, as beneficiaries and</w:t>
      </w:r>
      <w:r>
        <w:t xml:space="preserve"> </w:t>
      </w:r>
      <w:r>
        <w:t xml:space="preserve">implementing partners would reduce resources allocated to dealing with multiple expenditure</w:t>
      </w:r>
      <w:r>
        <w:t xml:space="preserve"> </w:t>
      </w:r>
      <w:r>
        <w:t xml:space="preserve">tracking and indicators monitoring systems, even though this option would entail significant</w:t>
      </w:r>
      <w:r>
        <w:t xml:space="preserve"> </w:t>
      </w:r>
      <w:r>
        <w:t xml:space="preserve">entry costs. The reduction of the number of indicators would enable beneficiaries such as</w:t>
      </w:r>
      <w:r>
        <w:t xml:space="preserve"> </w:t>
      </w:r>
      <w:r>
        <w:t xml:space="preserve">businesses – including SMEs – to face less reporting burden and reduce the costs associated</w:t>
      </w:r>
      <w:r>
        <w:t xml:space="preserve"> </w:t>
      </w:r>
      <w:r>
        <w:t xml:space="preserve">with project monitoring, ultimately supporting the competitiveness of economic sectors</w:t>
      </w:r>
      <w:r>
        <w:t xml:space="preserve"> </w:t>
      </w:r>
      <w:r>
        <w:t xml:space="preserve">supported by EU funds. Comparatively, under option M2, MS, partner countries and</w:t>
      </w:r>
      <w:r>
        <w:t xml:space="preserve"> </w:t>
      </w:r>
      <w:r>
        <w:t xml:space="preserve">beneficiaries would deal with both the harmonised list of indicators and additional indicators</w:t>
      </w:r>
      <w:r>
        <w:t xml:space="preserve"> </w:t>
      </w:r>
      <w:r>
        <w:t xml:space="preserve">per fund. The reporting burden would be slightly lower than under option M1, but would</w:t>
      </w:r>
      <w:r>
        <w:t xml:space="preserve"> </w:t>
      </w:r>
      <w:r>
        <w:t xml:space="preserve">remain relatively significant, though the reduction of the number of EU funds post-2027 is</w:t>
      </w:r>
      <w:r>
        <w:t xml:space="preserve"> </w:t>
      </w:r>
      <w:r>
        <w:t xml:space="preserve">expected to slightly reduce monitoring burdens.</w:t>
      </w:r>
      <w:r>
        <w:t xml:space="preserve"> </w:t>
      </w:r>
      <w:r>
        <w:t xml:space="preserve">Option M3 also appears as scoring highest in terms of fundamental rights, social and</w:t>
      </w:r>
      <w:r>
        <w:t xml:space="preserve"> </w:t>
      </w:r>
      <w:r>
        <w:t xml:space="preserve">environmental impacts, as this option would enable to aggregate indicators across programmes,</w:t>
      </w:r>
      <w:r>
        <w:t xml:space="preserve"> </w:t>
      </w:r>
      <w:r>
        <w:t xml:space="preserve">including social and environmental indicators, enabling to enhance the policy steering of EU</w:t>
      </w:r>
      <w:r>
        <w:t xml:space="preserve"> </w:t>
      </w:r>
      <w:r>
        <w:t xml:space="preserve">budget support to social and green priorities. Option M3 foresees a differentiated</w:t>
      </w:r>
      <w:r>
        <w:t xml:space="preserve"> </w:t>
      </w:r>
      <w:r>
        <w:t xml:space="preserve">operationalisation of indicators per management mode, which would allow MS to adopt e.g. </w:t>
      </w:r>
      <w:r>
        <w:t xml:space="preserve"> </w:t>
      </w:r>
      <w:r>
        <w:t xml:space="preserve">environment- and social-related milestones and targets addressing specific fundamental rights</w:t>
      </w:r>
      <w:r>
        <w:t xml:space="preserve"> </w:t>
      </w:r>
      <w:r>
        <w:t xml:space="preserve">and green challenges at national level, which is expected to deliver higher social and</w:t>
      </w:r>
      <w:r>
        <w:t xml:space="preserve"> </w:t>
      </w:r>
      <w:r>
        <w:t xml:space="preserve">environmental outcomes than option M1.</w:t>
      </w:r>
      <w:r>
        <w:t xml:space="preserve"> </w:t>
      </w:r>
      <w:r>
        <w:t xml:space="preserve">• Reporting:</w:t>
      </w:r>
    </w:p>
    <w:p>
      <w:pPr>
        <w:pStyle w:val="BodyText"/>
      </w:pPr>
      <w:r>
        <w:t xml:space="preserve">Policy option R1</w:t>
      </w:r>
      <w:r>
        <w:t xml:space="preserve"> </w:t>
      </w:r>
      <w:r>
        <w:t xml:space="preserve">Policy option R2</w:t>
      </w:r>
      <w:r>
        <w:t xml:space="preserve"> </w:t>
      </w:r>
      <w:r>
        <w:t xml:space="preserve">Policy option R3</w:t>
      </w:r>
      <w:r>
        <w:t xml:space="preserve"> </w:t>
      </w:r>
      <w:r>
        <w:t xml:space="preserve">Costs</w:t>
      </w:r>
      <w:r>
        <w:br/>
      </w:r>
      <w:r>
        <w:t xml:space="preserve">Total costs linked to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(=)</w:t>
      </w:r>
      <w:r>
        <w:t xml:space="preserve"> </w:t>
      </w:r>
      <w:r>
        <w:t xml:space="preserve">EUR 70.0 million</w:t>
      </w:r>
      <w:r>
        <w:br/>
      </w:r>
      <w:r>
        <w:t xml:space="preserve">(+++)</w:t>
      </w:r>
      <w:r>
        <w:t xml:space="preserve"> </w:t>
      </w:r>
      <w:r>
        <w:t xml:space="preserve">EUR 15.9 million</w:t>
      </w:r>
      <w:r>
        <w:br/>
      </w:r>
      <w:r>
        <w:t xml:space="preserve">(+)</w:t>
      </w:r>
      <w:r>
        <w:t xml:space="preserve"> </w:t>
      </w:r>
      <w:r>
        <w:t xml:space="preserve">EUR 29.8 million</w:t>
      </w:r>
      <w:r>
        <w:br/>
      </w:r>
      <w:r>
        <w:t xml:space="preserve">Percentage reduction</w:t>
      </w:r>
      <w:r>
        <w:t xml:space="preserve"> </w:t>
      </w:r>
      <w:r>
        <w:t xml:space="preserve">compared to objective of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77%</w:t>
      </w:r>
      <w:r>
        <w:t xml:space="preserve"> </w:t>
      </w:r>
      <w:r>
        <w:t xml:space="preserve">57%</w:t>
      </w:r>
      <w:r>
        <w:t xml:space="preserve"> </w:t>
      </w:r>
      <w:r>
        <w:t xml:space="preserve">Benefits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(including competitiveness</w:t>
      </w:r>
      <w:r>
        <w:t xml:space="preserve"> </w:t>
      </w:r>
      <w:r>
        <w:t xml:space="preserve">and SMEs)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Social impacts</w:t>
      </w:r>
      <w:r>
        <w:br/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Option R2 appears to deliver the greatest benefits in terms of reducing costs linked to</w:t>
      </w:r>
      <w:r>
        <w:t xml:space="preserve"> </w:t>
      </w:r>
      <w:r>
        <w:t xml:space="preserve">administrative burden, exceeding largely the objective of 25%. This reflects a reduction of the</w:t>
      </w:r>
      <w:r>
        <w:t xml:space="preserve"> </w:t>
      </w:r>
      <w:r>
        <w:t xml:space="preserve">costs of development and management of performance dashboards and portals on funding</w:t>
      </w:r>
      <w:r>
        <w:t xml:space="preserve"> </w:t>
      </w:r>
      <w:r>
        <w:t xml:space="preserve">opportunities by the Commission as a result of merging into a single portal, compared to</w:t>
      </w:r>
      <w:r>
        <w:t xml:space="preserve"> </w:t>
      </w:r>
      <w:r>
        <w:t xml:space="preserve">maintaining the current system of ca. 20 performance dashboards and 13 portals on funding</w:t>
      </w:r>
      <w:r>
        <w:t xml:space="preserve"> </w:t>
      </w:r>
      <w:r>
        <w:t xml:space="preserve">opportunities. While option R2 presents costs linked to the integration or development of</w:t>
      </w:r>
      <w:r>
        <w:t xml:space="preserve"> </w:t>
      </w:r>
      <w:r>
        <w:t xml:space="preserve">specific pages displaying data related to dedicated areas and sectors, its overall costs are smaller</w:t>
      </w:r>
      <w:r>
        <w:t xml:space="preserve"> </w:t>
      </w:r>
      <w:r>
        <w:t xml:space="preserve">than option R3 as it relies on a simple re-direction towards MS portals. Option R3 foresees</w:t>
      </w:r>
      <w:r>
        <w:t xml:space="preserve"> </w:t>
      </w:r>
      <w:r>
        <w:t xml:space="preserve">significant entry costs linked to integrating MS portals into an EU-wide system and operating</w:t>
      </w:r>
      <w:r>
        <w:t xml:space="preserve"> </w:t>
      </w:r>
      <w:r>
        <w:t xml:space="preserve">costs for the Commission, MS and beneficiaries.</w:t>
      </w:r>
      <w:r>
        <w:br/>
      </w:r>
      <w:r>
        <w:t xml:space="preserve">Options R2 and R3 reach equivalent scores in terms of economic impacts. A single online</w:t>
      </w:r>
      <w:r>
        <w:t xml:space="preserve"> </w:t>
      </w:r>
      <w:r>
        <w:t xml:space="preserve">portal on information on funding opportunities would enable MS, partner countries and</w:t>
      </w:r>
      <w:r>
        <w:t xml:space="preserve"> </w:t>
      </w:r>
      <w:r>
        <w:t xml:space="preserve">beneficiaries to reduce the costs allocated to navigating multiple dashboards and portals,</w:t>
      </w:r>
      <w:r>
        <w:t xml:space="preserve"> </w:t>
      </w:r>
      <w:r>
        <w:t xml:space="preserve">ultimately facilitating access to EU funds by beneficiaries in key economic sectors. Under</w:t>
      </w:r>
      <w:r>
        <w:t xml:space="preserve"> </w:t>
      </w:r>
      <w:r>
        <w:t xml:space="preserve">option R2, the single portal would enable to display performance data regarding e.g. specific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economic sectors, which may deliver higher economic benefits than option R3 by improving</w:t>
      </w:r>
      <w:r>
        <w:t xml:space="preserve"> </w:t>
      </w:r>
      <w:r>
        <w:t xml:space="preserve">access to information by stakeholders active in such sectors. On the contrary, under option R3</w:t>
      </w:r>
      <w:r>
        <w:t xml:space="preserve"> </w:t>
      </w:r>
      <w:r>
        <w:t xml:space="preserve">the single portal would integrate and replace portals hosted e.g. by MS and regions, which</w:t>
      </w:r>
      <w:r>
        <w:t xml:space="preserve"> </w:t>
      </w:r>
      <w:r>
        <w:t xml:space="preserve">would increase access to information on funding opportunities available to beneficiaries in</w:t>
      </w:r>
      <w:r>
        <w:t xml:space="preserve"> </w:t>
      </w:r>
      <w:r>
        <w:t xml:space="preserve">relevant economic sectors. This would have a particularly positive impact on SMEs, which</w:t>
      </w:r>
      <w:r>
        <w:t xml:space="preserve"> </w:t>
      </w:r>
      <w:r>
        <w:t xml:space="preserve">operate with limited staff and can be disproportionately affected by the multiplicity of EU</w:t>
      </w:r>
      <w:r>
        <w:t xml:space="preserve"> </w:t>
      </w:r>
      <w:r>
        <w:t xml:space="preserve">portals, therefore enabling SMEs to become more responsive to new support opportunities</w:t>
      </w:r>
      <w:r>
        <w:t xml:space="preserve"> </w:t>
      </w:r>
      <w:r>
        <w:t xml:space="preserve">under EU funds. Option R3 may ultimately deliver slightly higher benefits to the</w:t>
      </w:r>
      <w:r>
        <w:t xml:space="preserve"> </w:t>
      </w:r>
      <w:r>
        <w:t xml:space="preserve">competitiveness of economic sectors supported by EU funds.</w:t>
      </w:r>
      <w:r>
        <w:t xml:space="preserve"> </w:t>
      </w:r>
      <w:r>
        <w:t xml:space="preserve">Similarly, options R2 and R3 reach equivalent scores in terms of social and environmental</w:t>
      </w:r>
      <w:r>
        <w:t xml:space="preserve"> </w:t>
      </w:r>
      <w:r>
        <w:t xml:space="preserve">impacts. Under option R3 the single portal would not display specific data regarding dedicated</w:t>
      </w:r>
      <w:r>
        <w:t xml:space="preserve"> </w:t>
      </w:r>
      <w:r>
        <w:t xml:space="preserve">areas and sectors, which may limit possibilities to display information on social and</w:t>
      </w:r>
      <w:r>
        <w:t xml:space="preserve"> </w:t>
      </w:r>
      <w:r>
        <w:t xml:space="preserve">environmental aspects, potentially reducing opportunities to better integrate social and</w:t>
      </w:r>
      <w:r>
        <w:t xml:space="preserve"> </w:t>
      </w:r>
      <w:r>
        <w:t xml:space="preserve">environmental considerations and challenges back into the management of EU budget</w:t>
      </w:r>
      <w:r>
        <w:t xml:space="preserve"> </w:t>
      </w:r>
      <w:r>
        <w:t xml:space="preserve">programmes, compared to option R2. On the contrary, option R3 scores higher as it would</w:t>
      </w:r>
      <w:r>
        <w:t xml:space="preserve"> </w:t>
      </w:r>
      <w:r>
        <w:t xml:space="preserve">facilitate access to information on EU budget funding opportunities, including for beneficiaries</w:t>
      </w:r>
      <w:r>
        <w:t xml:space="preserve"> </w:t>
      </w:r>
      <w:r>
        <w:t xml:space="preserve">in the field of EU social and environmental policies.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Policy options are assessed against their coherence with:</w:t>
      </w:r>
      <w:r>
        <w:t xml:space="preserve"> </w:t>
      </w:r>
      <w:r>
        <w:t xml:space="preserve">-</w:t>
      </w:r>
      <w:r>
        <w:t xml:space="preserve"> </w:t>
      </w:r>
      <w:r>
        <w:t xml:space="preserve">EU policy objectives and principles, such as the EU budget support to gender equality, and</w:t>
      </w:r>
      <w:r>
        <w:t xml:space="preserve"> </w:t>
      </w:r>
      <w:r>
        <w:t xml:space="preserve">the Commission’s commitment to achieve simplification and reduction of administrative</w:t>
      </w:r>
      <w:r>
        <w:t xml:space="preserve"> </w:t>
      </w:r>
      <w:r>
        <w:t xml:space="preserve">and reporting burden in particular regarding businesses, and;</w:t>
      </w:r>
      <w:r>
        <w:t xml:space="preserve"> </w:t>
      </w:r>
      <w:r>
        <w:t xml:space="preserve">-</w:t>
      </w:r>
      <w:r>
        <w:t xml:space="preserve"> </w:t>
      </w:r>
      <w:r>
        <w:t xml:space="preserve">legislative framework, such as the Financial Regulation requirements in relation to e.g. </w:t>
      </w:r>
      <w:r>
        <w:t xml:space="preserve"> </w:t>
      </w:r>
      <w:r>
        <w:t xml:space="preserve">gender equality, implementation of the DNSH principle, and indicators.</w:t>
      </w:r>
      <w:r>
        <w:t xml:space="preserve"> </w:t>
      </w:r>
      <w:r>
        <w:t xml:space="preserve">• Programming/mainstreaming:</w:t>
      </w:r>
    </w:p>
    <w:p>
      <w:pPr>
        <w:pStyle w:val="BodyText"/>
      </w:pPr>
      <w:r>
        <w:t xml:space="preserve">Policy option P1</w:t>
      </w:r>
      <w:r>
        <w:t xml:space="preserve"> </w:t>
      </w:r>
      <w:r>
        <w:t xml:space="preserve">Policy option P2</w:t>
      </w:r>
      <w:r>
        <w:t xml:space="preserve"> </w:t>
      </w:r>
      <w:r>
        <w:t xml:space="preserve">Policy option P3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strategic 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</w:p>
    <w:p>
      <w:pPr>
        <w:pStyle w:val="BodyText"/>
      </w:pPr>
      <w:r>
        <w:t xml:space="preserve">Option P2 scores highest in terms of coherence with the Commission commitment to achieve</w:t>
      </w:r>
      <w:r>
        <w:t xml:space="preserve"> </w:t>
      </w:r>
      <w:r>
        <w:t xml:space="preserve">simplification and reduction of administrative and reporting burden in particular regarding</w:t>
      </w:r>
      <w:r>
        <w:t xml:space="preserve"> </w:t>
      </w:r>
      <w:r>
        <w:t xml:space="preserve">businesses, due to its calibrated and proportionate approach to implementing the DNSH</w:t>
      </w:r>
      <w:r>
        <w:t xml:space="preserve"> </w:t>
      </w:r>
      <w:r>
        <w:t xml:space="preserve">principle. Options P2 and P3 also display significant coherence with horizontal EU policy</w:t>
      </w:r>
      <w:r>
        <w:t xml:space="preserve"> </w:t>
      </w:r>
      <w:r>
        <w:t xml:space="preserve">objectives and principles, as these two options are expected to increase the EU budget ability</w:t>
      </w:r>
      <w:r>
        <w:t xml:space="preserve"> </w:t>
      </w:r>
      <w:r>
        <w:t xml:space="preserve">to support gender equality in line with the Union of Equality objective. Due to its harmonised</w:t>
      </w:r>
      <w:r>
        <w:t xml:space="preserve"> </w:t>
      </w:r>
      <w:r>
        <w:t xml:space="preserve">yet calibrated approach, option P2 scores highest in terms of compliance with the Financial</w:t>
      </w:r>
      <w:r>
        <w:t xml:space="preserve"> </w:t>
      </w:r>
      <w:r>
        <w:t xml:space="preserve">Regulation on the need to apply DNSH across the EU budget where feasible and appropriate</w:t>
      </w:r>
      <w:r>
        <w:t xml:space="preserve"> </w:t>
      </w:r>
      <w:r>
        <w:t xml:space="preserve">and in accordance with the relevant sector-specific rules.</w:t>
      </w:r>
      <w:r>
        <w:t xml:space="preserve"> </w:t>
      </w:r>
      <w:r>
        <w:t xml:space="preserve">• Monitoring: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Policy option M1</w:t>
      </w:r>
      <w:r>
        <w:t xml:space="preserve"> </w:t>
      </w:r>
      <w:r>
        <w:t xml:space="preserve">Policy option M2</w:t>
      </w:r>
      <w:r>
        <w:t xml:space="preserve"> </w:t>
      </w:r>
      <w:r>
        <w:t xml:space="preserve">Policy option M3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strategic 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Option M3 scores highest in terms of coherence with the Commission’s commitment to achieve</w:t>
      </w:r>
      <w:r>
        <w:t xml:space="preserve"> </w:t>
      </w:r>
      <w:r>
        <w:t xml:space="preserve">simplification and reduction of administrative and reporting burden in particular regarding</w:t>
      </w:r>
      <w:r>
        <w:t xml:space="preserve"> </w:t>
      </w:r>
      <w:r>
        <w:t xml:space="preserve">businesses, due to its fully harmonised list of performance indicators. Option M3 also scores</w:t>
      </w:r>
      <w:r>
        <w:t xml:space="preserve"> </w:t>
      </w:r>
      <w:r>
        <w:t xml:space="preserve">highest in terms of compliance with the Financial Regulation, which requires indicators to be</w:t>
      </w:r>
      <w:r>
        <w:t xml:space="preserve"> </w:t>
      </w:r>
      <w:r>
        <w:t xml:space="preserve">relevant, accepted, credible, easy, robust and based on widely recognised scientific evidence</w:t>
      </w:r>
      <w:r>
        <w:t xml:space="preserve"> </w:t>
      </w:r>
      <w:r>
        <w:t xml:space="preserve">and an effective, transparent and comprehensive methodology, as well as allowing for</w:t>
      </w:r>
      <w:r>
        <w:t xml:space="preserve"> </w:t>
      </w:r>
      <w:r>
        <w:t xml:space="preserve">aggregation of data across programmes.</w:t>
      </w:r>
      <w:r>
        <w:t xml:space="preserve"> </w:t>
      </w:r>
      <w:r>
        <w:t xml:space="preserve">• Reporting:</w:t>
      </w:r>
    </w:p>
    <w:p>
      <w:pPr>
        <w:pStyle w:val="BodyText"/>
      </w:pPr>
      <w:r>
        <w:t xml:space="preserve">Policy option R1</w:t>
      </w:r>
      <w:r>
        <w:t xml:space="preserve"> </w:t>
      </w:r>
      <w:r>
        <w:t xml:space="preserve">Policy option R2</w:t>
      </w:r>
      <w:r>
        <w:t xml:space="preserve"> </w:t>
      </w:r>
      <w:r>
        <w:t xml:space="preserve">Policy option R3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strategic 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Option R3 scores slightly higher than R2 in terms of coherence with the Commission’s</w:t>
      </w:r>
      <w:r>
        <w:t xml:space="preserve"> </w:t>
      </w:r>
      <w:r>
        <w:t xml:space="preserve">commitment to achieve a reduction of administrative burden, as the single portal would</w:t>
      </w:r>
      <w:r>
        <w:t xml:space="preserve"> </w:t>
      </w:r>
      <w:r>
        <w:t xml:space="preserve">integrate and replace specific sources such as MS portals, which would facilitate access to</w:t>
      </w:r>
      <w:r>
        <w:t xml:space="preserve"> </w:t>
      </w:r>
      <w:r>
        <w:t xml:space="preserve">information on funding opportunities available to beneficiaries in relevant economic sectors.</w:t>
      </w:r>
      <w:r>
        <w:t xml:space="preserve"> </w:t>
      </w:r>
      <w:r>
        <w:t xml:space="preserve">Both options R2 and R3 would achieve increased coherence with the Financial Regulation</w:t>
      </w:r>
      <w:r>
        <w:t xml:space="preserve"> </w:t>
      </w:r>
      <w:r>
        <w:t xml:space="preserve">which reinforces transparency requirements on beneficiaries supported by EU funds, as both</w:t>
      </w:r>
      <w:r>
        <w:t xml:space="preserve"> </w:t>
      </w:r>
      <w:r>
        <w:t xml:space="preserve">options foresee the publication of such data through the single portal.</w:t>
      </w:r>
      <w:r>
        <w:t xml:space="preserve"> </w:t>
      </w:r>
      <w:r>
        <w:t xml:space="preserve">7.4.</w:t>
      </w:r>
      <w:r>
        <w:t xml:space="preserve"> </w:t>
      </w:r>
      <w:r>
        <w:t xml:space="preserve">Comparison summary</w:t>
      </w:r>
      <w:r>
        <w:t xml:space="preserve"> </w:t>
      </w:r>
      <w:r>
        <w:t xml:space="preserve">The table below summarises the comparison of policy options against their ability to achieve</w:t>
      </w:r>
      <w:r>
        <w:t xml:space="preserve"> </w:t>
      </w:r>
      <w:r>
        <w:t xml:space="preserve">effectiveness, efficiency and coherence, building upon the findings of sub-sections 7.1, 7.2 and</w:t>
      </w:r>
      <w:r>
        <w:t xml:space="preserve"> </w:t>
      </w:r>
      <w:r>
        <w:t xml:space="preserve">7.3:</w:t>
      </w:r>
      <w:r>
        <w:br/>
      </w:r>
      <w:r>
        <w:t xml:space="preserve">Policy options -</w:t>
      </w:r>
      <w:r>
        <w:t xml:space="preserve"> </w:t>
      </w:r>
      <w:r>
        <w:t xml:space="preserve">Programming/</w:t>
      </w:r>
      <w:r>
        <w:t xml:space="preserve"> </w:t>
      </w:r>
      <w:r>
        <w:t xml:space="preserve">mainstreaming</w:t>
      </w:r>
      <w:r>
        <w:t xml:space="preserve"> </w:t>
      </w:r>
      <w:r>
        <w:t xml:space="preserve">Policy option P1</w:t>
      </w:r>
      <w:r>
        <w:t xml:space="preserve"> </w:t>
      </w:r>
      <w:r>
        <w:t xml:space="preserve">Policy option P2</w:t>
      </w:r>
      <w:r>
        <w:br/>
      </w:r>
      <w:r>
        <w:t xml:space="preserve">Policy option P3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Efficiency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Coherence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Policy options -</w:t>
      </w:r>
      <w:r>
        <w:t xml:space="preserve"> </w:t>
      </w:r>
      <w:r>
        <w:t xml:space="preserve">Monitoring</w:t>
      </w:r>
      <w:r>
        <w:t xml:space="preserve"> </w:t>
      </w:r>
      <w:r>
        <w:t xml:space="preserve">Policy option M1</w:t>
      </w:r>
      <w:r>
        <w:t xml:space="preserve"> </w:t>
      </w:r>
      <w:r>
        <w:t xml:space="preserve">Policy option M2</w:t>
      </w:r>
      <w:r>
        <w:t xml:space="preserve"> </w:t>
      </w:r>
      <w:r>
        <w:t xml:space="preserve">Policy option M3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Efficiency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(=)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Policy options -</w:t>
      </w:r>
      <w:r>
        <w:t xml:space="preserve"> </w:t>
      </w:r>
      <w:r>
        <w:t xml:space="preserve">Reporting</w:t>
      </w:r>
      <w:r>
        <w:t xml:space="preserve"> </w:t>
      </w:r>
      <w:r>
        <w:t xml:space="preserve">Policy option R1</w:t>
      </w:r>
      <w:r>
        <w:t xml:space="preserve"> </w:t>
      </w:r>
      <w:r>
        <w:t xml:space="preserve">Policy option R2</w:t>
      </w:r>
      <w:r>
        <w:t xml:space="preserve"> </w:t>
      </w:r>
      <w:r>
        <w:t xml:space="preserve">Policy option R3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Efficiency</w:t>
      </w:r>
      <w:r>
        <w:t xml:space="preserve"> </w:t>
      </w:r>
      <w:r>
        <w:t xml:space="preserve">(=)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Coherence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</w:p>
    <w:bookmarkStart w:id="9" w:name="X5d0a9cd6ad9b8f6d0daf2123262edee833d5fe9"/>
    <w:p>
      <w:pPr>
        <w:pStyle w:val="Heading2"/>
      </w:pPr>
      <w:r>
        <w:t xml:space="preserve">This comparison shows the need for possible trade-offs and synergies between options:</w:t>
      </w:r>
    </w:p>
    <w:p>
      <w:pPr>
        <w:pStyle w:val="FirstParagraph"/>
      </w:pPr>
      <w:r>
        <w:t xml:space="preserve">Programming/mainstreaming: while option P2 foresees potentially slightly lower</w:t>
      </w:r>
      <w:r>
        <w:t xml:space="preserve"> </w:t>
      </w:r>
      <w:r>
        <w:t xml:space="preserve">environmental benefits, it scores high in terms of effectiveness and efficiency factors linked</w:t>
      </w:r>
      <w:r>
        <w:t xml:space="preserve"> </w:t>
      </w:r>
      <w:r>
        <w:t xml:space="preserve">to reducing administrative burden and coherence with EU policy objectives and legislative</w:t>
      </w:r>
      <w:r>
        <w:t xml:space="preserve"> </w:t>
      </w:r>
      <w:r>
        <w:t xml:space="preserve">framework. Options P2 and P3 are also expected to achieve significant synergies with</w:t>
      </w:r>
      <w:r>
        <w:t xml:space="preserve"> </w:t>
      </w:r>
      <w:r>
        <w:t xml:space="preserve">option M3 as DNSH guidance would be developed taking into account the intervention</w:t>
      </w:r>
      <w:r>
        <w:t xml:space="preserve"> </w:t>
      </w:r>
      <w:r>
        <w:t xml:space="preserve">fields of the mandatory list to be used under option M3.</w:t>
      </w:r>
      <w:r>
        <w:t xml:space="preserve"> </w:t>
      </w:r>
      <w:r>
        <w:t xml:space="preserve">-</w:t>
      </w:r>
      <w:r>
        <w:t xml:space="preserve"> </w:t>
      </w:r>
      <w:r>
        <w:t xml:space="preserve">Monitoring: while option M2 presents the advantage of enabling the adoption of additional</w:t>
      </w:r>
      <w:r>
        <w:t xml:space="preserve"> </w:t>
      </w:r>
      <w:r>
        <w:t xml:space="preserve">programme-specific performance indicators in case of specific needs, its effectiveness</w:t>
      </w:r>
      <w:r>
        <w:t xml:space="preserve"> </w:t>
      </w:r>
      <w:r>
        <w:t xml:space="preserve">scores lower regarding the need to increase the capacity to aggregate performance data</w:t>
      </w:r>
      <w:r>
        <w:t xml:space="preserve"> </w:t>
      </w:r>
      <w:r>
        <w:t xml:space="preserve">across EU funds, because the single list of performance indicators would only be used on</w:t>
      </w:r>
      <w:r>
        <w:t xml:space="preserve"> </w:t>
      </w:r>
      <w:r>
        <w:t xml:space="preserve">a voluntary basis by programmes, and because programme-specific indicators are expected</w:t>
      </w:r>
      <w:r>
        <w:t xml:space="preserve"> </w:t>
      </w:r>
      <w:r>
        <w:t xml:space="preserve">to vary across programmes, similar to the challenges faced in monitoring performance</w:t>
      </w:r>
      <w:r>
        <w:t xml:space="preserve"> </w:t>
      </w:r>
      <w:r>
        <w:t xml:space="preserve">under the 2021-2027 period. Comparatively option M3 is expected to enable aggregation</w:t>
      </w:r>
      <w:r>
        <w:t xml:space="preserve"> </w:t>
      </w:r>
      <w:r>
        <w:t xml:space="preserve">of data across funds, yet it risks resulting in discontinuing certain indicators that were</w:t>
      </w:r>
      <w:r>
        <w:t xml:space="preserve"> </w:t>
      </w:r>
      <w:r>
        <w:t xml:space="preserve">needed under some programmes. Such a risk should be mitigated by developing a list of</w:t>
      </w:r>
      <w:r>
        <w:t xml:space="preserve"> </w:t>
      </w:r>
      <w:r>
        <w:t xml:space="preserve">performance indicators sufficiently comprehensive to address the monitoring needs of all</w:t>
      </w:r>
      <w:r>
        <w:t xml:space="preserve"> </w:t>
      </w:r>
      <w:r>
        <w:t xml:space="preserve">EU funds, support financing not linked to cost schemes and effectively evaluate</w:t>
      </w:r>
      <w:r>
        <w:t xml:space="preserve"> </w:t>
      </w:r>
      <w:r>
        <w:t xml:space="preserve">programmes. Option M3 is also expected to achieve synergies with options R2 and R3 as</w:t>
      </w:r>
      <w:r>
        <w:t xml:space="preserve"> </w:t>
      </w:r>
      <w:r>
        <w:t xml:space="preserve">the single portal would be the logical vehicle to display data collected under a single</w:t>
      </w:r>
      <w:r>
        <w:t xml:space="preserve"> </w:t>
      </w:r>
      <w:r>
        <w:t xml:space="preserve">monitoring framework.</w:t>
      </w:r>
      <w:r>
        <w:t xml:space="preserve"> </w:t>
      </w:r>
      <w:r>
        <w:t xml:space="preserve">-</w:t>
      </w:r>
      <w:r>
        <w:t xml:space="preserve"> </w:t>
      </w:r>
      <w:r>
        <w:t xml:space="preserve">Reporting: in terms of trade-offs, option R3 scores slightly higher in terms of coherence</w:t>
      </w:r>
      <w:r>
        <w:t xml:space="preserve"> </w:t>
      </w:r>
      <w:r>
        <w:t xml:space="preserve">with the Commission’s commitment to achieve simplification and reduction of</w:t>
      </w:r>
      <w:r>
        <w:t xml:space="preserve"> </w:t>
      </w:r>
      <w:r>
        <w:t xml:space="preserve">administrative burden because it would provide a fully harmonised portal on funding</w:t>
      </w:r>
      <w:r>
        <w:t xml:space="preserve"> </w:t>
      </w:r>
      <w:r>
        <w:t xml:space="preserve">opportunities, also integrating MS portals. Option R2 scores nonetheless slightly higher</w:t>
      </w:r>
      <w:r>
        <w:t xml:space="preserve"> </w:t>
      </w:r>
      <w:r>
        <w:t xml:space="preserve">overall, because it achieves higher effectiveness and efficiency, mainly due to its</w:t>
      </w:r>
      <w:r>
        <w:t xml:space="preserve"> </w:t>
      </w:r>
      <w:r>
        <w:t xml:space="preserve">significantly lower entry costs i.e. reduced costs of development of a single portal compared</w:t>
      </w:r>
      <w:r>
        <w:t xml:space="preserve"> </w:t>
      </w:r>
      <w:r>
        <w:t xml:space="preserve">to R3 which is ambitious but significantly more expensive to develop.</w:t>
      </w:r>
      <w:r>
        <w:t xml:space="preserve"> </w:t>
      </w:r>
      <w:r>
        <w:t xml:space="preserve">In terms of sensitivity analysis, the above comparison may need to be nuanced due to the</w:t>
      </w:r>
      <w:r>
        <w:t xml:space="preserve"> </w:t>
      </w:r>
      <w:r>
        <w:t xml:space="preserve">uncertainty attached to certain findings and conclusions:</w:t>
      </w:r>
      <w:r>
        <w:t xml:space="preserve"> </w:t>
      </w:r>
      <w:r>
        <w:t xml:space="preserve">-</w:t>
      </w:r>
      <w:r>
        <w:t xml:space="preserve"> </w:t>
      </w:r>
      <w:r>
        <w:t xml:space="preserve">In contrast with impact assessments linked to specific EU budget programmes, where</w:t>
      </w:r>
      <w:r>
        <w:t xml:space="preserve"> </w:t>
      </w:r>
      <w:r>
        <w:t xml:space="preserve">impacts are typically predicted based on macro-economic modelling, the quantitative</w:t>
      </w:r>
      <w:r>
        <w:t xml:space="preserve"> </w:t>
      </w:r>
      <w:r>
        <w:t xml:space="preserve">analysis of this impact assessment focuses on assessing reductions of administrative costs</w:t>
      </w:r>
      <w:r>
        <w:t xml:space="preserve"> </w:t>
      </w:r>
      <w:r>
        <w:t xml:space="preserve">for MS administrations. The analysis particularly faced data availability limitations, as</w:t>
      </w:r>
      <w:r>
        <w:t xml:space="preserve"> </w:t>
      </w:r>
      <w:r>
        <w:t xml:space="preserve">quantitative information on administrative burden linked to performance is scarce beyond</w:t>
      </w:r>
      <w:r>
        <w:t xml:space="preserve"> </w:t>
      </w:r>
      <w:r>
        <w:t xml:space="preserve">the qualitative findings of e.g. programmes evaluations. The analysis is based on a</w:t>
      </w:r>
      <w:r>
        <w:t xml:space="preserve"> </w:t>
      </w:r>
      <w:r>
        <w:t xml:space="preserve">combination of data available from studies and estimates by Commission services,</w:t>
      </w:r>
      <w:r>
        <w:t xml:space="preserve"> </w:t>
      </w:r>
      <w:r>
        <w:t xml:space="preserve">including reduction factors enabling to calculate expected reductions of administrative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costs for each policy option. Any variations in the assumptions underpinning such factors</w:t>
      </w:r>
      <w:r>
        <w:t xml:space="preserve"> </w:t>
      </w:r>
      <w:r>
        <w:t xml:space="preserve">is likely to have significant impacts on the costs estimated for each policy option.</w:t>
      </w:r>
      <w:r>
        <w:t xml:space="preserve"> </w:t>
      </w:r>
      <w:r>
        <w:t xml:space="preserve">-</w:t>
      </w:r>
      <w:r>
        <w:t xml:space="preserve"> </w:t>
      </w:r>
      <w:r>
        <w:t xml:space="preserve">Moreover, while the quantitative analysis focused on assessing reductions of costs for EU</w:t>
      </w:r>
      <w:r>
        <w:t xml:space="preserve"> </w:t>
      </w:r>
      <w:r>
        <w:t xml:space="preserve">institutions and MS authorities, significant reductions of administrative burden are also</w:t>
      </w:r>
      <w:r>
        <w:t xml:space="preserve"> </w:t>
      </w:r>
      <w:r>
        <w:t xml:space="preserve">expected – from options P2, P3, M2, M3, R2, R3 – at the level of beneficiaries, including</w:t>
      </w:r>
      <w:r>
        <w:t xml:space="preserve"> </w:t>
      </w:r>
      <w:r>
        <w:t xml:space="preserve">businesses. Quantifying such reductions was nonetheless not possible due to a lack of</w:t>
      </w:r>
      <w:r>
        <w:t xml:space="preserve"> </w:t>
      </w:r>
      <w:r>
        <w:t xml:space="preserve">available data. The quantitative analysis would also have benefitted from data on the</w:t>
      </w:r>
      <w:r>
        <w:t xml:space="preserve"> </w:t>
      </w:r>
      <w:r>
        <w:t xml:space="preserve">administrative costs of monitoring performance in the case of direct and indirect</w:t>
      </w:r>
      <w:r>
        <w:t xml:space="preserve"> </w:t>
      </w:r>
      <w:r>
        <w:t xml:space="preserve">management. These shortcomings should be addressed in the future so as to fill the data</w:t>
      </w:r>
      <w:r>
        <w:t xml:space="preserve"> </w:t>
      </w:r>
      <w:r>
        <w:t xml:space="preserve">gap, in particular in the context of new Commission priorities and the commitment to</w:t>
      </w:r>
      <w:r>
        <w:t xml:space="preserve"> </w:t>
      </w:r>
      <w:r>
        <w:t xml:space="preserve">reduce administrative and reporting burden (cf. section 9).</w:t>
      </w:r>
      <w:r>
        <w:br/>
      </w:r>
      <w:r>
        <w:t xml:space="preserve">-</w:t>
      </w:r>
      <w:r>
        <w:t xml:space="preserve"> </w:t>
      </w:r>
      <w:r>
        <w:t xml:space="preserve">The analysis of economic, social and environmental impacts provided under section 6 is</w:t>
      </w:r>
      <w:r>
        <w:t xml:space="preserve"> </w:t>
      </w:r>
      <w:r>
        <w:t xml:space="preserve">also of a qualitative nature given the lack of quantitative data available.</w:t>
      </w:r>
      <w:r>
        <w:t xml:space="preserve"> </w:t>
      </w:r>
      <w:r>
        <w:t xml:space="preserve">Policy options P2, M3 and R2 conform to the principles of subsidiarity and proportionality</w:t>
      </w:r>
      <w:r>
        <w:t xml:space="preserve"> </w:t>
      </w:r>
      <w:r>
        <w:t xml:space="preserve">given the size and nature of the identified problems: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P2 foresees that DNSH and gender equality are applied consistently across</w:t>
      </w:r>
      <w:r>
        <w:t xml:space="preserve"> </w:t>
      </w:r>
      <w:r>
        <w:t xml:space="preserve">all budget programmes, fostering coherence while accommodating diverse management</w:t>
      </w:r>
      <w:r>
        <w:t xml:space="preserve"> </w:t>
      </w:r>
      <w:r>
        <w:t xml:space="preserve">modes (direct, indirect, shared), type of support and internal vs. external action. This would</w:t>
      </w:r>
      <w:r>
        <w:t xml:space="preserve"> </w:t>
      </w:r>
      <w:r>
        <w:t xml:space="preserve">give MS and implementing partners the flexibility to adapt to their specific circumstances,</w:t>
      </w:r>
      <w:r>
        <w:t xml:space="preserve"> </w:t>
      </w:r>
      <w:r>
        <w:t xml:space="preserve">in line with the subsidiarity principle. Option P2 conforms to the proportionality principle</w:t>
      </w:r>
      <w:r>
        <w:t xml:space="preserve"> </w:t>
      </w:r>
      <w:r>
        <w:t xml:space="preserve">because of its calibrated approach to DNSH.</w:t>
      </w:r>
      <w:r>
        <w:br/>
      </w:r>
      <w:r>
        <w:t xml:space="preserve">-</w:t>
      </w:r>
      <w:r>
        <w:t xml:space="preserve"> </w:t>
      </w:r>
      <w:r>
        <w:t xml:space="preserve">Option M3 respects subsidiarity by giving MS the autonomy to adopt country-specific</w:t>
      </w:r>
      <w:r>
        <w:t xml:space="preserve"> </w:t>
      </w:r>
      <w:r>
        <w:t xml:space="preserve">milestones and targets in their plans if needed, and by avoiding over-reporting by MS,</w:t>
      </w:r>
      <w:r>
        <w:t xml:space="preserve"> </w:t>
      </w:r>
      <w:r>
        <w:t xml:space="preserve">implementing partners and beneficiaries.</w:t>
      </w:r>
      <w:r>
        <w:br/>
      </w:r>
      <w:r>
        <w:t xml:space="preserve">-</w:t>
      </w:r>
      <w:r>
        <w:t xml:space="preserve"> </w:t>
      </w:r>
      <w:r>
        <w:t xml:space="preserve">Option R2 respects subsidiarity by allowing for differentiated operationalization per</w:t>
      </w:r>
      <w:r>
        <w:t xml:space="preserve"> </w:t>
      </w:r>
      <w:r>
        <w:t xml:space="preserve">management mode, ensuring that specific areas or sector needs are taken into account in</w:t>
      </w:r>
      <w:r>
        <w:t xml:space="preserve"> </w:t>
      </w:r>
      <w:r>
        <w:t xml:space="preserve">the single portal. The single portal would simplify access for beneficiaries and MS,</w:t>
      </w:r>
      <w:r>
        <w:t xml:space="preserve"> </w:t>
      </w:r>
      <w:r>
        <w:t xml:space="preserve">reducing administrative burden in line with the proportionality principle. By merging</w:t>
      </w:r>
      <w:r>
        <w:t xml:space="preserve"> </w:t>
      </w:r>
      <w:r>
        <w:t xml:space="preserve">reporting requirements into a consolidated AMPR, option R2 further eliminates redundant</w:t>
      </w:r>
      <w:r>
        <w:t xml:space="preserve"> </w:t>
      </w:r>
      <w:r>
        <w:t xml:space="preserve">processes, achieving proportionality.</w:t>
      </w:r>
      <w:r>
        <w:br/>
      </w:r>
      <w:r>
        <w:t xml:space="preserve">Building upon the analysis and comparison of individual policy options, the table below</w:t>
      </w:r>
      <w:r>
        <w:t xml:space="preserve"> </w:t>
      </w:r>
      <w:r>
        <w:t xml:space="preserve">summarises the comparison of combinations of policy options against their ability to achieve</w:t>
      </w:r>
      <w:r>
        <w:t xml:space="preserve"> </w:t>
      </w:r>
      <w:r>
        <w:t xml:space="preserve">effectiveness, efficiency and coherence:</w:t>
      </w:r>
    </w:p>
    <w:p>
      <w:pPr>
        <w:pStyle w:val="BodyText"/>
      </w:pPr>
      <w:r>
        <w:t xml:space="preserve">P1+M1+R1</w:t>
      </w:r>
      <w:r>
        <w:t xml:space="preserve"> </w:t>
      </w:r>
      <w:r>
        <w:t xml:space="preserve">P2+M2+R2</w:t>
      </w:r>
      <w:r>
        <w:t xml:space="preserve"> </w:t>
      </w:r>
      <w:r>
        <w:t xml:space="preserve">P2+M3+R2</w:t>
      </w:r>
      <w:r>
        <w:t xml:space="preserve"> </w:t>
      </w:r>
      <w:r>
        <w:t xml:space="preserve">P3+M3+R3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Efficiency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  <w:r>
        <w:t xml:space="preserve"> </w:t>
      </w:r>
      <w:r>
        <w:t xml:space="preserve">Coherence</w:t>
      </w:r>
      <w:r>
        <w:t xml:space="preserve"> </w:t>
      </w:r>
      <w:r>
        <w:t xml:space="preserve">(=)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(++)</w:t>
      </w:r>
    </w:p>
    <w:p>
      <w:pPr>
        <w:pStyle w:val="BodyText"/>
      </w:pPr>
      <w:r>
        <w:t xml:space="preserve">The table below also provides a comparison of the administrative costs attached to each</w:t>
      </w:r>
      <w:r>
        <w:t xml:space="preserve"> </w:t>
      </w:r>
      <w:r>
        <w:t xml:space="preserve">combination of policy options:</w:t>
      </w:r>
    </w:p>
    <w:p>
      <w:pPr>
        <w:pStyle w:val="BodyText"/>
      </w:pPr>
      <w:r>
        <w:t xml:space="preserve">P1+M1+R1</w:t>
      </w:r>
      <w:r>
        <w:t xml:space="preserve"> </w:t>
      </w:r>
      <w:r>
        <w:t xml:space="preserve">P2+M2+R2</w:t>
      </w:r>
      <w:r>
        <w:t xml:space="preserve"> </w:t>
      </w:r>
      <w:r>
        <w:t xml:space="preserve">P2+M3+R2</w:t>
      </w:r>
      <w:r>
        <w:t xml:space="preserve"> </w:t>
      </w:r>
      <w:r>
        <w:t xml:space="preserve">P3+M3+R3</w:t>
      </w:r>
      <w:r>
        <w:t xml:space="preserve"> </w:t>
      </w:r>
      <w:r>
        <w:t xml:space="preserve">Total costs linked</w:t>
      </w:r>
      <w:r>
        <w:t xml:space="preserve"> </w:t>
      </w:r>
      <w:r>
        <w:t xml:space="preserve">to 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EUR 1 671 Mio</w:t>
      </w:r>
      <w:r>
        <w:t xml:space="preserve"> </w:t>
      </w:r>
      <w:r>
        <w:t xml:space="preserve">EUR 1 471 Mio</w:t>
      </w:r>
      <w:r>
        <w:t xml:space="preserve"> </w:t>
      </w:r>
      <w:r>
        <w:t xml:space="preserve">EUR 967 Mio</w:t>
      </w:r>
      <w:r>
        <w:t xml:space="preserve"> </w:t>
      </w:r>
      <w:r>
        <w:t xml:space="preserve">EUR 1 049 Mio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Combination P2+M3+R2 appears as achieving the highest effectiveness, efficiency and</w:t>
      </w:r>
      <w:r>
        <w:t xml:space="preserve"> </w:t>
      </w:r>
      <w:r>
        <w:t xml:space="preserve">coherence as it combines individual policy options scoring best. Both combinations</w:t>
      </w:r>
      <w:r>
        <w:t xml:space="preserve"> </w:t>
      </w:r>
      <w:r>
        <w:t xml:space="preserve">P2+M2+R2 and P3+M3+R3 score relatively well, but P2+M2+R2 scores lower than</w:t>
      </w:r>
      <w:r>
        <w:t xml:space="preserve"> </w:t>
      </w:r>
      <w:r>
        <w:t xml:space="preserve">combination P2+M3+R2 in terms of effectiveness of the performance monitoring system of</w:t>
      </w:r>
      <w:r>
        <w:t xml:space="preserve"> </w:t>
      </w:r>
      <w:r>
        <w:t xml:space="preserve">the EU budget as it limits possibilities to aggregate indicators across programmes, and in terms</w:t>
      </w:r>
      <w:r>
        <w:t xml:space="preserve"> </w:t>
      </w:r>
      <w:r>
        <w:t xml:space="preserve">of reduction of administrative burden because it would likely result in the adoption of a high</w:t>
      </w:r>
      <w:r>
        <w:t xml:space="preserve"> </w:t>
      </w:r>
      <w:r>
        <w:t xml:space="preserve">number of programme-specific indicators. Combination P3+M3+R3 also scores lower than</w:t>
      </w:r>
      <w:r>
        <w:t xml:space="preserve"> </w:t>
      </w:r>
      <w:r>
        <w:t xml:space="preserve">combination P2+M3+R2 because it achieves less proportionality in implementing DNSH and</w:t>
      </w:r>
      <w:r>
        <w:t xml:space="preserve"> </w:t>
      </w:r>
      <w:r>
        <w:t xml:space="preserve">complying with the Financial Regulation requirements, and entails significant entry costs to</w:t>
      </w:r>
      <w:r>
        <w:t xml:space="preserve"> </w:t>
      </w:r>
      <w:r>
        <w:t xml:space="preserve">develop and high operating costs to run a single portal on funding opportunities.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In view of the analysis under section 7, the preferred combination of options is P2+M3+R259.</w:t>
      </w:r>
      <w:r>
        <w:t xml:space="preserve"> </w:t>
      </w:r>
      <w:r>
        <w:t xml:space="preserve">This combination would enable to effectively deliver against horizontal EU principles such as</w:t>
      </w:r>
      <w:r>
        <w:t xml:space="preserve"> </w:t>
      </w:r>
      <w:r>
        <w:t xml:space="preserve">DNSH and gender equality, yet foreseeing calibrated and proportionate implementation of</w:t>
      </w:r>
      <w:r>
        <w:t xml:space="preserve"> </w:t>
      </w:r>
      <w:r>
        <w:t xml:space="preserve">DNSH, enabling to comply with the Financial Regulation requirement to implement DNSH</w:t>
      </w:r>
      <w:r>
        <w:t xml:space="preserve"> </w:t>
      </w:r>
      <w:r>
        <w:t xml:space="preserve">where feasible and appropriate, while reducing administrative burden for MS, implementing</w:t>
      </w:r>
      <w:r>
        <w:t xml:space="preserve"> </w:t>
      </w:r>
      <w:r>
        <w:t xml:space="preserve">partners and beneficiaries. This combination also enables a significant upgrade of EU budget</w:t>
      </w:r>
      <w:r>
        <w:t xml:space="preserve"> </w:t>
      </w:r>
      <w:r>
        <w:t xml:space="preserve">performance monitoring by enabling aggregation of indicators across programmes, while</w:t>
      </w:r>
      <w:r>
        <w:t xml:space="preserve"> </w:t>
      </w:r>
      <w:r>
        <w:t xml:space="preserve">achieving significant administrative burden reduction thanks to the simplification of the</w:t>
      </w:r>
      <w:r>
        <w:t xml:space="preserve"> </w:t>
      </w:r>
      <w:r>
        <w:t xml:space="preserve">existing landscape of performance indicators, reducing them from ca. 5 000 to ca. 900. This</w:t>
      </w:r>
      <w:r>
        <w:t xml:space="preserve"> </w:t>
      </w:r>
      <w:r>
        <w:t xml:space="preserve">combination of options also enables improved access to performance information and funding</w:t>
      </w:r>
      <w:r>
        <w:t xml:space="preserve"> </w:t>
      </w:r>
      <w:r>
        <w:t xml:space="preserve">opportunities, while limiting entry costs to develop a single portal by focusing on merging</w:t>
      </w:r>
      <w:r>
        <w:t xml:space="preserve"> </w:t>
      </w:r>
      <w:r>
        <w:t xml:space="preserve">Commission portals only.</w:t>
      </w:r>
      <w:r>
        <w:t xml:space="preserve"> </w:t>
      </w:r>
      <w:r>
        <w:t xml:space="preserve">Combination P2+M3+R2 is expected to achieve ca. EUR 623 Mio of administrative costs</w:t>
      </w:r>
      <w:r>
        <w:t xml:space="preserve"> </w:t>
      </w:r>
      <w:r>
        <w:t xml:space="preserve">savings for MS administration and the Commission compared to the baseline. This number</w:t>
      </w:r>
      <w:r>
        <w:t xml:space="preserve"> </w:t>
      </w:r>
      <w:r>
        <w:t xml:space="preserve">corresponds however to a strong underestimation of expected cost savings, since the</w:t>
      </w:r>
      <w:r>
        <w:t xml:space="preserve"> </w:t>
      </w:r>
      <w:r>
        <w:t xml:space="preserve">quantitative analysis of the impacts of policy options did not quantify all impacts due to a lack</w:t>
      </w:r>
      <w:r>
        <w:t xml:space="preserve"> </w:t>
      </w:r>
      <w:r>
        <w:t xml:space="preserve">of data. However significant reductions of costs are also expected for beneficiaries, such as</w:t>
      </w:r>
      <w:r>
        <w:t xml:space="preserve"> </w:t>
      </w:r>
      <w:r>
        <w:t xml:space="preserve">businesses, supporting the competitiveness of the sectors supported by EU funds.</w:t>
      </w:r>
      <w:r>
        <w:t xml:space="preserve"> </w:t>
      </w:r>
      <w:r>
        <w:t xml:space="preserve">The most appropriate vehicle to operationalize this preferred combination of options appears</w:t>
      </w:r>
      <w:r>
        <w:t xml:space="preserve"> </w:t>
      </w:r>
      <w:r>
        <w:t xml:space="preserve">to be a single performance framework through a single legal act. Such a performance regulation</w:t>
      </w:r>
      <w:r>
        <w:t xml:space="preserve"> </w:t>
      </w:r>
      <w:r>
        <w:t xml:space="preserve">would enable to centralise most programming, monitoring and reporting provisions in a self-</w:t>
      </w:r>
      <w:r>
        <w:t xml:space="preserve"> </w:t>
      </w:r>
      <w:r>
        <w:t xml:space="preserve">standing horizontal act for the post-2027 MFF.</w:t>
      </w:r>
      <w:r>
        <w:t xml:space="preserve"> </w:t>
      </w:r>
      <w:r>
        <w:t xml:space="preserve">The regulation will include relevant provisions on implementing the DNSH principle</w:t>
      </w:r>
      <w:r>
        <w:t xml:space="preserve"> </w:t>
      </w:r>
      <w:r>
        <w:t xml:space="preserve">(including an empowerment to adopt a technical guidance setting DNSH criteria), on</w:t>
      </w:r>
      <w:r>
        <w:t xml:space="preserve"> </w:t>
      </w:r>
      <w:r>
        <w:t xml:space="preserve">mainstreaming gender equality across programmes and management modes, as well as on</w:t>
      </w:r>
      <w:r>
        <w:t xml:space="preserve"> </w:t>
      </w:r>
      <w:r>
        <w:t xml:space="preserve">performance monitoring, performance reporting through a single report (AMPR) and the single</w:t>
      </w:r>
      <w:r>
        <w:t xml:space="preserve"> </w:t>
      </w:r>
      <w:r>
        <w:t xml:space="preserve">portal. The regulation will include the single list of intervention fields and associated indicators,</w:t>
      </w:r>
    </w:p>
    <w:p>
      <w:pPr>
        <w:pStyle w:val="BodyText"/>
      </w:pPr>
      <w:r>
        <w:t xml:space="preserve">59 Annexes 6, 7 and 8 provide further details on the proposed operationalisation of each element of the preferred</w:t>
      </w:r>
      <w:r>
        <w:t xml:space="preserve"> </w:t>
      </w:r>
      <w:r>
        <w:t xml:space="preserve">combination.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developed by Commission services with the aim to ensure an extensive coverage of all</w:t>
      </w:r>
      <w:r>
        <w:t xml:space="preserve"> </w:t>
      </w:r>
      <w:r>
        <w:t xml:space="preserve">interventions supported by the EU budget.</w:t>
      </w:r>
      <w:r>
        <w:t xml:space="preserve"> </w:t>
      </w:r>
      <w:r>
        <w:t xml:space="preserve">The regulation will serve as the overarching performance framework for all EU budget</w:t>
      </w:r>
      <w:r>
        <w:t xml:space="preserve"> </w:t>
      </w:r>
      <w:r>
        <w:t xml:space="preserve">programmes post-2027. All programme regulations will include a dedicated recital ensuring a</w:t>
      </w:r>
      <w:r>
        <w:t xml:space="preserve"> </w:t>
      </w:r>
      <w:r>
        <w:t xml:space="preserve">cross-reference to the performance regulation. By reflecting all interventions supported under</w:t>
      </w:r>
      <w:r>
        <w:t xml:space="preserve"> </w:t>
      </w:r>
      <w:r>
        <w:t xml:space="preserve">EU budget programmes, the list of intervention fields and indicators will reflect programmes</w:t>
      </w:r>
      <w:r>
        <w:t xml:space="preserve"> </w:t>
      </w:r>
      <w:r>
        <w:t xml:space="preserve">objectives, enabling the use of such indicators in the context of programme evaluations, in</w:t>
      </w:r>
      <w:r>
        <w:t xml:space="preserve"> </w:t>
      </w:r>
      <w:r>
        <w:t xml:space="preserve">addition to performance monitoring and payments.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While the proposed regulation does not correspond to a revision of existing legislation stricto</w:t>
      </w:r>
      <w:r>
        <w:t xml:space="preserve"> </w:t>
      </w:r>
      <w:r>
        <w:t xml:space="preserve">sensu, the preferred policy option is fully in line with the REFIT objective of simplification</w:t>
      </w:r>
      <w:r>
        <w:t xml:space="preserve"> </w:t>
      </w:r>
      <w:r>
        <w:t xml:space="preserve">and reduction of red tape. Section 7 describes extensively the expected reduction of</w:t>
      </w:r>
      <w:r>
        <w:t xml:space="preserve"> </w:t>
      </w:r>
      <w:r>
        <w:t xml:space="preserve">administrative burden and improved efficiency expected from the preferred combination of</w:t>
      </w:r>
      <w:r>
        <w:t xml:space="preserve"> </w:t>
      </w:r>
      <w:r>
        <w:t xml:space="preserve">options enabling to achieve a significant reduction of regulatory costs.</w:t>
      </w:r>
      <w:r>
        <w:br/>
      </w:r>
      <w:r>
        <w:t xml:space="preserve">Policy options</w:t>
      </w:r>
      <w:r>
        <w:br/>
      </w:r>
      <w:r>
        <w:t xml:space="preserve">P2. Programming and</w:t>
      </w:r>
      <w:r>
        <w:t xml:space="preserve"> </w:t>
      </w:r>
      <w:r>
        <w:t xml:space="preserve">mainstreaming </w:t>
      </w:r>
      <w:r>
        <w:br/>
      </w:r>
      <w:r>
        <w:t xml:space="preserve">M3. Monitoring </w:t>
      </w:r>
      <w:r>
        <w:br/>
      </w:r>
      <w:r>
        <w:t xml:space="preserve">R2. Reporting </w:t>
      </w:r>
      <w:r>
        <w:br/>
      </w:r>
      <w:r>
        <w:t xml:space="preserve">Costs per policy option</w:t>
      </w:r>
      <w:r>
        <w:br/>
      </w:r>
      <w:r>
        <w:t xml:space="preserve">Percentage of reduction</w:t>
      </w:r>
      <w:r>
        <w:t xml:space="preserve"> </w:t>
      </w:r>
      <w:r>
        <w:t xml:space="preserve">of administrative burden</w:t>
      </w:r>
      <w:r>
        <w:t xml:space="preserve"> </w:t>
      </w:r>
      <w:r>
        <w:t xml:space="preserve">costs 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EUR 110 million</w:t>
      </w:r>
      <w:r>
        <w:br/>
      </w:r>
      <w:r>
        <w:t xml:space="preserve">45%</w:t>
      </w:r>
      <w:r>
        <w:br/>
      </w:r>
      <w:r>
        <w:t xml:space="preserve">EUR 841 million</w:t>
      </w:r>
      <w:r>
        <w:br/>
      </w:r>
      <w:r>
        <w:t xml:space="preserve">40%</w:t>
      </w:r>
      <w:r>
        <w:br/>
      </w:r>
      <w:r>
        <w:t xml:space="preserve">EUR 15.9 million</w:t>
      </w:r>
      <w:r>
        <w:br/>
      </w:r>
      <w:r>
        <w:t xml:space="preserve">77%</w:t>
      </w:r>
      <w:r>
        <w:br/>
      </w:r>
      <w:r>
        <w:t xml:space="preserve">The significant decrease in the number of performance indicators and the establishment of a</w:t>
      </w:r>
      <w:r>
        <w:t xml:space="preserve"> </w:t>
      </w:r>
      <w:r>
        <w:t xml:space="preserve">single portal for performance information and funding opportunities significantly reduces</w:t>
      </w:r>
      <w:r>
        <w:t xml:space="preserve"> </w:t>
      </w:r>
      <w:r>
        <w:t xml:space="preserve">administrative burdens, which directly addresses REFIT’s objective of cutting red tape and</w:t>
      </w:r>
      <w:r>
        <w:t xml:space="preserve"> </w:t>
      </w:r>
      <w:r>
        <w:t xml:space="preserve">lowering costs for stakeholders, thus encouraging broader participation and engagement.</w:t>
      </w:r>
      <w:r>
        <w:t xml:space="preserve"> </w:t>
      </w:r>
      <w:r>
        <w:t xml:space="preserve">Proportionate DNSH requirements also align with REFIT’s emphasis on effectiveness and</w:t>
      </w:r>
      <w:r>
        <w:t xml:space="preserve"> </w:t>
      </w:r>
      <w:r>
        <w:t xml:space="preserve">efficiency, and increases the likelihood of successful compliance by beneficiaries. By</w:t>
      </w:r>
      <w:r>
        <w:t xml:space="preserve"> </w:t>
      </w:r>
      <w:r>
        <w:t xml:space="preserve">upgrading the monitoring mechanism and enabling the aggregation of indicators across funds,</w:t>
      </w:r>
      <w:r>
        <w:t xml:space="preserve"> </w:t>
      </w:r>
      <w:r>
        <w:t xml:space="preserve">the framework improves transparency and accountability, which also aligns with the REFIT</w:t>
      </w:r>
      <w:r>
        <w:t xml:space="preserve"> </w:t>
      </w:r>
      <w:r>
        <w:t xml:space="preserve">goal of making EU interventions more results-oriented. The expected improved access to</w:t>
      </w:r>
      <w:r>
        <w:t xml:space="preserve"> </w:t>
      </w:r>
      <w:r>
        <w:t xml:space="preserve">performance information and funding opportunities also resonates with the REFIT principle of</w:t>
      </w:r>
      <w:r>
        <w:t xml:space="preserve"> </w:t>
      </w:r>
      <w:r>
        <w:t xml:space="preserve">improving users experience by making systems more accessible.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single performance regulation would replace the performance provisions scattered across</w:t>
      </w:r>
      <w:r>
        <w:t xml:space="preserve"> </w:t>
      </w:r>
      <w:r>
        <w:t xml:space="preserve">the legal bases of more than 50 programmes in the 2021-2027 period. The adoption of this</w:t>
      </w:r>
      <w:r>
        <w:t xml:space="preserve"> </w:t>
      </w:r>
      <w:r>
        <w:t xml:space="preserve">single regulation is therefore expected to achieve significant simplification. The single list of</w:t>
      </w:r>
      <w:r>
        <w:t xml:space="preserve"> </w:t>
      </w:r>
      <w:r>
        <w:t xml:space="preserve">intervention fields and performance indicators will replace the several lists of intervention</w:t>
      </w:r>
      <w:r>
        <w:t xml:space="preserve"> </w:t>
      </w:r>
      <w:r>
        <w:t xml:space="preserve">fields and performance indicators currently attached to e.g. the CPR, the RRF regulation and</w:t>
      </w:r>
      <w:r>
        <w:t xml:space="preserve"> </w:t>
      </w:r>
      <w:r>
        <w:t xml:space="preserve">other programmes legal bases.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A number of actions should be taken to monitor and evaluate the impacts of this initiative.</w:t>
      </w:r>
      <w:r>
        <w:t xml:space="preserve"> </w:t>
      </w:r>
      <w:r>
        <w:t xml:space="preserve">The adequacy of the list of intervention fields and performance indicators – to be adopted as</w:t>
      </w:r>
      <w:r>
        <w:t xml:space="preserve"> </w:t>
      </w:r>
      <w:r>
        <w:t xml:space="preserve">part of the performance regulation – should be monitored by the Commission in order to assess</w:t>
      </w:r>
      <w:r>
        <w:t xml:space="preserve"> </w:t>
      </w:r>
      <w:r>
        <w:t xml:space="preserve">any potential gaps or shortcomings, and assess whether the new monitoring framework is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adequate in terms of effectiveness, efficiency and added value of interventions supported by</w:t>
      </w:r>
      <w:r>
        <w:t xml:space="preserve"> </w:t>
      </w:r>
      <w:r>
        <w:t xml:space="preserve">the EU budget. Such monitoring will take place during the implementation phase of the post-</w:t>
      </w:r>
      <w:r>
        <w:t xml:space="preserve"> </w:t>
      </w:r>
      <w:r>
        <w:t xml:space="preserve">2027 MFF, including during the preparation of the annual reports on the performance of the</w:t>
      </w:r>
      <w:r>
        <w:t xml:space="preserve"> </w:t>
      </w:r>
      <w:r>
        <w:t xml:space="preserve">EU budget, as requested in the Financial Regulation. As a mitigation measure, the regulation</w:t>
      </w:r>
      <w:r>
        <w:t xml:space="preserve"> </w:t>
      </w:r>
      <w:r>
        <w:t xml:space="preserve">will contain an empowerment for the Commission to adopt a delegated act enabling to revise</w:t>
      </w:r>
      <w:r>
        <w:t xml:space="preserve"> </w:t>
      </w:r>
      <w:r>
        <w:t xml:space="preserve">the list, as relevant, during the phase of implementation of the budget. As relevant, the</w:t>
      </w:r>
      <w:r>
        <w:t xml:space="preserve"> </w:t>
      </w:r>
      <w:r>
        <w:t xml:space="preserve">Commission will assess the fitness for purpose of the list, identify any potential gaps, and may</w:t>
      </w:r>
      <w:r>
        <w:t xml:space="preserve"> </w:t>
      </w:r>
      <w:r>
        <w:t xml:space="preserve">propose updates to the list. At the same time, any updates of the list should be kept to a</w:t>
      </w:r>
      <w:r>
        <w:t xml:space="preserve"> </w:t>
      </w:r>
      <w:r>
        <w:t xml:space="preserve">minimum in order to preserve the ability to aggregate and compare data over the MFF duration.</w:t>
      </w:r>
      <w:r>
        <w:br/>
      </w:r>
      <w:r>
        <w:t xml:space="preserve">The Commission study on assessing the administrative costs and burden in the management of</w:t>
      </w:r>
      <w:r>
        <w:t xml:space="preserve"> </w:t>
      </w:r>
      <w:r>
        <w:t xml:space="preserve">CPR funds (2025) should be updated during the phase of implementing the post-2027 budget,</w:t>
      </w:r>
      <w:r>
        <w:t xml:space="preserve"> </w:t>
      </w:r>
      <w:r>
        <w:t xml:space="preserve">enabling to update the values provided in terms of costs of performance monitoring and</w:t>
      </w:r>
      <w:r>
        <w:t xml:space="preserve"> </w:t>
      </w:r>
      <w:r>
        <w:t xml:space="preserve">reporting. Such a study should estimate the administrative costs of monitoring performance in</w:t>
      </w:r>
      <w:r>
        <w:t xml:space="preserve"> </w:t>
      </w:r>
      <w:r>
        <w:t xml:space="preserve">the case of direct and indirect management, in addition to shared management. The results of</w:t>
      </w:r>
      <w:r>
        <w:t xml:space="preserve"> </w:t>
      </w:r>
      <w:r>
        <w:t xml:space="preserve">this study should be used as input for any future impact assessments in view of the following</w:t>
      </w:r>
      <w:r>
        <w:t xml:space="preserve"> </w:t>
      </w:r>
      <w:r>
        <w:t xml:space="preserve">MFF.</w:t>
      </w:r>
      <w:r>
        <w:t xml:space="preserve"> </w:t>
      </w:r>
      <w:r>
        <w:t xml:space="preserve">The monitoring and evaluation of this initiative should be carried out based on a number of</w:t>
      </w:r>
      <w:r>
        <w:t xml:space="preserve"> </w:t>
      </w:r>
      <w:r>
        <w:t xml:space="preserve">core monitoring indicators, addressing the following aspects for all EU budget programmes</w:t>
      </w:r>
      <w:r>
        <w:t xml:space="preserve"> </w:t>
      </w:r>
      <w:r>
        <w:t xml:space="preserve">(possibly by expanding the scope of the above study):</w:t>
      </w:r>
      <w:r>
        <w:t xml:space="preserve"> </w:t>
      </w:r>
      <w:r>
        <w:t xml:space="preserve">• relevance of intervention fields and indicators in view of performance monitoring;</w:t>
      </w:r>
      <w:r>
        <w:t xml:space="preserve"> </w:t>
      </w:r>
      <w:r>
        <w:t xml:space="preserve">• administrative costs of implementing performance provisions – including at the level of EU</w:t>
      </w:r>
      <w:r>
        <w:t xml:space="preserve"> </w:t>
      </w:r>
      <w:r>
        <w:t xml:space="preserve">budget beneficiaries, such as businesses – regarding monitoring and reporting, as well as</w:t>
      </w:r>
      <w:r>
        <w:t xml:space="preserve"> </w:t>
      </w:r>
      <w:r>
        <w:t xml:space="preserve">implementation of e.g. the DNSH principle, costs of access to information of EU budget</w:t>
      </w:r>
      <w:r>
        <w:t xml:space="preserve"> </w:t>
      </w:r>
      <w:r>
        <w:t xml:space="preserve">performance and funding opportunities, including by beneficiaries, budgetary authorities,</w:t>
      </w:r>
      <w:r>
        <w:t xml:space="preserve"> </w:t>
      </w:r>
      <w:r>
        <w:t xml:space="preserve">implementing partners, partner countries and EU institutions.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DG BUDG is the lead Directorate General, in close coordination with the Secretariat General,</w:t>
      </w:r>
      <w:r>
        <w:t xml:space="preserve"> </w:t>
      </w:r>
      <w:r>
        <w:t xml:space="preserve">for this initiative on the Performance framework of the post-2027 Multiannual Financial</w:t>
      </w:r>
      <w:r>
        <w:t xml:space="preserve"> </w:t>
      </w:r>
      <w:r>
        <w:t xml:space="preserve">Framework.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work on the Impact Assessment on the Performance framework of the post-2027</w:t>
      </w:r>
      <w:r>
        <w:t xml:space="preserve"> </w:t>
      </w:r>
      <w:r>
        <w:t xml:space="preserve">Multiannual Financial Framework was coordinated with other Commission services through</w:t>
      </w:r>
      <w:r>
        <w:t xml:space="preserve"> </w:t>
      </w:r>
      <w:r>
        <w:t xml:space="preserve">an Inter-Service Group (ISG). The ISG was established on 9 January 2025. Representatives of</w:t>
      </w:r>
      <w:r>
        <w:t xml:space="preserve"> </w:t>
      </w:r>
      <w:r>
        <w:t xml:space="preserve">the Secretariat General (SG), Legal Service (LS), Reform and Investment Task-Force (SG</w:t>
      </w:r>
      <w:r>
        <w:t xml:space="preserve"> </w:t>
      </w:r>
      <w:r>
        <w:t xml:space="preserve">REFORM), Directorate-General for Regional and Urban Policy (REGIO), Directorate-General</w:t>
      </w:r>
      <w:r>
        <w:t xml:space="preserve"> </w:t>
      </w:r>
      <w:r>
        <w:t xml:space="preserve">for Employment, Social Affairs and Inclusion (EMPL), Directorate-General for Agriculture</w:t>
      </w:r>
      <w:r>
        <w:t xml:space="preserve"> </w:t>
      </w:r>
      <w:r>
        <w:t xml:space="preserve">and Rural Development (AGRI), Directorate-General for Maritime Affairs and Fisheries</w:t>
      </w:r>
      <w:r>
        <w:t xml:space="preserve"> </w:t>
      </w:r>
      <w:r>
        <w:t xml:space="preserve">(MARE), Directorate General for Research and Innovation (RTD), Directorate-General for</w:t>
      </w:r>
      <w:r>
        <w:t xml:space="preserve"> </w:t>
      </w:r>
      <w:r>
        <w:t xml:space="preserve">Communications Networks, Content and Technology (CNECT), Directorate-General for</w:t>
      </w:r>
      <w:r>
        <w:t xml:space="preserve"> </w:t>
      </w:r>
      <w:r>
        <w:t xml:space="preserve">Enlargement and Eastern Neighbourhood (ENEST), Directorate-General for International</w:t>
      </w:r>
      <w:r>
        <w:t xml:space="preserve"> </w:t>
      </w:r>
      <w:r>
        <w:t xml:space="preserve">Partnerships (INTPA), Directorate-General for Environment (ENV), Directorate-General for</w:t>
      </w:r>
      <w:r>
        <w:t xml:space="preserve"> </w:t>
      </w:r>
      <w:r>
        <w:t xml:space="preserve">Climate Action (CLIMA), Directorate-General for Justice and Consumers (JUST), Directorate-</w:t>
      </w:r>
      <w:r>
        <w:t xml:space="preserve"> </w:t>
      </w:r>
      <w:r>
        <w:t xml:space="preserve">General for Migration and Home Affairs (HOME), Directorate-General for Economic and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(ECFIN),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Market,</w:t>
      </w:r>
      <w:r>
        <w:t xml:space="preserve"> </w:t>
      </w:r>
      <w:r>
        <w:t xml:space="preserve">Industry,</w:t>
      </w:r>
      <w:r>
        <w:t xml:space="preserve"> </w:t>
      </w:r>
      <w:r>
        <w:t xml:space="preserve">Entrepreneurship and SMEs (GROW), Directorate-General for Education, Youth, Sport and</w:t>
      </w:r>
      <w:r>
        <w:t xml:space="preserve"> </w:t>
      </w:r>
      <w:r>
        <w:t xml:space="preserve">Culture (EAC), Directorate-General for Mobility and Transport (MOVE), Joint Research</w:t>
      </w:r>
      <w:r>
        <w:t xml:space="preserve"> </w:t>
      </w:r>
      <w:r>
        <w:t xml:space="preserve">Centre (JRC), and Directorate-General for Eurostat (ESTAT) were appointed to the ISG. The</w:t>
      </w:r>
      <w:r>
        <w:t xml:space="preserve"> </w:t>
      </w:r>
      <w:r>
        <w:t xml:space="preserve">ISG met four times, first on 22 January 2025, and the final meeting before the submission of</w:t>
      </w:r>
      <w:r>
        <w:t xml:space="preserve"> </w:t>
      </w:r>
      <w:r>
        <w:t xml:space="preserve">the draft Impact Assessment to the Regulatory Scrutiny Board took place on 10 April 2025.</w:t>
      </w:r>
      <w:r>
        <w:t xml:space="preserve"> </w:t>
      </w:r>
      <w:r>
        <w:t xml:space="preserve">Other ISG meetings were held on 13 February and 12 March 2025. Several rounds of written</w:t>
      </w:r>
      <w:r>
        <w:t xml:space="preserve"> </w:t>
      </w:r>
      <w:r>
        <w:t xml:space="preserve">consultations took place since January 2025, with the last round ending on 8 May.</w:t>
      </w:r>
      <w:r>
        <w:t xml:space="preserve"> </w:t>
      </w:r>
      <w:r>
        <w:t xml:space="preserve">A number of other Commission services were also consulted on specific aspects of the impact</w:t>
      </w:r>
      <w:r>
        <w:t xml:space="preserve"> </w:t>
      </w:r>
      <w:r>
        <w:t xml:space="preserve">assessment such as Directorate-General for European Civil Protection and Humanitarian Aid</w:t>
      </w:r>
      <w:r>
        <w:t xml:space="preserve"> </w:t>
      </w:r>
      <w:r>
        <w:t xml:space="preserve">Operations (ECHO), Directorate-General for Energy (ENER), Directorate-General for Health</w:t>
      </w:r>
      <w:r>
        <w:t xml:space="preserve"> </w:t>
      </w:r>
      <w:r>
        <w:t xml:space="preserve">and Food Safety (SANTE), Directorate-General for Competition (COMP), Directorate-General</w:t>
      </w:r>
      <w:r>
        <w:t xml:space="preserve"> </w:t>
      </w:r>
      <w:r>
        <w:t xml:space="preserve">for the Middle East, North Africa and the Gulf (MENA) and Directorate-General for Defence</w:t>
      </w:r>
      <w:r>
        <w:t xml:space="preserve"> </w:t>
      </w:r>
      <w:r>
        <w:t xml:space="preserve">Industry and Space (DEFIS).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The Draft Impact Assessment report was presented to the Regulatory Scrutiny Board during an</w:t>
      </w:r>
      <w:r>
        <w:t xml:space="preserve"> </w:t>
      </w:r>
      <w:r>
        <w:t xml:space="preserve">upstream meeting on 1st April 2025.</w:t>
      </w:r>
      <w:r>
        <w:t xml:space="preserve"> </w:t>
      </w:r>
      <w:r>
        <w:t xml:space="preserve">The Draft Impact Assessment report was submitted to the Regulatory Scrutiny Board on 21</w:t>
      </w:r>
      <w:r>
        <w:t xml:space="preserve"> </w:t>
      </w:r>
      <w:r>
        <w:t xml:space="preserve">May 2025. It received an opinion without qualification on 13 June 2025.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Board made comments in relation to the following areas, which were addressed in the final</w:t>
      </w:r>
      <w:r>
        <w:t xml:space="preserve"> </w:t>
      </w:r>
      <w:r>
        <w:t xml:space="preserve">version of the impact assessment as follows:</w:t>
      </w:r>
      <w:r>
        <w:t xml:space="preserve"> </w:t>
      </w:r>
      <w:r>
        <w:t xml:space="preserve">RSB comment</w:t>
      </w:r>
      <w:r>
        <w:t xml:space="preserve"> </w:t>
      </w:r>
      <w:r>
        <w:t xml:space="preserve">Follow-up rectification of the impact assessment</w:t>
      </w:r>
      <w:r>
        <w:t xml:space="preserve"> </w:t>
      </w:r>
      <w:r>
        <w:t xml:space="preserve">Scope and coherence</w:t>
      </w:r>
      <w:r>
        <w:t xml:space="preserve"> </w:t>
      </w:r>
      <w:r>
        <w:t xml:space="preserve">The report is not sufficiently clear</w:t>
      </w:r>
      <w:r>
        <w:t xml:space="preserve"> </w:t>
      </w:r>
      <w:r>
        <w:t xml:space="preserve">on how it links with other ongoing</w:t>
      </w:r>
      <w:r>
        <w:t xml:space="preserve"> </w:t>
      </w:r>
      <w:r>
        <w:t xml:space="preserve">MFF impact assessments in relation</w:t>
      </w:r>
      <w:r>
        <w:t xml:space="preserve"> </w:t>
      </w:r>
      <w:r>
        <w:t xml:space="preserve">to the establishment of the</w:t>
      </w:r>
      <w:r>
        <w:t xml:space="preserve"> </w:t>
      </w:r>
      <w:r>
        <w:t xml:space="preserve">monitoring and performance</w:t>
      </w:r>
      <w:r>
        <w:t xml:space="preserve"> </w:t>
      </w:r>
      <w:r>
        <w:t xml:space="preserve">framework and its implementation.</w:t>
      </w:r>
      <w:r>
        <w:t xml:space="preserve"> </w:t>
      </w:r>
      <w:r>
        <w:t xml:space="preserve">It does not justify why</w:t>
      </w:r>
      <w:r>
        <w:t xml:space="preserve"> </w:t>
      </w:r>
      <w:r>
        <w:t xml:space="preserve">harmonisation and simplification of</w:t>
      </w:r>
      <w:r>
        <w:t xml:space="preserve"> </w:t>
      </w:r>
      <w:r>
        <w:t xml:space="preserve">mainstreaming provisions is limited</w:t>
      </w:r>
      <w:r>
        <w:t xml:space="preserve"> </w:t>
      </w:r>
      <w:r>
        <w:t xml:space="preserve">to only two policy areas.</w:t>
      </w:r>
      <w:r>
        <w:t xml:space="preserve"> </w:t>
      </w:r>
      <w:r>
        <w:t xml:space="preserve">The report should better explain the</w:t>
      </w:r>
      <w:r>
        <w:t xml:space="preserve"> </w:t>
      </w:r>
      <w:r>
        <w:t xml:space="preserve">link with the six other MFF impact</w:t>
      </w:r>
      <w:r>
        <w:t xml:space="preserve"> </w:t>
      </w:r>
      <w:r>
        <w:t xml:space="preserve">assessments. It should clarify to</w:t>
      </w:r>
      <w:r>
        <w:t xml:space="preserve"> </w:t>
      </w:r>
      <w:r>
        <w:t xml:space="preserve">what extent the analysis presented</w:t>
      </w:r>
      <w:r>
        <w:t xml:space="preserve"> </w:t>
      </w:r>
      <w:r>
        <w:t xml:space="preserve">in the impact assessment covers the</w:t>
      </w:r>
      <w:r>
        <w:t xml:space="preserve"> </w:t>
      </w:r>
      <w:r>
        <w:t xml:space="preserve">monitoring and performance</w:t>
      </w:r>
      <w:r>
        <w:t xml:space="preserve"> </w:t>
      </w:r>
      <w:r>
        <w:t xml:space="preserve">frameworks of the impact</w:t>
      </w:r>
      <w:r>
        <w:t xml:space="preserve"> </w:t>
      </w:r>
      <w:r>
        <w:t xml:space="preserve">assessments for the other</w:t>
      </w:r>
      <w:r>
        <w:t xml:space="preserve"> </w:t>
      </w:r>
      <w:r>
        <w:t xml:space="preserve">programmes under the next MFF.</w:t>
      </w:r>
      <w:r>
        <w:t xml:space="preserve"> </w:t>
      </w:r>
      <w:r>
        <w:t xml:space="preserve">The scope of the intervention</w:t>
      </w:r>
      <w:r>
        <w:t xml:space="preserve"> </w:t>
      </w:r>
      <w:r>
        <w:t xml:space="preserve">linked to the policy mainstreaming</w:t>
      </w:r>
      <w:r>
        <w:t xml:space="preserve"> </w:t>
      </w:r>
      <w:r>
        <w:t xml:space="preserve">is limited to only two policy areas</w:t>
      </w:r>
      <w:r>
        <w:t xml:space="preserve"> </w:t>
      </w:r>
      <w:r>
        <w:t xml:space="preserve">foreseen in the current Financial</w:t>
      </w:r>
      <w:r>
        <w:t xml:space="preserve"> </w:t>
      </w:r>
      <w:r>
        <w:t xml:space="preserve">Regulation: gender equality and the</w:t>
      </w:r>
      <w:r>
        <w:t xml:space="preserve"> </w:t>
      </w:r>
      <w:r>
        <w:t xml:space="preserve">‘do no significant harm’ principle.</w:t>
      </w:r>
      <w:r>
        <w:t xml:space="preserve"> </w:t>
      </w:r>
      <w:r>
        <w:t xml:space="preserve">The report should assess whether</w:t>
      </w:r>
      <w:r>
        <w:t xml:space="preserve"> </w:t>
      </w:r>
      <w:r>
        <w:t xml:space="preserve">and how other horizontal priorities</w:t>
      </w:r>
      <w:r>
        <w:t xml:space="preserve"> </w:t>
      </w:r>
      <w:r>
        <w:t xml:space="preserve">(e.g. competitiveness, security,</w:t>
      </w:r>
      <w:r>
        <w:t xml:space="preserve"> </w:t>
      </w:r>
      <w:r>
        <w:t xml:space="preserve">digitalisation, preparedness) should</w:t>
      </w:r>
      <w:r>
        <w:t xml:space="preserve"> </w:t>
      </w:r>
      <w:r>
        <w:t xml:space="preserve">also be mainstreamed reflecting</w:t>
      </w:r>
      <w:r>
        <w:t xml:space="preserve"> </w:t>
      </w:r>
      <w:r>
        <w:t xml:space="preserve">major societal problems and</w:t>
      </w:r>
      <w:r>
        <w:t xml:space="preserve"> </w:t>
      </w:r>
      <w:r>
        <w:t xml:space="preserve">political objectives of the EU.</w:t>
      </w:r>
      <w:r>
        <w:t xml:space="preserve"> </w:t>
      </w:r>
      <w:r>
        <w:t xml:space="preserve">Clarified in sections 1 and 8.</w:t>
      </w:r>
      <w:r>
        <w:br/>
      </w:r>
      <w:r>
        <w:t xml:space="preserve">The impact assessment focuses on the mainstreaming of the</w:t>
      </w:r>
      <w:r>
        <w:t xml:space="preserve"> </w:t>
      </w:r>
      <w:r>
        <w:t xml:space="preserve">gender equality and Do No Significant Harm principles</w:t>
      </w:r>
      <w:r>
        <w:t xml:space="preserve"> </w:t>
      </w:r>
      <w:r>
        <w:t xml:space="preserve">because these are legal requirements under the Financial</w:t>
      </w:r>
      <w:r>
        <w:t xml:space="preserve"> </w:t>
      </w:r>
      <w:r>
        <w:t xml:space="preserve">Regulation (Article 33). Other policy objectives (such as</w:t>
      </w:r>
      <w:r>
        <w:t xml:space="preserve"> </w:t>
      </w:r>
      <w:r>
        <w:t xml:space="preserve">competitiveness and defence) will be supported through the</w:t>
      </w:r>
      <w:r>
        <w:t xml:space="preserve"> </w:t>
      </w:r>
      <w:r>
        <w:t xml:space="preserve">steering mechanism, which will enable to identify and</w:t>
      </w:r>
      <w:r>
        <w:t xml:space="preserve"> </w:t>
      </w:r>
      <w:r>
        <w:t xml:space="preserve">mainstream relevant priorities, and through the specific</w:t>
      </w:r>
      <w:r>
        <w:t xml:space="preserve"> </w:t>
      </w:r>
      <w:r>
        <w:t xml:space="preserve">design of individual programmes such as the</w:t>
      </w:r>
      <w:r>
        <w:t xml:space="preserve"> </w:t>
      </w:r>
      <w:r>
        <w:t xml:space="preserve">competitiveness fund and the policy objectives of the</w:t>
      </w:r>
      <w:r>
        <w:t xml:space="preserve"> </w:t>
      </w:r>
      <w:r>
        <w:t xml:space="preserve">national and regional partnership plans.</w:t>
      </w:r>
      <w:r>
        <w:t xml:space="preserve"> </w:t>
      </w:r>
      <w:r>
        <w:t xml:space="preserve">The regulation will serve as the overarching performance</w:t>
      </w:r>
      <w:r>
        <w:t xml:space="preserve"> </w:t>
      </w:r>
      <w:r>
        <w:t xml:space="preserve">framework for all EU budget programmes post-2027. All</w:t>
      </w:r>
      <w:r>
        <w:t xml:space="preserve"> </w:t>
      </w:r>
      <w:r>
        <w:t xml:space="preserve">programme regulations will include a dedicated recital</w:t>
      </w:r>
      <w:r>
        <w:t xml:space="preserve"> </w:t>
      </w:r>
      <w:r>
        <w:t xml:space="preserve">ensuring a cross-reference to the performance regulation. By</w:t>
      </w:r>
      <w:r>
        <w:t xml:space="preserve"> </w:t>
      </w:r>
      <w:r>
        <w:t xml:space="preserve">reflecting all interventions supported under EU budget</w:t>
      </w:r>
      <w:r>
        <w:t xml:space="preserve"> </w:t>
      </w:r>
      <w:r>
        <w:t xml:space="preserve">programmes, the list of intervention fields and indicators will</w:t>
      </w:r>
      <w:r>
        <w:t xml:space="preserve"> </w:t>
      </w:r>
      <w:r>
        <w:t xml:space="preserve">reflect programmes objectives, enabling the use of such</w:t>
      </w:r>
      <w:r>
        <w:t xml:space="preserve"> </w:t>
      </w:r>
      <w:r>
        <w:t xml:space="preserve">indicators in the context of programme evaluations, in</w:t>
      </w:r>
      <w:r>
        <w:t xml:space="preserve"> </w:t>
      </w:r>
      <w:r>
        <w:t xml:space="preserve">addition to performance monitoring and payments.</w:t>
      </w:r>
      <w:r>
        <w:t xml:space="preserve"> </w:t>
      </w:r>
      <w:r>
        <w:t xml:space="preserve">Problem definition and use of evaluations</w:t>
      </w:r>
      <w:r>
        <w:t xml:space="preserve"> </w:t>
      </w:r>
      <w:r>
        <w:t xml:space="preserve">The report does not sufficiently</w:t>
      </w:r>
      <w:r>
        <w:t xml:space="preserve"> </w:t>
      </w:r>
      <w:r>
        <w:t xml:space="preserve">investigate the necessary</w:t>
      </w:r>
      <w:r>
        <w:t xml:space="preserve"> </w:t>
      </w:r>
      <w:r>
        <w:t xml:space="preserve">preconditions for tracking the</w:t>
      </w:r>
      <w:r>
        <w:t xml:space="preserve"> </w:t>
      </w:r>
      <w:r>
        <w:t xml:space="preserve">impact of the EU budget.</w:t>
      </w:r>
      <w:r>
        <w:t xml:space="preserve"> </w:t>
      </w:r>
      <w:r>
        <w:t xml:space="preserve">While referring to recent</w:t>
      </w:r>
      <w:r>
        <w:t xml:space="preserve"> </w:t>
      </w:r>
      <w:r>
        <w:t xml:space="preserve">evaluations of spending</w:t>
      </w:r>
      <w:r>
        <w:t xml:space="preserve"> </w:t>
      </w:r>
      <w:r>
        <w:t xml:space="preserve">programmes, the report in its</w:t>
      </w:r>
      <w:r>
        <w:t xml:space="preserve"> </w:t>
      </w:r>
      <w:r>
        <w:t xml:space="preserve">problem definition does not reflect</w:t>
      </w:r>
      <w:r>
        <w:t xml:space="preserve"> </w:t>
      </w:r>
      <w:r>
        <w:t xml:space="preserve">Clarified in section 2. Programme evaluations reviewed in</w:t>
      </w:r>
      <w:r>
        <w:t xml:space="preserve"> </w:t>
      </w:r>
      <w:r>
        <w:t xml:space="preserve">the context of the impact assessment provided relatively</w:t>
      </w:r>
      <w:r>
        <w:t xml:space="preserve"> </w:t>
      </w:r>
      <w:r>
        <w:t xml:space="preserve">limited information available on the fitness for purpose of</w:t>
      </w:r>
      <w:r>
        <w:t xml:space="preserve"> </w:t>
      </w:r>
      <w:r>
        <w:t xml:space="preserve">the existing framework to measure impacts. A second review</w:t>
      </w:r>
      <w:r>
        <w:t xml:space="preserve"> </w:t>
      </w:r>
      <w:r>
        <w:t xml:space="preserve">of evaluations – as well as relevant ECA audit findings –</w:t>
      </w:r>
      <w:r>
        <w:t xml:space="preserve"> </w:t>
      </w:r>
      <w:r>
        <w:t xml:space="preserve">was carried out to better identify and describe issues linked</w:t>
      </w:r>
      <w:r>
        <w:t xml:space="preserve"> </w:t>
      </w:r>
      <w:r>
        <w:t xml:space="preserve">to data availability and quality for monitoring and evaluation</w:t>
      </w:r>
      <w:r>
        <w:t xml:space="preserve"> </w:t>
      </w:r>
      <w:r>
        <w:t xml:space="preserve">purposes, with particular attention to corresponding RSB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their frequent conclusions and RSB</w:t>
      </w:r>
      <w:r>
        <w:t xml:space="preserve"> </w:t>
      </w:r>
      <w:r>
        <w:t xml:space="preserve">recommendations in relation to data</w:t>
      </w:r>
      <w:r>
        <w:t xml:space="preserve"> </w:t>
      </w:r>
      <w:r>
        <w:t xml:space="preserve">availability and need to</w:t>
      </w:r>
      <w:r>
        <w:t xml:space="preserve"> </w:t>
      </w:r>
      <w:r>
        <w:t xml:space="preserve">significantly improve monitoring</w:t>
      </w:r>
      <w:r>
        <w:t xml:space="preserve"> </w:t>
      </w:r>
      <w:r>
        <w:t xml:space="preserve">and evaluation arrangements. The</w:t>
      </w:r>
      <w:r>
        <w:t xml:space="preserve"> </w:t>
      </w:r>
      <w:r>
        <w:t xml:space="preserve">current performance framework</w:t>
      </w:r>
      <w:r>
        <w:t xml:space="preserve"> </w:t>
      </w:r>
      <w:r>
        <w:t xml:space="preserve">should be critically assessed against</w:t>
      </w:r>
      <w:r>
        <w:t xml:space="preserve"> </w:t>
      </w:r>
      <w:r>
        <w:t xml:space="preserve">its ability to measure the impact of</w:t>
      </w:r>
      <w:r>
        <w:t xml:space="preserve"> </w:t>
      </w:r>
      <w:r>
        <w:t xml:space="preserve">the EU budget identifying major</w:t>
      </w:r>
      <w:r>
        <w:t xml:space="preserve"> </w:t>
      </w:r>
      <w:r>
        <w:t xml:space="preserve">deficiencies including underlying</w:t>
      </w:r>
      <w:r>
        <w:t xml:space="preserve"> </w:t>
      </w:r>
      <w:r>
        <w:t xml:space="preserve">reasons, overlaps and</w:t>
      </w:r>
      <w:r>
        <w:t xml:space="preserve"> </w:t>
      </w:r>
      <w:r>
        <w:t xml:space="preserve">inconsistencies, and reflecting the</w:t>
      </w:r>
      <w:r>
        <w:t xml:space="preserve"> </w:t>
      </w:r>
      <w:r>
        <w:t xml:space="preserve">results of such analysis in the</w:t>
      </w:r>
      <w:r>
        <w:t xml:space="preserve"> </w:t>
      </w:r>
      <w:r>
        <w:t xml:space="preserve">problem definition.</w:t>
      </w:r>
      <w:r>
        <w:t xml:space="preserve"> </w:t>
      </w:r>
      <w:r>
        <w:t xml:space="preserve">feedback, and taking into account the criteria on indicators of</w:t>
      </w:r>
      <w:r>
        <w:t xml:space="preserve"> </w:t>
      </w:r>
      <w:r>
        <w:t xml:space="preserve">the recast Financial Regulation.</w:t>
      </w:r>
      <w:r>
        <w:t xml:space="preserve"> </w:t>
      </w:r>
      <w:r>
        <w:t xml:space="preserve">Objectives and intervention logic</w:t>
      </w:r>
      <w:r>
        <w:t xml:space="preserve"> </w:t>
      </w:r>
      <w:r>
        <w:t xml:space="preserve">It is not sufficiently clear what is</w:t>
      </w:r>
      <w:r>
        <w:t xml:space="preserve"> </w:t>
      </w:r>
      <w:r>
        <w:t xml:space="preserve">intended to be achieved by the</w:t>
      </w:r>
      <w:r>
        <w:t xml:space="preserve"> </w:t>
      </w:r>
      <w:r>
        <w:t xml:space="preserve">performance framework.</w:t>
      </w:r>
      <w:r>
        <w:t xml:space="preserve"> </w:t>
      </w:r>
      <w:r>
        <w:t xml:space="preserve">The objectives of the initiative</w:t>
      </w:r>
      <w:r>
        <w:t xml:space="preserve"> </w:t>
      </w:r>
      <w:r>
        <w:t xml:space="preserve">should be better specified in line</w:t>
      </w:r>
      <w:r>
        <w:t xml:space="preserve"> </w:t>
      </w:r>
      <w:r>
        <w:t xml:space="preserve">with a more detailed problem</w:t>
      </w:r>
      <w:r>
        <w:t xml:space="preserve"> </w:t>
      </w:r>
      <w:r>
        <w:t xml:space="preserve">definition. The link between budget</w:t>
      </w:r>
      <w:r>
        <w:t xml:space="preserve"> </w:t>
      </w:r>
      <w:r>
        <w:t xml:space="preserve">transparency and accountability</w:t>
      </w:r>
      <w:r>
        <w:t xml:space="preserve"> </w:t>
      </w:r>
      <w:r>
        <w:t xml:space="preserve">with the policy performance</w:t>
      </w:r>
      <w:r>
        <w:t xml:space="preserve"> </w:t>
      </w:r>
      <w:r>
        <w:t xml:space="preserve">(achieving policy objectives)</w:t>
      </w:r>
      <w:r>
        <w:t xml:space="preserve"> </w:t>
      </w:r>
      <w:r>
        <w:t xml:space="preserve">should be further developed. The</w:t>
      </w:r>
      <w:r>
        <w:t xml:space="preserve"> </w:t>
      </w:r>
      <w:r>
        <w:t xml:space="preserve">report should better describe what</w:t>
      </w:r>
      <w:r>
        <w:t xml:space="preserve"> </w:t>
      </w:r>
      <w:r>
        <w:t xml:space="preserve">the performance framework intends</w:t>
      </w:r>
      <w:r>
        <w:t xml:space="preserve"> </w:t>
      </w:r>
      <w:r>
        <w:t xml:space="preserve">to achieve and thus better define the</w:t>
      </w:r>
      <w:r>
        <w:t xml:space="preserve"> </w:t>
      </w:r>
      <w:r>
        <w:t xml:space="preserve">specific objectives in S.M.A.R.T.</w:t>
      </w:r>
      <w:r>
        <w:t xml:space="preserve"> </w:t>
      </w:r>
      <w:r>
        <w:t xml:space="preserve">terms to the extent possible in order</w:t>
      </w:r>
      <w:r>
        <w:t xml:space="preserve"> </w:t>
      </w:r>
      <w:r>
        <w:t xml:space="preserve">to facilitate continuous monitoring</w:t>
      </w:r>
      <w:r>
        <w:t xml:space="preserve"> </w:t>
      </w:r>
      <w:r>
        <w:t xml:space="preserve">of the fit-for-purpose of individual</w:t>
      </w:r>
      <w:r>
        <w:t xml:space="preserve"> </w:t>
      </w:r>
      <w:r>
        <w:t xml:space="preserve">performance indicators and the</w:t>
      </w:r>
      <w:r>
        <w:t xml:space="preserve"> </w:t>
      </w:r>
      <w:r>
        <w:t xml:space="preserve">performance framework as a whole.</w:t>
      </w:r>
      <w:r>
        <w:t xml:space="preserve"> </w:t>
      </w:r>
      <w:r>
        <w:t xml:space="preserve">Clarified in sections 7 and 9. The objectives are intended to</w:t>
      </w:r>
      <w:r>
        <w:t xml:space="preserve"> </w:t>
      </w:r>
      <w:r>
        <w:t xml:space="preserve">provide strategic direction. Integrating quantified elements in</w:t>
      </w:r>
      <w:r>
        <w:t xml:space="preserve"> </w:t>
      </w:r>
      <w:r>
        <w:t xml:space="preserve">the specific objectives (cf. section 4.2) has been particularly</w:t>
      </w:r>
      <w:r>
        <w:t xml:space="preserve"> </w:t>
      </w:r>
      <w:r>
        <w:t xml:space="preserve">challenging, except for objective SO2 linked to reducing</w:t>
      </w:r>
      <w:r>
        <w:t xml:space="preserve"> </w:t>
      </w:r>
      <w:r>
        <w:t xml:space="preserve">administrative burden and costs affecting EU budget</w:t>
      </w:r>
      <w:r>
        <w:t xml:space="preserve"> </w:t>
      </w:r>
      <w:r>
        <w:t xml:space="preserve">beneficiaries, Member States, third countries, implementing</w:t>
      </w:r>
      <w:r>
        <w:t xml:space="preserve"> </w:t>
      </w:r>
      <w:r>
        <w:t xml:space="preserve">partners and EU institutions – which includes a target value</w:t>
      </w:r>
      <w:r>
        <w:t xml:space="preserve"> </w:t>
      </w:r>
      <w:r>
        <w:t xml:space="preserve">of 25%, in line with the Commission target of reducing</w:t>
      </w:r>
      <w:r>
        <w:t xml:space="preserve"> </w:t>
      </w:r>
      <w:r>
        <w:t xml:space="preserve">burdens associated with administrative requirements.</w:t>
      </w:r>
      <w:r>
        <w:br/>
      </w:r>
      <w:r>
        <w:t xml:space="preserve">For other specific objectives linked to increasing capacity to</w:t>
      </w:r>
      <w:r>
        <w:t xml:space="preserve"> </w:t>
      </w:r>
      <w:r>
        <w:t xml:space="preserve">address current and future policy priorities (SO1), enhancing</w:t>
      </w:r>
      <w:r>
        <w:t xml:space="preserve"> </w:t>
      </w:r>
      <w:r>
        <w:t xml:space="preserve">capacity to measure EU budget impact (SO3), and increasing</w:t>
      </w:r>
      <w:r>
        <w:t xml:space="preserve"> </w:t>
      </w:r>
      <w:r>
        <w:t xml:space="preserve">transparency and access to information for budgetary</w:t>
      </w:r>
      <w:r>
        <w:t xml:space="preserve"> </w:t>
      </w:r>
      <w:r>
        <w:t xml:space="preserve">authorities and beneficiaries (SO4), setting precise</w:t>
      </w:r>
      <w:r>
        <w:t xml:space="preserve"> </w:t>
      </w:r>
      <w:r>
        <w:t xml:space="preserve">quantitative targets is much more challenging. Instead,</w:t>
      </w:r>
      <w:r>
        <w:t xml:space="preserve"> </w:t>
      </w:r>
      <w:r>
        <w:t xml:space="preserve">section 7.2 of the impact assessment identifies a number of</w:t>
      </w:r>
      <w:r>
        <w:t xml:space="preserve"> </w:t>
      </w:r>
      <w:r>
        <w:t xml:space="preserve">operational objectives for each of the specific objectives in</w:t>
      </w:r>
      <w:r>
        <w:t xml:space="preserve"> </w:t>
      </w:r>
      <w:r>
        <w:t xml:space="preserve">order to clarify what is intended to be achieved.</w:t>
      </w:r>
      <w:r>
        <w:br/>
      </w:r>
      <w:r>
        <w:t xml:space="preserve">Progress on the achievement of SO3 and SO4 will be</w:t>
      </w:r>
      <w:r>
        <w:t xml:space="preserve"> </w:t>
      </w:r>
      <w:r>
        <w:t xml:space="preserve">monitored by assessing the adequacy of the common list of</w:t>
      </w:r>
      <w:r>
        <w:t xml:space="preserve"> </w:t>
      </w:r>
      <w:r>
        <w:t xml:space="preserve">intervention fields and performance indicators in order to</w:t>
      </w:r>
      <w:r>
        <w:t xml:space="preserve"> </w:t>
      </w:r>
      <w:r>
        <w:t xml:space="preserve">identify any potential gaps or shortcomings, as well as</w:t>
      </w:r>
      <w:r>
        <w:t xml:space="preserve"> </w:t>
      </w:r>
      <w:r>
        <w:t xml:space="preserve">during the preparation of the annual reports on the</w:t>
      </w:r>
      <w:r>
        <w:t xml:space="preserve"> </w:t>
      </w:r>
      <w:r>
        <w:t xml:space="preserve">performance of the EU budget, as requested in the Financial</w:t>
      </w:r>
      <w:r>
        <w:t xml:space="preserve"> </w:t>
      </w:r>
      <w:r>
        <w:t xml:space="preserve">Regulation. To this effect, the regulation will contain an</w:t>
      </w:r>
      <w:r>
        <w:t xml:space="preserve"> </w:t>
      </w:r>
      <w:r>
        <w:t xml:space="preserve">empowerment for the Commission to adopt a delegated act</w:t>
      </w:r>
      <w:r>
        <w:t xml:space="preserve"> </w:t>
      </w:r>
      <w:r>
        <w:t xml:space="preserve">enabling to revise the list of intervention fields and</w:t>
      </w:r>
      <w:r>
        <w:t xml:space="preserve"> </w:t>
      </w:r>
      <w:r>
        <w:t xml:space="preserve">indicators, during the phase of implementation of the post-</w:t>
      </w:r>
      <w:r>
        <w:t xml:space="preserve"> </w:t>
      </w:r>
      <w:r>
        <w:t xml:space="preserve">2027 budget.</w:t>
      </w:r>
      <w:r>
        <w:br/>
      </w:r>
      <w:r>
        <w:t xml:space="preserve">Options</w:t>
      </w:r>
      <w:r>
        <w:t xml:space="preserve"> </w:t>
      </w:r>
      <w:r>
        <w:t xml:space="preserve">The content of options is not</w:t>
      </w:r>
      <w:r>
        <w:t xml:space="preserve"> </w:t>
      </w:r>
      <w:r>
        <w:t xml:space="preserve">sufficiently developed to capture</w:t>
      </w:r>
      <w:r>
        <w:t xml:space="preserve"> </w:t>
      </w:r>
      <w:r>
        <w:t xml:space="preserve">Clarify in Annexes 6, 7 and 8 (future operationalization of</w:t>
      </w:r>
      <w:r>
        <w:t xml:space="preserve"> </w:t>
      </w:r>
      <w:r>
        <w:t xml:space="preserve">the preferred policy option). Additional elements were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not only budget execution but also</w:t>
      </w:r>
      <w:r>
        <w:t xml:space="preserve"> </w:t>
      </w:r>
      <w:r>
        <w:t xml:space="preserve">impacts of different MFF</w:t>
      </w:r>
      <w:r>
        <w:t xml:space="preserve"> </w:t>
      </w:r>
      <w:r>
        <w:t xml:space="preserve">programmes. The options the report</w:t>
      </w:r>
      <w:r>
        <w:t xml:space="preserve"> </w:t>
      </w:r>
      <w:r>
        <w:t xml:space="preserve">considers achieving the desired</w:t>
      </w:r>
      <w:r>
        <w:t xml:space="preserve"> </w:t>
      </w:r>
      <w:r>
        <w:t xml:space="preserve">objectives should be developed or</w:t>
      </w:r>
      <w:r>
        <w:t xml:space="preserve"> </w:t>
      </w:r>
      <w:r>
        <w:t xml:space="preserve">presented in greater detail. For the</w:t>
      </w:r>
      <w:r>
        <w:t xml:space="preserve"> </w:t>
      </w:r>
      <w:r>
        <w:t xml:space="preserve">programming options, subject to</w:t>
      </w:r>
      <w:r>
        <w:t xml:space="preserve"> </w:t>
      </w:r>
      <w:r>
        <w:t xml:space="preserve">the possibly revised scope, the</w:t>
      </w:r>
      <w:r>
        <w:t xml:space="preserve"> </w:t>
      </w:r>
      <w:r>
        <w:t xml:space="preserve">report should better explain the</w:t>
      </w:r>
      <w:r>
        <w:t xml:space="preserve"> </w:t>
      </w:r>
      <w:r>
        <w:t xml:space="preserve">mechanisms that would allow for</w:t>
      </w:r>
      <w:r>
        <w:t xml:space="preserve"> </w:t>
      </w:r>
      <w:r>
        <w:t xml:space="preserve">mainstreaming of a range of chosen</w:t>
      </w:r>
      <w:r>
        <w:t xml:space="preserve"> </w:t>
      </w:r>
      <w:r>
        <w:t xml:space="preserve">policy objectives. For monitoring,</w:t>
      </w:r>
      <w:r>
        <w:t xml:space="preserve"> </w:t>
      </w:r>
      <w:r>
        <w:t xml:space="preserve">the report should clearly delineate</w:t>
      </w:r>
      <w:r>
        <w:t xml:space="preserve"> </w:t>
      </w:r>
      <w:r>
        <w:t xml:space="preserve">the differences between options,</w:t>
      </w:r>
      <w:r>
        <w:t xml:space="preserve"> </w:t>
      </w:r>
      <w:r>
        <w:t xml:space="preserve">explain the different processes and</w:t>
      </w:r>
      <w:r>
        <w:t xml:space="preserve"> </w:t>
      </w:r>
      <w:r>
        <w:t xml:space="preserve">methods for establishing and</w:t>
      </w:r>
      <w:r>
        <w:t xml:space="preserve"> </w:t>
      </w:r>
      <w:r>
        <w:t xml:space="preserve">modifying the list of intervention</w:t>
      </w:r>
      <w:r>
        <w:t xml:space="preserve"> </w:t>
      </w:r>
      <w:r>
        <w:t xml:space="preserve">fields and indicators. It should also</w:t>
      </w:r>
      <w:r>
        <w:t xml:space="preserve"> </w:t>
      </w:r>
      <w:r>
        <w:t xml:space="preserve">be clarified how the lists of</w:t>
      </w:r>
      <w:r>
        <w:t xml:space="preserve"> </w:t>
      </w:r>
      <w:r>
        <w:t xml:space="preserve">performance indicators are</w:t>
      </w:r>
      <w:r>
        <w:t xml:space="preserve"> </w:t>
      </w:r>
      <w:r>
        <w:t xml:space="preserve">formulated and if the common list</w:t>
      </w:r>
      <w:r>
        <w:t xml:space="preserve"> </w:t>
      </w:r>
      <w:r>
        <w:t xml:space="preserve">of indicators is of equal length and</w:t>
      </w:r>
      <w:r>
        <w:t xml:space="preserve"> </w:t>
      </w:r>
      <w:r>
        <w:t xml:space="preserve">content in both options. It should</w:t>
      </w:r>
      <w:r>
        <w:t xml:space="preserve"> </w:t>
      </w:r>
      <w:r>
        <w:t xml:space="preserve">further explain what the flexibility</w:t>
      </w:r>
      <w:r>
        <w:t xml:space="preserve"> </w:t>
      </w:r>
      <w:r>
        <w:t xml:space="preserve">is to adopt and use additional</w:t>
      </w:r>
      <w:r>
        <w:t xml:space="preserve"> </w:t>
      </w:r>
      <w:r>
        <w:t xml:space="preserve">indicators in each of the options. It</w:t>
      </w:r>
      <w:r>
        <w:t xml:space="preserve"> </w:t>
      </w:r>
      <w:r>
        <w:t xml:space="preserve">should be clarified how the</w:t>
      </w:r>
      <w:r>
        <w:t xml:space="preserve"> </w:t>
      </w:r>
      <w:r>
        <w:t xml:space="preserve">framework can provide a set of</w:t>
      </w:r>
      <w:r>
        <w:t xml:space="preserve"> </w:t>
      </w:r>
      <w:r>
        <w:t xml:space="preserve">meaningful indicators for each of</w:t>
      </w:r>
      <w:r>
        <w:t xml:space="preserve"> </w:t>
      </w:r>
      <w:r>
        <w:t xml:space="preserve">the MFF funds that would allow for</w:t>
      </w:r>
      <w:r>
        <w:t xml:space="preserve"> </w:t>
      </w:r>
      <w:r>
        <w:t xml:space="preserve">measuring their respective impact,</w:t>
      </w:r>
      <w:r>
        <w:t xml:space="preserve"> </w:t>
      </w:r>
      <w:r>
        <w:t xml:space="preserve">given that the framework’s list of</w:t>
      </w:r>
      <w:r>
        <w:t xml:space="preserve"> </w:t>
      </w:r>
      <w:r>
        <w:t xml:space="preserve">indicators is supposed to be usable</w:t>
      </w:r>
      <w:r>
        <w:t xml:space="preserve"> </w:t>
      </w:r>
      <w:r>
        <w:t xml:space="preserve">across instruments/funds.</w:t>
      </w:r>
      <w:r>
        <w:t xml:space="preserve"> </w:t>
      </w:r>
      <w:r>
        <w:t xml:space="preserve">included to further reflect the construction of the</w:t>
      </w:r>
      <w:r>
        <w:t xml:space="preserve"> </w:t>
      </w:r>
      <w:r>
        <w:t xml:space="preserve">Performance Regulation, which will include articles (e.g. on</w:t>
      </w:r>
      <w:r>
        <w:t xml:space="preserve"> </w:t>
      </w:r>
      <w:r>
        <w:t xml:space="preserve">expenditure tracking and performance monitoring) setting</w:t>
      </w:r>
      <w:r>
        <w:t xml:space="preserve"> </w:t>
      </w:r>
      <w:r>
        <w:t xml:space="preserve">out rules for each management mode i.e. ‘differentiated’ or</w:t>
      </w:r>
      <w:r>
        <w:t xml:space="preserve"> </w:t>
      </w:r>
      <w:r>
        <w:t xml:space="preserve">‘calibrated’ operationalisation. Such articles define for</w:t>
      </w:r>
      <w:r>
        <w:t xml:space="preserve"> </w:t>
      </w:r>
      <w:r>
        <w:t xml:space="preserve">example how Member States will have to pick output</w:t>
      </w:r>
      <w:r>
        <w:t xml:space="preserve"> </w:t>
      </w:r>
      <w:r>
        <w:t xml:space="preserve">indicators from the common list to define milestones and</w:t>
      </w:r>
      <w:r>
        <w:t xml:space="preserve"> </w:t>
      </w:r>
      <w:r>
        <w:t xml:space="preserve">targets in their plans, as well as result indicators to enable for</w:t>
      </w:r>
      <w:r>
        <w:t xml:space="preserve"> </w:t>
      </w:r>
      <w:r>
        <w:t xml:space="preserve">additional performance monitoring.</w:t>
      </w:r>
      <w:r>
        <w:t xml:space="preserve"> </w:t>
      </w:r>
      <w:r>
        <w:t xml:space="preserve">Annex 9 further includes an estimation of the baseline policy</w:t>
      </w:r>
      <w:r>
        <w:t xml:space="preserve"> </w:t>
      </w:r>
      <w:r>
        <w:t xml:space="preserve">option, but an estimation of the current MFF baseline could</w:t>
      </w:r>
      <w:r>
        <w:t xml:space="preserve"> </w:t>
      </w:r>
      <w:r>
        <w:t xml:space="preserve">be added in terms of current administrative burden and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Because the common list will include ca. 500 intervention</w:t>
      </w:r>
      <w:r>
        <w:t xml:space="preserve"> </w:t>
      </w:r>
      <w:r>
        <w:t xml:space="preserve">fields reflecting the objectives of programmes, and because</w:t>
      </w:r>
      <w:r>
        <w:t xml:space="preserve"> </w:t>
      </w:r>
      <w:r>
        <w:t xml:space="preserve">the list will include indicators attached to each intervention</w:t>
      </w:r>
      <w:r>
        <w:t xml:space="preserve"> </w:t>
      </w:r>
      <w:r>
        <w:t xml:space="preserve">field, there will be several indicators available to monitor the</w:t>
      </w:r>
      <w:r>
        <w:t xml:space="preserve"> </w:t>
      </w:r>
      <w:r>
        <w:t xml:space="preserve">achievement of programme objectives and therefore enable</w:t>
      </w:r>
      <w:r>
        <w:t xml:space="preserve"> </w:t>
      </w:r>
      <w:r>
        <w:t xml:space="preserve">robust evaluations. The list of indicators focuses on output</w:t>
      </w:r>
      <w:r>
        <w:t xml:space="preserve"> </w:t>
      </w:r>
      <w:r>
        <w:t xml:space="preserve">and result indicators, as including relevant and available</w:t>
      </w:r>
      <w:r>
        <w:t xml:space="preserve"> </w:t>
      </w:r>
      <w:r>
        <w:t xml:space="preserve">impact indicators remains a challenge. A methodology was</w:t>
      </w:r>
      <w:r>
        <w:t xml:space="preserve"> </w:t>
      </w:r>
      <w:r>
        <w:t xml:space="preserve">developed with the support of the JRC to define intervention</w:t>
      </w:r>
      <w:r>
        <w:t xml:space="preserve"> </w:t>
      </w:r>
      <w:r>
        <w:t xml:space="preserve">fields and related indicators. The list is based on a system of</w:t>
      </w:r>
      <w:r>
        <w:t xml:space="preserve"> </w:t>
      </w:r>
      <w:r>
        <w:t xml:space="preserve">classification by policy area, covering the interventions of all</w:t>
      </w:r>
      <w:r>
        <w:t xml:space="preserve"> </w:t>
      </w:r>
      <w:r>
        <w:t xml:space="preserve">programme intervention areas post-2027. The indicators</w:t>
      </w:r>
      <w:r>
        <w:t xml:space="preserve"> </w:t>
      </w:r>
      <w:r>
        <w:t xml:space="preserve">linked to intervention fields will correspond to and enable to</w:t>
      </w:r>
      <w:r>
        <w:t xml:space="preserve"> </w:t>
      </w:r>
      <w:r>
        <w:t xml:space="preserve">measure the outputs and results that are intended to be</w:t>
      </w:r>
      <w:r>
        <w:t xml:space="preserve"> </w:t>
      </w:r>
      <w:r>
        <w:t xml:space="preserve">produced by all interventions in programmes.</w:t>
      </w:r>
      <w:r>
        <w:br/>
      </w:r>
      <w:r>
        <w:t xml:space="preserve">The ‘short set of indicators mandatory across programmes’</w:t>
      </w:r>
      <w:r>
        <w:t xml:space="preserve"> </w:t>
      </w:r>
      <w:r>
        <w:t xml:space="preserve">under option M2 refers to common indicators on output and</w:t>
      </w:r>
      <w:r>
        <w:t xml:space="preserve"> </w:t>
      </w:r>
      <w:r>
        <w:t xml:space="preserve">results achieved by programmes, similar to the 14 common</w:t>
      </w:r>
      <w:r>
        <w:t xml:space="preserve"> </w:t>
      </w:r>
      <w:r>
        <w:t xml:space="preserve">indicators of the RRF. Options M2 and M3 refer to</w:t>
      </w:r>
      <w:r>
        <w:t xml:space="preserve"> </w:t>
      </w:r>
      <w:r>
        <w:t xml:space="preserve">flexibility for Member States and third countries to adopt</w:t>
      </w:r>
      <w:r>
        <w:t xml:space="preserve"> </w:t>
      </w:r>
      <w:r>
        <w:t xml:space="preserve">output indicators outside the common list in case certain</w:t>
      </w:r>
      <w:r>
        <w:t xml:space="preserve"> </w:t>
      </w:r>
      <w:r>
        <w:t xml:space="preserve">measures of their plans justify tailored targets. Generally,</w:t>
      </w:r>
      <w:r>
        <w:t xml:space="preserve"> </w:t>
      </w:r>
      <w:r>
        <w:t xml:space="preserve">under their plans, it will be mandatory for Member States to</w:t>
      </w:r>
      <w:r>
        <w:t xml:space="preserve"> </w:t>
      </w:r>
      <w:r>
        <w:t xml:space="preserve">report on at least one output indicator (used as target) and at</w:t>
      </w:r>
      <w:r>
        <w:t xml:space="preserve"> </w:t>
      </w:r>
      <w:r>
        <w:t xml:space="preserve">least one result indicator – for each measure of their plan.</w:t>
      </w:r>
      <w:r>
        <w:t xml:space="preserve"> </w:t>
      </w:r>
      <w:r>
        <w:t xml:space="preserve">Adopting an additional mandatory list of common indicators</w:t>
      </w:r>
      <w:r>
        <w:t xml:space="preserve"> </w:t>
      </w:r>
      <w:r>
        <w:t xml:space="preserve">was assessed as delivering limited benefits in a context</w:t>
      </w:r>
      <w:r>
        <w:t xml:space="preserve"> </w:t>
      </w:r>
      <w:r>
        <w:t xml:space="preserve">where the next MFF will evolve towards a performance-</w:t>
      </w:r>
      <w:r>
        <w:t xml:space="preserve"> </w:t>
      </w:r>
      <w:r>
        <w:t xml:space="preserve">based delivery model.</w:t>
      </w:r>
      <w:r>
        <w:t xml:space="preserve"> </w:t>
      </w:r>
      <w:r>
        <w:t xml:space="preserve">Regarding option R3, the single performance report (AMPR)</w:t>
      </w:r>
      <w:r>
        <w:t xml:space="preserve"> </w:t>
      </w:r>
      <w:r>
        <w:t xml:space="preserve">will continue to be prepared by relevant Commission</w:t>
      </w:r>
      <w:r>
        <w:t xml:space="preserve"> </w:t>
      </w:r>
      <w:r>
        <w:t xml:space="preserve">services. Simplification is expected from the fact that there</w:t>
      </w:r>
      <w:r>
        <w:t xml:space="preserve"> </w:t>
      </w:r>
      <w:r>
        <w:t xml:space="preserve">will no longer be programme specific performance reports as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currently provided for in the legal bases of a number of</w:t>
      </w:r>
      <w:r>
        <w:t xml:space="preserve"> </w:t>
      </w:r>
      <w:r>
        <w:t xml:space="preserve">programmes.</w:t>
      </w:r>
      <w:r>
        <w:t xml:space="preserve"> </w:t>
      </w:r>
      <w:r>
        <w:t xml:space="preserve">Cost assessment</w:t>
      </w:r>
      <w:r>
        <w:t xml:space="preserve"> </w:t>
      </w:r>
      <w:r>
        <w:t xml:space="preserve">The methodology and assumptions</w:t>
      </w:r>
      <w:r>
        <w:t xml:space="preserve"> </w:t>
      </w:r>
      <w:r>
        <w:t xml:space="preserve">used to calculate cost savings are</w:t>
      </w:r>
      <w:r>
        <w:t xml:space="preserve"> </w:t>
      </w:r>
      <w:r>
        <w:t xml:space="preserve">not sufficiently explained. The</w:t>
      </w:r>
      <w:r>
        <w:t xml:space="preserve"> </w:t>
      </w:r>
      <w:r>
        <w:t xml:space="preserve">report does not provide estimates</w:t>
      </w:r>
      <w:r>
        <w:t xml:space="preserve"> </w:t>
      </w:r>
      <w:r>
        <w:t xml:space="preserve">for administrative cost savings for</w:t>
      </w:r>
      <w:r>
        <w:t xml:space="preserve"> </w:t>
      </w:r>
      <w:r>
        <w:t xml:space="preserve">other stakeholders including</w:t>
      </w:r>
      <w:r>
        <w:t xml:space="preserve"> </w:t>
      </w:r>
      <w:r>
        <w:t xml:space="preserve">businesses.</w:t>
      </w:r>
      <w:r>
        <w:t xml:space="preserve"> </w:t>
      </w:r>
      <w:r>
        <w:t xml:space="preserve">The analysis developed in Annex 9</w:t>
      </w:r>
      <w:r>
        <w:t xml:space="preserve"> </w:t>
      </w:r>
      <w:r>
        <w:t xml:space="preserve">should be transparent on how</w:t>
      </w:r>
      <w:r>
        <w:t xml:space="preserve"> </w:t>
      </w:r>
      <w:r>
        <w:t xml:space="preserve">efficiency is estimated for the</w:t>
      </w:r>
      <w:r>
        <w:t xml:space="preserve"> </w:t>
      </w:r>
      <w:r>
        <w:t xml:space="preserve">different options and how it</w:t>
      </w:r>
      <w:r>
        <w:t xml:space="preserve"> </w:t>
      </w:r>
      <w:r>
        <w:t xml:space="preserve">impacts the comparison of options.</w:t>
      </w:r>
      <w:r>
        <w:t xml:space="preserve"> </w:t>
      </w:r>
      <w:r>
        <w:t xml:space="preserve">The report should clarify further the</w:t>
      </w:r>
      <w:r>
        <w:t xml:space="preserve"> </w:t>
      </w:r>
      <w:r>
        <w:t xml:space="preserve">assumptions taken to calculate the</w:t>
      </w:r>
      <w:r>
        <w:t xml:space="preserve"> </w:t>
      </w:r>
      <w:r>
        <w:t xml:space="preserve">correction coefficients (reduction</w:t>
      </w:r>
      <w:r>
        <w:t xml:space="preserve"> </w:t>
      </w:r>
      <w:r>
        <w:t xml:space="preserve">factors) applied to the estimates of</w:t>
      </w:r>
      <w:r>
        <w:t xml:space="preserve"> </w:t>
      </w:r>
      <w:r>
        <w:t xml:space="preserve">administrative burdens of the</w:t>
      </w:r>
      <w:r>
        <w:t xml:space="preserve"> </w:t>
      </w:r>
      <w:r>
        <w:t xml:space="preserve">options as they are the key factor</w:t>
      </w:r>
      <w:r>
        <w:t xml:space="preserve"> </w:t>
      </w:r>
      <w:r>
        <w:t xml:space="preserve">distinguishing the impact of</w:t>
      </w:r>
      <w:r>
        <w:t xml:space="preserve"> </w:t>
      </w:r>
      <w:r>
        <w:t xml:space="preserve">different measures in terms of</w:t>
      </w:r>
      <w:r>
        <w:t xml:space="preserve"> </w:t>
      </w:r>
      <w:r>
        <w:t xml:space="preserve">efficiency. Further efforts should be</w:t>
      </w:r>
      <w:r>
        <w:t xml:space="preserve"> </w:t>
      </w:r>
      <w:r>
        <w:t xml:space="preserve">taken to provide estimates of the</w:t>
      </w:r>
      <w:r>
        <w:t xml:space="preserve"> </w:t>
      </w:r>
      <w:r>
        <w:t xml:space="preserve">administrative burdens on</w:t>
      </w:r>
      <w:r>
        <w:t xml:space="preserve"> </w:t>
      </w:r>
      <w:r>
        <w:t xml:space="preserve">businesses and their reduction,</w:t>
      </w:r>
      <w:r>
        <w:t xml:space="preserve"> </w:t>
      </w:r>
      <w:r>
        <w:t xml:space="preserve">currently missing from the report.</w:t>
      </w:r>
      <w:r>
        <w:t xml:space="preserve"> </w:t>
      </w:r>
      <w:r>
        <w:t xml:space="preserve">Clarified in section 7 and Annex 9.</w:t>
      </w:r>
      <w:r>
        <w:br/>
      </w:r>
      <w:r>
        <w:t xml:space="preserve">The report provides qualitative analysis of impacts for</w:t>
      </w:r>
      <w:r>
        <w:t xml:space="preserve"> </w:t>
      </w:r>
      <w:r>
        <w:t xml:space="preserve">beneficiaries, including businesses, in section 6. The</w:t>
      </w:r>
      <w:r>
        <w:t xml:space="preserve"> </w:t>
      </w:r>
      <w:r>
        <w:t xml:space="preserve">quantitative analysis of policy options did not estimate</w:t>
      </w:r>
      <w:r>
        <w:t xml:space="preserve"> </w:t>
      </w:r>
      <w:r>
        <w:t xml:space="preserve">administrative cost savings expected for other stakeholders</w:t>
      </w:r>
      <w:r>
        <w:t xml:space="preserve"> </w:t>
      </w:r>
      <w:r>
        <w:t xml:space="preserve">including businesses due to a lack of data. Section 9 of the</w:t>
      </w:r>
      <w:r>
        <w:t xml:space="preserve"> </w:t>
      </w:r>
      <w:r>
        <w:t xml:space="preserve">impact assessment proposes to assess expected costs savings</w:t>
      </w:r>
      <w:r>
        <w:t xml:space="preserve"> </w:t>
      </w:r>
      <w:r>
        <w:t xml:space="preserve">for beneficiaries such as businesses. Annex 9 was amended</w:t>
      </w:r>
      <w:r>
        <w:t xml:space="preserve"> </w:t>
      </w:r>
      <w:r>
        <w:t xml:space="preserve">to further explain the reduction factor, including linked to the</w:t>
      </w:r>
      <w:r>
        <w:t xml:space="preserve"> </w:t>
      </w:r>
      <w:r>
        <w:t xml:space="preserve">expected decrease of the number of indicators from over 5</w:t>
      </w:r>
      <w:r>
        <w:t xml:space="preserve"> </w:t>
      </w:r>
      <w:r>
        <w:t xml:space="preserve">000 to ca. 900.</w:t>
      </w:r>
      <w:r>
        <w:t xml:space="preserve"> </w:t>
      </w:r>
      <w:r>
        <w:t xml:space="preserve">The sensitivity analysis was reinforced in section 7, and a</w:t>
      </w:r>
      <w:r>
        <w:t xml:space="preserve"> </w:t>
      </w:r>
      <w:r>
        <w:t xml:space="preserve">sensitivity analysis included in Annex 9. Section 7.2 of the</w:t>
      </w:r>
      <w:r>
        <w:t xml:space="preserve"> </w:t>
      </w:r>
      <w:r>
        <w:t xml:space="preserve">impact assessment assesses the efficiency of the policy</w:t>
      </w:r>
      <w:r>
        <w:t xml:space="preserve"> </w:t>
      </w:r>
      <w:r>
        <w:t xml:space="preserve">options based on the quantitative analysis presented under</w:t>
      </w:r>
      <w:r>
        <w:t xml:space="preserve"> </w:t>
      </w:r>
      <w:r>
        <w:t xml:space="preserve">Annex 9 (reduction of administrative costs). The analysis</w:t>
      </w:r>
      <w:r>
        <w:t xml:space="preserve"> </w:t>
      </w:r>
      <w:r>
        <w:t xml:space="preserve">focuses on the costs of each policy option in particular for</w:t>
      </w:r>
      <w:r>
        <w:t xml:space="preserve"> </w:t>
      </w:r>
      <w:r>
        <w:t xml:space="preserve">Member State administrations and the Commission,</w:t>
      </w:r>
      <w:r>
        <w:t xml:space="preserve"> </w:t>
      </w:r>
      <w:r>
        <w:t xml:space="preserve">including entry costs of transitioning to a new system, and</w:t>
      </w:r>
      <w:r>
        <w:t xml:space="preserve"> </w:t>
      </w:r>
      <w:r>
        <w:t xml:space="preserve">potential cost savings and efficiency gains resulting from</w:t>
      </w:r>
      <w:r>
        <w:t xml:space="preserve"> </w:t>
      </w:r>
      <w:r>
        <w:t xml:space="preserve">reduced administrative burden linked to a harmonised and</w:t>
      </w:r>
      <w:r>
        <w:t xml:space="preserve"> </w:t>
      </w:r>
      <w:r>
        <w:t xml:space="preserve">simplified performance framework across the EU budget.</w:t>
      </w:r>
      <w:r>
        <w:t xml:space="preserve"> </w:t>
      </w:r>
      <w:r>
        <w:t xml:space="preserve">The assessment of the efficiency of each policy option also</w:t>
      </w:r>
      <w:r>
        <w:t xml:space="preserve"> </w:t>
      </w:r>
      <w:r>
        <w:t xml:space="preserve">takes into account the expected economic (including</w:t>
      </w:r>
      <w:r>
        <w:t xml:space="preserve"> </w:t>
      </w:r>
      <w:r>
        <w:t xml:space="preserve">regarding competitiveness and SMEs), social and</w:t>
      </w:r>
      <w:r>
        <w:t xml:space="preserve"> </w:t>
      </w:r>
      <w:r>
        <w:t xml:space="preserve">environmental impacts of each policy option, building upon</w:t>
      </w:r>
      <w:r>
        <w:t xml:space="preserve"> </w:t>
      </w:r>
      <w:r>
        <w:t xml:space="preserve">the findings of section 6.</w:t>
      </w:r>
      <w:r>
        <w:t xml:space="preserve"> </w:t>
      </w:r>
      <w:r>
        <w:t xml:space="preserve">Governance</w:t>
      </w:r>
      <w:r>
        <w:t xml:space="preserve"> </w:t>
      </w:r>
      <w:r>
        <w:t xml:space="preserve">The report does not sufficiently</w:t>
      </w:r>
      <w:r>
        <w:t xml:space="preserve"> </w:t>
      </w:r>
      <w:r>
        <w:t xml:space="preserve">describe the governance and</w:t>
      </w:r>
      <w:r>
        <w:t xml:space="preserve"> </w:t>
      </w:r>
      <w:r>
        <w:t xml:space="preserve">implementation mechanisms. The</w:t>
      </w:r>
      <w:r>
        <w:t xml:space="preserve"> </w:t>
      </w:r>
      <w:r>
        <w:t xml:space="preserve">report should explain how the</w:t>
      </w:r>
      <w:r>
        <w:t xml:space="preserve"> </w:t>
      </w:r>
      <w:r>
        <w:t xml:space="preserve">governance framework that will be</w:t>
      </w:r>
      <w:r>
        <w:t xml:space="preserve"> </w:t>
      </w:r>
      <w:r>
        <w:t xml:space="preserve">put in place to ensure that</w:t>
      </w:r>
      <w:r>
        <w:t xml:space="preserve"> </w:t>
      </w:r>
      <w:r>
        <w:t xml:space="preserve">meaningful indictors are included</w:t>
      </w:r>
      <w:r>
        <w:t xml:space="preserve"> </w:t>
      </w:r>
      <w:r>
        <w:t xml:space="preserve">to track the performance and</w:t>
      </w:r>
      <w:r>
        <w:t xml:space="preserve"> </w:t>
      </w:r>
      <w:r>
        <w:t xml:space="preserve">impact of the EU budget. The</w:t>
      </w:r>
      <w:r>
        <w:t xml:space="preserve"> </w:t>
      </w:r>
      <w:r>
        <w:t xml:space="preserve">report should clarify the process</w:t>
      </w:r>
      <w:r>
        <w:t xml:space="preserve"> </w:t>
      </w:r>
      <w:r>
        <w:t xml:space="preserve">and various steps for adopting and</w:t>
      </w:r>
      <w:r>
        <w:t xml:space="preserve"> </w:t>
      </w:r>
      <w:r>
        <w:t xml:space="preserve">modifying, when necessary, the</w:t>
      </w:r>
      <w:r>
        <w:t xml:space="preserve"> </w:t>
      </w:r>
      <w:r>
        <w:t xml:space="preserve">performance framework including</w:t>
      </w:r>
      <w:r>
        <w:t xml:space="preserve"> </w:t>
      </w:r>
      <w:r>
        <w:t xml:space="preserve">intervention fields and indicators.</w:t>
      </w:r>
      <w:r>
        <w:t xml:space="preserve"> </w:t>
      </w:r>
      <w:r>
        <w:t xml:space="preserve">Annex 1 added, and further clarifications added to section 8.</w:t>
      </w:r>
      <w:r>
        <w:t xml:space="preserve"> </w:t>
      </w:r>
      <w:r>
        <w:t xml:space="preserve">The concept and architecture of the list of intervention fields</w:t>
      </w:r>
      <w:r>
        <w:t xml:space="preserve"> </w:t>
      </w:r>
      <w:r>
        <w:t xml:space="preserve">and indicators has been developed in the context of an</w:t>
      </w:r>
      <w:r>
        <w:t xml:space="preserve"> </w:t>
      </w:r>
      <w:r>
        <w:t xml:space="preserve">interservice group gathering relevant Commission services,</w:t>
      </w:r>
      <w:r>
        <w:t xml:space="preserve"> </w:t>
      </w:r>
      <w:r>
        <w:t xml:space="preserve">building upon scientific and methodological support by the</w:t>
      </w:r>
      <w:r>
        <w:t xml:space="preserve"> </w:t>
      </w:r>
      <w:r>
        <w:t xml:space="preserve">JRC, with the aim to ensure an extensive coverage of all</w:t>
      </w:r>
      <w:r>
        <w:t xml:space="preserve"> </w:t>
      </w:r>
      <w:r>
        <w:t xml:space="preserve">interventions supported by the EU budget. The list of</w:t>
      </w:r>
      <w:r>
        <w:t xml:space="preserve"> </w:t>
      </w:r>
      <w:r>
        <w:t xml:space="preserve">intervention fields and indicators will be included in annexes</w:t>
      </w:r>
      <w:r>
        <w:t xml:space="preserve"> </w:t>
      </w:r>
      <w:r>
        <w:t xml:space="preserve">to the Performance Regulation. The relevance of the list will</w:t>
      </w:r>
      <w:r>
        <w:t xml:space="preserve"> </w:t>
      </w:r>
      <w:r>
        <w:t xml:space="preserve">be monitored over time, and the Commission will be</w:t>
      </w:r>
      <w:r>
        <w:t xml:space="preserve"> </w:t>
      </w:r>
      <w:r>
        <w:t xml:space="preserve">empowered to adopt a Delegated Act should any revisions be</w:t>
      </w:r>
      <w:r>
        <w:t xml:space="preserve"> </w:t>
      </w:r>
      <w:r>
        <w:t xml:space="preserve">needed.</w:t>
      </w:r>
      <w:r>
        <w:t xml:space="preserve"> </w:t>
      </w:r>
      <w:r>
        <w:t xml:space="preserve">Monitoring and data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The report does not clarify to what</w:t>
      </w:r>
      <w:r>
        <w:t xml:space="preserve"> </w:t>
      </w:r>
      <w:r>
        <w:t xml:space="preserve">extent the planned monitoring</w:t>
      </w:r>
      <w:r>
        <w:t xml:space="preserve"> </w:t>
      </w:r>
      <w:r>
        <w:t xml:space="preserve">framework would be sufficient to</w:t>
      </w:r>
      <w:r>
        <w:t xml:space="preserve"> </w:t>
      </w:r>
      <w:r>
        <w:t xml:space="preserve">ensure the availability of data for</w:t>
      </w:r>
      <w:r>
        <w:t xml:space="preserve"> </w:t>
      </w:r>
      <w:r>
        <w:t xml:space="preserve">monitoring and evaluations of the</w:t>
      </w:r>
      <w:r>
        <w:t xml:space="preserve"> </w:t>
      </w:r>
      <w:r>
        <w:t xml:space="preserve">specific programmes and how its</w:t>
      </w:r>
      <w:r>
        <w:t xml:space="preserve"> </w:t>
      </w:r>
      <w:r>
        <w:t xml:space="preserve">continuous fit-for-purpose will be</w:t>
      </w:r>
      <w:r>
        <w:t xml:space="preserve"> </w:t>
      </w:r>
      <w:r>
        <w:t xml:space="preserve">ensured.</w:t>
      </w:r>
      <w:r>
        <w:t xml:space="preserve"> </w:t>
      </w:r>
      <w:r>
        <w:t xml:space="preserve">The report should bring forward</w:t>
      </w:r>
      <w:r>
        <w:t xml:space="preserve"> </w:t>
      </w:r>
      <w:r>
        <w:t xml:space="preserve">how the proposed list of</w:t>
      </w:r>
      <w:r>
        <w:t xml:space="preserve"> </w:t>
      </w:r>
      <w:r>
        <w:t xml:space="preserve">performance indicators would</w:t>
      </w:r>
      <w:r>
        <w:t xml:space="preserve"> </w:t>
      </w:r>
      <w:r>
        <w:t xml:space="preserve">cover not only outputs and results</w:t>
      </w:r>
      <w:r>
        <w:t xml:space="preserve"> </w:t>
      </w:r>
      <w:r>
        <w:t xml:space="preserve">but also mid to longer-term</w:t>
      </w:r>
      <w:r>
        <w:t xml:space="preserve"> </w:t>
      </w:r>
      <w:r>
        <w:t xml:space="preserve">impacts, which are necessary for</w:t>
      </w:r>
      <w:r>
        <w:t xml:space="preserve"> </w:t>
      </w:r>
      <w:r>
        <w:t xml:space="preserve">tracking the impact of the budget</w:t>
      </w:r>
      <w:r>
        <w:t xml:space="preserve"> </w:t>
      </w:r>
      <w:r>
        <w:t xml:space="preserve">and for future evaluations, in</w:t>
      </w:r>
      <w:r>
        <w:t xml:space="preserve"> </w:t>
      </w:r>
      <w:r>
        <w:t xml:space="preserve">particular of effectiveness,</w:t>
      </w:r>
      <w:r>
        <w:t xml:space="preserve"> </w:t>
      </w:r>
      <w:r>
        <w:t xml:space="preserve">efficiency and EU added value,</w:t>
      </w:r>
      <w:r>
        <w:t xml:space="preserve"> </w:t>
      </w:r>
      <w:r>
        <w:t xml:space="preserve">consistent with the Commission’s</w:t>
      </w:r>
      <w:r>
        <w:t xml:space="preserve"> </w:t>
      </w:r>
      <w:r>
        <w:t xml:space="preserve">Better Regulation requitements.</w:t>
      </w:r>
      <w:r>
        <w:t xml:space="preserve"> </w:t>
      </w:r>
      <w:r>
        <w:t xml:space="preserve">The report should also bring</w:t>
      </w:r>
      <w:r>
        <w:t xml:space="preserve"> </w:t>
      </w:r>
      <w:r>
        <w:t xml:space="preserve">forward how compliance costs will</w:t>
      </w:r>
      <w:r>
        <w:t xml:space="preserve"> </w:t>
      </w:r>
      <w:r>
        <w:t xml:space="preserve">be monitored, which is necessary,</w:t>
      </w:r>
      <w:r>
        <w:t xml:space="preserve"> </w:t>
      </w:r>
      <w:r>
        <w:t xml:space="preserve">for example, to implement the</w:t>
      </w:r>
      <w:r>
        <w:t xml:space="preserve"> </w:t>
      </w:r>
      <w:r>
        <w:t xml:space="preserve">Commission’s ‘one in one out’</w:t>
      </w:r>
      <w:r>
        <w:t xml:space="preserve"> </w:t>
      </w:r>
      <w:r>
        <w:t xml:space="preserve">principle. The report should</w:t>
      </w:r>
      <w:r>
        <w:t xml:space="preserve"> </w:t>
      </w:r>
      <w:r>
        <w:t xml:space="preserve">establish at which stage and how</w:t>
      </w:r>
      <w:r>
        <w:t xml:space="preserve"> </w:t>
      </w:r>
      <w:r>
        <w:t xml:space="preserve">the data plans as required by the</w:t>
      </w:r>
      <w:r>
        <w:t xml:space="preserve"> </w:t>
      </w:r>
      <w:r>
        <w:t xml:space="preserve">Better Regulation Toolbox will be</w:t>
      </w:r>
      <w:r>
        <w:t xml:space="preserve"> </w:t>
      </w:r>
      <w:r>
        <w:t xml:space="preserve">developed and what they will cover</w:t>
      </w:r>
      <w:r>
        <w:t xml:space="preserve"> </w:t>
      </w:r>
      <w:r>
        <w:t xml:space="preserve">to ensure relevant and sufficient</w:t>
      </w:r>
      <w:r>
        <w:t xml:space="preserve"> </w:t>
      </w:r>
      <w:r>
        <w:t xml:space="preserve">data for evaluation purposes. A</w:t>
      </w:r>
      <w:r>
        <w:t xml:space="preserve"> </w:t>
      </w:r>
      <w:r>
        <w:t xml:space="preserve">systematic approach to assessing</w:t>
      </w:r>
      <w:r>
        <w:t xml:space="preserve"> </w:t>
      </w:r>
      <w:r>
        <w:t xml:space="preserve">continued relevance of indicators,</w:t>
      </w:r>
      <w:r>
        <w:t xml:space="preserve"> </w:t>
      </w:r>
      <w:r>
        <w:t xml:space="preserve">in particular, those linked to</w:t>
      </w:r>
      <w:r>
        <w:t xml:space="preserve"> </w:t>
      </w:r>
      <w:r>
        <w:t xml:space="preserve">performance-based payments, and</w:t>
      </w:r>
      <w:r>
        <w:t xml:space="preserve"> </w:t>
      </w:r>
      <w:r>
        <w:t xml:space="preserve">gaps in terms of objectives and</w:t>
      </w:r>
      <w:r>
        <w:t xml:space="preserve"> </w:t>
      </w:r>
      <w:r>
        <w:t xml:space="preserve">impacts not sufficiently developed.</w:t>
      </w:r>
      <w:r>
        <w:t xml:space="preserve"> </w:t>
      </w:r>
      <w:r>
        <w:t xml:space="preserve">To this end, the report should</w:t>
      </w:r>
      <w:r>
        <w:t xml:space="preserve"> </w:t>
      </w:r>
      <w:r>
        <w:t xml:space="preserve">describe how the fit-for-purpose of</w:t>
      </w:r>
      <w:r>
        <w:t xml:space="preserve"> </w:t>
      </w:r>
      <w:r>
        <w:t xml:space="preserve">the established intervention fields</w:t>
      </w:r>
      <w:r>
        <w:t xml:space="preserve"> </w:t>
      </w:r>
      <w:r>
        <w:t xml:space="preserve">and indicators would be assessed.</w:t>
      </w:r>
      <w:r>
        <w:t xml:space="preserve"> </w:t>
      </w:r>
      <w:r>
        <w:t xml:space="preserve">After defining the objectives in</w:t>
      </w:r>
      <w:r>
        <w:t xml:space="preserve"> </w:t>
      </w:r>
      <w:r>
        <w:t xml:space="preserve">more S.M.A.R.T. terms, the report</w:t>
      </w:r>
      <w:r>
        <w:t xml:space="preserve"> </w:t>
      </w:r>
      <w:r>
        <w:t xml:space="preserve">should outline appropriate</w:t>
      </w:r>
      <w:r>
        <w:t xml:space="preserve"> </w:t>
      </w:r>
      <w:r>
        <w:t xml:space="preserve">monitoring and evaluation</w:t>
      </w:r>
      <w:r>
        <w:t xml:space="preserve"> </w:t>
      </w:r>
      <w:r>
        <w:t xml:space="preserve">arrangements which would allow to</w:t>
      </w:r>
      <w:r>
        <w:t xml:space="preserve"> </w:t>
      </w:r>
      <w:r>
        <w:t xml:space="preserve">monitor the progress on achieving</w:t>
      </w:r>
      <w:r>
        <w:t xml:space="preserve"> </w:t>
      </w:r>
      <w:r>
        <w:t xml:space="preserve">the objectives of the performance</w:t>
      </w:r>
      <w:r>
        <w:t xml:space="preserve"> </w:t>
      </w:r>
      <w:r>
        <w:t xml:space="preserve">framework.</w:t>
      </w:r>
      <w:r>
        <w:t xml:space="preserve"> </w:t>
      </w:r>
      <w:r>
        <w:t xml:space="preserve">Clarified in Annex 7. The new list of indicators aims at</w:t>
      </w:r>
      <w:r>
        <w:t xml:space="preserve"> </w:t>
      </w:r>
      <w:r>
        <w:t xml:space="preserve">setting up a performance framework for the EU budget while</w:t>
      </w:r>
      <w:r>
        <w:t xml:space="preserve"> </w:t>
      </w:r>
      <w:r>
        <w:t xml:space="preserve">enabling to conduct programme monitoring and evaluation.</w:t>
      </w:r>
      <w:r>
        <w:t xml:space="preserve"> </w:t>
      </w:r>
      <w:r>
        <w:t xml:space="preserve">By establishing a direct link between intervention fields and</w:t>
      </w:r>
      <w:r>
        <w:t xml:space="preserve"> </w:t>
      </w:r>
      <w:r>
        <w:t xml:space="preserve">indicators, the common list will provide more information</w:t>
      </w:r>
      <w:r>
        <w:t xml:space="preserve"> </w:t>
      </w:r>
      <w:r>
        <w:t xml:space="preserve">than currently on the link between ‘how much do we spend’</w:t>
      </w:r>
      <w:r>
        <w:t xml:space="preserve"> </w:t>
      </w:r>
      <w:r>
        <w:t xml:space="preserve">and ‘what do we achieve’, which will be relevant in the</w:t>
      </w:r>
      <w:r>
        <w:t xml:space="preserve"> </w:t>
      </w:r>
      <w:r>
        <w:t xml:space="preserve">context of programme monitoring and evaluation. The</w:t>
      </w:r>
      <w:r>
        <w:t xml:space="preserve"> </w:t>
      </w:r>
      <w:r>
        <w:t xml:space="preserve">methodology for developing indicators also focuses on</w:t>
      </w:r>
      <w:r>
        <w:t xml:space="preserve"> </w:t>
      </w:r>
      <w:r>
        <w:t xml:space="preserve">ensuring that indicators are drafted to measure what we</w:t>
      </w:r>
      <w:r>
        <w:t xml:space="preserve"> </w:t>
      </w:r>
      <w:r>
        <w:t xml:space="preserve">actually achieve with EU investments, therefore ensuring a</w:t>
      </w:r>
      <w:r>
        <w:t xml:space="preserve"> </w:t>
      </w:r>
      <w:r>
        <w:t xml:space="preserve">causal link between programmes objectives and the new</w:t>
      </w:r>
      <w:r>
        <w:t xml:space="preserve"> </w:t>
      </w:r>
      <w:r>
        <w:t xml:space="preserve">common set of indicators. Because all management modes</w:t>
      </w:r>
      <w:r>
        <w:t xml:space="preserve"> </w:t>
      </w:r>
      <w:r>
        <w:t xml:space="preserve">and programmes will use the same set of intervention fields</w:t>
      </w:r>
      <w:r>
        <w:t xml:space="preserve"> </w:t>
      </w:r>
      <w:r>
        <w:t xml:space="preserve">and indicators, the new system will enable to compare the</w:t>
      </w:r>
      <w:r>
        <w:t xml:space="preserve"> </w:t>
      </w:r>
      <w:r>
        <w:t xml:space="preserve">effectiveness, efficiency and added value of programmes’</w:t>
      </w:r>
      <w:r>
        <w:t xml:space="preserve"> </w:t>
      </w:r>
      <w:r>
        <w:t xml:space="preserve">budget interventions. The initiative focuses on monitoring</w:t>
      </w:r>
      <w:r>
        <w:t xml:space="preserve"> </w:t>
      </w:r>
      <w:r>
        <w:t xml:space="preserve">outputs and results because of the lack of availability of</w:t>
      </w:r>
      <w:r>
        <w:t xml:space="preserve"> </w:t>
      </w:r>
      <w:r>
        <w:t xml:space="preserve">meaningful long-term impact indicators beyond outputs and</w:t>
      </w:r>
      <w:r>
        <w:t xml:space="preserve"> </w:t>
      </w:r>
      <w:r>
        <w:t xml:space="preserve">results, though some of the result indicators of the common</w:t>
      </w:r>
      <w:r>
        <w:t xml:space="preserve"> </w:t>
      </w:r>
      <w:r>
        <w:t xml:space="preserve">list may also be seen as impact indicators (e.g. GHG</w:t>
      </w:r>
      <w:r>
        <w:t xml:space="preserve"> </w:t>
      </w:r>
      <w:r>
        <w:t xml:space="preserve">emissions avoided).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What are the available AI tools to</w:t>
      </w:r>
      <w:r>
        <w:t xml:space="preserve"> </w:t>
      </w:r>
      <w:r>
        <w:t xml:space="preserve">modernise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interoperability of databases?</w:t>
      </w:r>
    </w:p>
    <w:p>
      <w:pPr>
        <w:pStyle w:val="BodyText"/>
      </w:pPr>
      <w:r>
        <w:t xml:space="preserve">Clarified in section 5. AI is evolving at fast pace hence it</w:t>
      </w:r>
      <w:r>
        <w:t xml:space="preserve"> </w:t>
      </w:r>
      <w:r>
        <w:t xml:space="preserve">remains difficult to anticipate the exact role that it will play in</w:t>
      </w:r>
      <w:r>
        <w:t xml:space="preserve"> </w:t>
      </w:r>
      <w:r>
        <w:t xml:space="preserve">operationalizing the performance framework of the post-2027</w:t>
      </w:r>
      <w:r>
        <w:t xml:space="preserve"> </w:t>
      </w:r>
      <w:r>
        <w:t xml:space="preserve">budget. Yet it is expected to help modernise data collection,</w:t>
      </w:r>
      <w:r>
        <w:t xml:space="preserve"> </w:t>
      </w:r>
      <w:r>
        <w:t xml:space="preserve">such as by helping Member States to allocate projects to</w:t>
      </w:r>
      <w:r>
        <w:t xml:space="preserve"> </w:t>
      </w:r>
      <w:r>
        <w:t xml:space="preserve">intervention fields, and to contribute to the cleaning,</w:t>
      </w:r>
      <w:r>
        <w:t xml:space="preserve"> </w:t>
      </w:r>
      <w:r>
        <w:t xml:space="preserve">processing, and analysis of performance data, while also</w:t>
      </w:r>
      <w:r>
        <w:t xml:space="preserve"> </w:t>
      </w:r>
      <w:r>
        <w:t xml:space="preserve">enhancing data quality and reliability control mechanisms. AI</w:t>
      </w:r>
      <w:r>
        <w:t xml:space="preserve"> </w:t>
      </w:r>
      <w:r>
        <w:t xml:space="preserve">may also help in the future in terms of inter-operability of</w:t>
      </w:r>
      <w:r>
        <w:t xml:space="preserve"> </w:t>
      </w:r>
      <w:r>
        <w:t xml:space="preserve">databases, in a context where performance information</w:t>
      </w:r>
      <w:r>
        <w:t xml:space="preserve"> </w:t>
      </w:r>
      <w:r>
        <w:t xml:space="preserve">remains scattered across several Commission databases,</w:t>
      </w:r>
      <w:r>
        <w:t xml:space="preserve"> </w:t>
      </w:r>
      <w:r>
        <w:t xml:space="preserve">which limits aggregation of indicators across programmes.</w:t>
      </w:r>
      <w:r>
        <w:t xml:space="preserve"> </w:t>
      </w:r>
      <w:r>
        <w:t xml:space="preserve">Lastly, future AI tools could also help make the reporting of</w:t>
      </w:r>
      <w:r>
        <w:t xml:space="preserve"> </w:t>
      </w:r>
      <w:r>
        <w:t xml:space="preserve">performance information more interactive for the end users.</w:t>
      </w:r>
    </w:p>
    <w:p>
      <w:pPr>
        <w:pStyle w:val="Compact"/>
        <w:numPr>
          <w:ilvl w:val="0"/>
          <w:numId w:val="1008"/>
        </w:numPr>
      </w:pPr>
      <w:r>
        <w:t xml:space="preserve">Evidence, sources and quality</w:t>
      </w:r>
      <w:r>
        <w:t xml:space="preserve"> </w:t>
      </w:r>
      <w:r>
        <w:t xml:space="preserve">The Commission collected extensive information and evidence to support the analysis</w:t>
      </w:r>
      <w:r>
        <w:t xml:space="preserve"> </w:t>
      </w:r>
      <w:r>
        <w:t xml:space="preserve">underpinning the problem definition, for example in terms of mapping of existing performance</w:t>
      </w:r>
      <w:r>
        <w:t xml:space="preserve"> </w:t>
      </w:r>
      <w:r>
        <w:t xml:space="preserve">provisions across EU budget programmes. Beyond analysing the legal basis and acts adopted</w:t>
      </w:r>
      <w:r>
        <w:t xml:space="preserve"> </w:t>
      </w:r>
      <w:r>
        <w:t xml:space="preserve">in the context of EU budget programmes, it carried out an extensive review of available</w:t>
      </w:r>
      <w:r>
        <w:t xml:space="preserve"> </w:t>
      </w:r>
      <w:r>
        <w:t xml:space="preserve">literature, including reports from the European Court of Auditors and the European Parliament.</w:t>
      </w:r>
      <w:r>
        <w:t xml:space="preserve"> </w:t>
      </w:r>
      <w:r>
        <w:t xml:space="preserve">The Commission also collected information relevant in the context of the quantitative and</w:t>
      </w:r>
      <w:r>
        <w:t xml:space="preserve"> </w:t>
      </w:r>
      <w:r>
        <w:t xml:space="preserve">quantitative analysis of the impacts of policy options, such as regarding the costs and benefits</w:t>
      </w:r>
      <w:r>
        <w:t xml:space="preserve"> </w:t>
      </w:r>
      <w:r>
        <w:t xml:space="preserve">of managing existing performance dashboards and portals as well regarding the costs and</w:t>
      </w:r>
      <w:r>
        <w:t xml:space="preserve"> </w:t>
      </w:r>
      <w:r>
        <w:t xml:space="preserve">benefits of creating a single performance portal.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Introduction</w:t>
      </w:r>
      <w:r>
        <w:br/>
      </w:r>
      <w:r>
        <w:t xml:space="preserve">The Commission actively engaged the stakeholders in the process of the initiative and</w:t>
      </w:r>
      <w:r>
        <w:t xml:space="preserve"> </w:t>
      </w:r>
      <w:r>
        <w:t xml:space="preserve">consulted them on the effectiveness of the performance framework of the 2021-2027 EU</w:t>
      </w:r>
      <w:r>
        <w:t xml:space="preserve"> </w:t>
      </w:r>
      <w:r>
        <w:t xml:space="preserve">budget, both through a number of events and through an Open Public Consultation. The key</w:t>
      </w:r>
      <w:r>
        <w:t xml:space="preserve"> </w:t>
      </w:r>
      <w:r>
        <w:t xml:space="preserve">findings of this consultation are summarised below.</w:t>
      </w:r>
      <w:r>
        <w:br/>
      </w:r>
      <w:r>
        <w:t xml:space="preserve">1. Overview of the relevant stakeholder consultations</w:t>
      </w:r>
      <w:r>
        <w:br/>
      </w:r>
      <w:r>
        <w:t xml:space="preserve">The following relevant consultations of stakeholders have taken place or are planned, including</w:t>
      </w:r>
      <w:r>
        <w:t xml:space="preserve"> </w:t>
      </w:r>
      <w:r>
        <w:t xml:space="preserve">workshops and ongoing studies:</w:t>
      </w:r>
      <w:r>
        <w:br/>
      </w:r>
      <w:r>
        <w:t xml:space="preserve">• Citizens panel on the new European budget: From March to May 2025, the</w:t>
      </w:r>
      <w:r>
        <w:t xml:space="preserve"> </w:t>
      </w:r>
      <w:r>
        <w:t xml:space="preserve">Commission organised a Citizens’ Panel on a New European Budget as a way for</w:t>
      </w:r>
      <w:r>
        <w:t xml:space="preserve"> </w:t>
      </w:r>
      <w:r>
        <w:t xml:space="preserve">citizens to engage with the EU institutions and have their say on the EU policymaking</w:t>
      </w:r>
      <w:r>
        <w:t xml:space="preserve"> </w:t>
      </w:r>
      <w:r>
        <w:t xml:space="preserve">process. The event included three sessions gathering 150 randomly selected citizens to</w:t>
      </w:r>
      <w:r>
        <w:t xml:space="preserve"> </w:t>
      </w:r>
      <w:r>
        <w:t xml:space="preserve">help the EU decide how to spend its money in future, including an in-person session</w:t>
      </w:r>
      <w:r>
        <w:t xml:space="preserve"> </w:t>
      </w:r>
      <w:r>
        <w:t xml:space="preserve">from 28-30 March, a second online session (April 25-27), and a third and final session</w:t>
      </w:r>
      <w:r>
        <w:t xml:space="preserve"> </w:t>
      </w:r>
      <w:r>
        <w:t xml:space="preserve">in Brussels (May 16-18) where 2 volunteers officially handed in their</w:t>
      </w:r>
      <w:r>
        <w:t xml:space="preserve"> </w:t>
      </w:r>
      <w:r>
        <w:t xml:space="preserve">recommendations. The participants, coming from all 27 EU countries and representing</w:t>
      </w:r>
      <w:r>
        <w:t xml:space="preserve"> </w:t>
      </w:r>
      <w:r>
        <w:t xml:space="preserve">the EU’s diversity, reflected on where the EU Budget could bring the most added-value</w:t>
      </w:r>
      <w:r>
        <w:t xml:space="preserve"> </w:t>
      </w:r>
      <w:r>
        <w:t xml:space="preserve">to Europeans. In parallel, the Citizens’ Engagement Platform, an online discussion</w:t>
      </w:r>
      <w:r>
        <w:t xml:space="preserve"> </w:t>
      </w:r>
      <w:r>
        <w:t xml:space="preserve">forum, enabled additional contributions from the general public.</w:t>
      </w:r>
      <w:r>
        <w:br/>
      </w:r>
      <w:r>
        <w:t xml:space="preserve">• Annual Budget Conference: The event brought together high-level speakers –</w:t>
      </w:r>
      <w:r>
        <w:t xml:space="preserve"> </w:t>
      </w:r>
      <w:r>
        <w:t xml:space="preserve">European and global policymakers, researchers, representatives of think tanks, civil</w:t>
      </w:r>
      <w:r>
        <w:t xml:space="preserve"> </w:t>
      </w:r>
      <w:r>
        <w:t xml:space="preserve">society and businesses leaders – who debated a broad range of topical questions on 20</w:t>
      </w:r>
      <w:r>
        <w:t xml:space="preserve"> </w:t>
      </w:r>
      <w:r>
        <w:t xml:space="preserve">and 21 May 2025.</w:t>
      </w:r>
      <w:r>
        <w:br/>
      </w:r>
      <w:r>
        <w:t xml:space="preserve">• Tour d’Europe: During the first half of 2025, Commissioner for Budget Piotr Serafin</w:t>
      </w:r>
      <w:r>
        <w:t xml:space="preserve"> </w:t>
      </w:r>
      <w:r>
        <w:t xml:space="preserve">travelled across the European Union to consult decision-makers, regions, citizens,</w:t>
      </w:r>
      <w:r>
        <w:t xml:space="preserve"> </w:t>
      </w:r>
      <w:r>
        <w:t xml:space="preserve">businesses and other relevant stakeholders on the EU budget. These trips featured visits</w:t>
      </w:r>
      <w:r>
        <w:t xml:space="preserve"> </w:t>
      </w:r>
      <w:r>
        <w:t xml:space="preserve">of many EU-funded projects in diverse fields – from education to research, defence to</w:t>
      </w:r>
      <w:r>
        <w:t xml:space="preserve"> </w:t>
      </w:r>
      <w:r>
        <w:t xml:space="preserve">agriculture and more.</w:t>
      </w:r>
      <w:r>
        <w:t xml:space="preserve"> </w:t>
      </w:r>
      <w:r>
        <w:t xml:space="preserve">• Hearing with social partners on the next MFF: On 17 June 2025, the Commission</w:t>
      </w:r>
      <w:r>
        <w:t xml:space="preserve"> </w:t>
      </w:r>
      <w:r>
        <w:t xml:space="preserve">(DG EMPL and DG BUDG) met with several representatives of the EU social partners</w:t>
      </w:r>
      <w:r>
        <w:t xml:space="preserve"> </w:t>
      </w:r>
      <w:r>
        <w:t xml:space="preserve">with a view to discussing the challenges and guiding principles for the next MFF.</w:t>
      </w:r>
      <w:r>
        <w:t xml:space="preserve"> </w:t>
      </w:r>
      <w:r>
        <w:t xml:space="preserve">A number of recommendations were made in the context of those consultations. A wide array</w:t>
      </w:r>
      <w:r>
        <w:t xml:space="preserve"> </w:t>
      </w:r>
      <w:r>
        <w:t xml:space="preserve">of topics was identified as priorities such as defence and security, migration and border</w:t>
      </w:r>
      <w:r>
        <w:t xml:space="preserve"> </w:t>
      </w:r>
      <w:r>
        <w:t xml:space="preserve">management, education and workforce, climate and sustainability and healthcare, social</w:t>
      </w:r>
      <w:r>
        <w:t xml:space="preserve"> </w:t>
      </w:r>
      <w:r>
        <w:t xml:space="preserve">policies. The need to simplify EU budget-related procedures which currently generate</w:t>
      </w:r>
      <w:r>
        <w:t xml:space="preserve"> </w:t>
      </w:r>
      <w:r>
        <w:t xml:space="preserve">significant administrative burden and costs was also a recurrent theme throughout the</w:t>
      </w:r>
      <w:r>
        <w:t xml:space="preserve"> </w:t>
      </w:r>
      <w:r>
        <w:t xml:space="preserve">discussions and featured in the recommendations, as well as the need for transparency and</w:t>
      </w:r>
      <w:r>
        <w:t xml:space="preserve"> </w:t>
      </w:r>
      <w:r>
        <w:t xml:space="preserve">accountability in spending EU funds.</w:t>
      </w:r>
      <w:r>
        <w:br/>
      </w:r>
      <w:r>
        <w:t xml:space="preserve">Furthermore, recommendations were made in relation to the importance of mainstreaming</w:t>
      </w:r>
      <w:r>
        <w:t xml:space="preserve"> </w:t>
      </w:r>
      <w:r>
        <w:t xml:space="preserve">green and social priorities in the EU budget and ensuring that EU-funded projects do no harm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to the environment and the climate, the need to support gender equality, as well as the need to</w:t>
      </w:r>
      <w:r>
        <w:t xml:space="preserve"> </w:t>
      </w:r>
      <w:r>
        <w:t xml:space="preserve">support SMEs to foster employment and reduce dependencies.</w:t>
      </w:r>
      <w:r>
        <w:t xml:space="preserve"> </w:t>
      </w:r>
      <w:r>
        <w:t xml:space="preserve">2. Results of the Open Public Consultation</w:t>
      </w:r>
      <w:r>
        <w:br/>
      </w:r>
      <w:r>
        <w:t xml:space="preserve">On 12 February 2025, the Commission published the Open Public Consultations on the post-</w:t>
      </w:r>
      <w:r>
        <w:t xml:space="preserve"> </w:t>
      </w:r>
      <w:r>
        <w:t xml:space="preserve">2027 MFF, including a dedicated consultation on the performance of the EU budget, open until</w:t>
      </w:r>
      <w:r>
        <w:t xml:space="preserve"> </w:t>
      </w:r>
      <w:r>
        <w:t xml:space="preserve">6 May 2025. The consultation was based on an online questionnaire addressing the various</w:t>
      </w:r>
      <w:r>
        <w:t xml:space="preserve"> </w:t>
      </w:r>
      <w:r>
        <w:t xml:space="preserve">dimensions of performance of the EU budget. The questionnaire focused in particular on:</w:t>
      </w:r>
      <w:r>
        <w:t xml:space="preserve"> </w:t>
      </w:r>
      <w:r>
        <w:t xml:space="preserve">-</w:t>
      </w:r>
      <w:r>
        <w:t xml:space="preserve"> </w:t>
      </w:r>
      <w:r>
        <w:t xml:space="preserve">the tools used to promote horizontal priorities and principles (e.g. gender equality,</w:t>
      </w:r>
      <w:r>
        <w:t xml:space="preserve"> </w:t>
      </w:r>
      <w:r>
        <w:t xml:space="preserve">digitalisation, climate and biodiversity, the ‘do no significant harm’ to climate and</w:t>
      </w:r>
      <w:r>
        <w:t xml:space="preserve"> </w:t>
      </w:r>
      <w:r>
        <w:t xml:space="preserve">environmental objectives) across the EU budget, to ensure that EU spending is geared</w:t>
      </w:r>
      <w:r>
        <w:t xml:space="preserve"> </w:t>
      </w:r>
      <w:r>
        <w:t xml:space="preserve">towards those objectives, also sometimes referred to as ‘mainstreaming’;</w:t>
      </w:r>
      <w:r>
        <w:t xml:space="preserve"> </w:t>
      </w:r>
      <w:r>
        <w:t xml:space="preserve">-</w:t>
      </w:r>
      <w:r>
        <w:t xml:space="preserve"> </w:t>
      </w:r>
      <w:r>
        <w:t xml:space="preserve">performance framework, including the tools to monitor and report how effectively the</w:t>
      </w:r>
      <w:r>
        <w:t xml:space="preserve"> </w:t>
      </w:r>
      <w:r>
        <w:t xml:space="preserve">EU budget is achieving its objectives.</w:t>
      </w:r>
      <w:r>
        <w:t xml:space="preserve"> </w:t>
      </w:r>
      <w:r>
        <w:t xml:space="preserve">The questionnaire included 34 questions in total, focusing on the effectiveness of the above-</w:t>
      </w:r>
      <w:r>
        <w:t xml:space="preserve"> </w:t>
      </w:r>
      <w:r>
        <w:t xml:space="preserve">mentioned tools, including also specific questions on the mainstreaming of gender equality and</w:t>
      </w:r>
      <w:r>
        <w:t xml:space="preserve"> </w:t>
      </w:r>
      <w:r>
        <w:t xml:space="preserve">of the Do No Significant Harm principle, and existing monitoring tools such as indicators, as</w:t>
      </w:r>
      <w:r>
        <w:t xml:space="preserve"> </w:t>
      </w:r>
      <w:r>
        <w:t xml:space="preserve">well as reports, dashboards and portals used to report performance information and inform</w:t>
      </w:r>
      <w:r>
        <w:t xml:space="preserve"> </w:t>
      </w:r>
      <w:r>
        <w:t xml:space="preserve">potential beneficiaries about funding opportunities.</w:t>
      </w:r>
      <w:r>
        <w:t xml:space="preserve"> </w:t>
      </w:r>
      <w:r>
        <w:t xml:space="preserve">In total 555 stakeholders submitted their feedback, representing the views of a group of EU</w:t>
      </w:r>
      <w:r>
        <w:t xml:space="preserve"> </w:t>
      </w:r>
      <w:r>
        <w:t xml:space="preserve">citizens (128), non-governmental organisations (124), public authorities (111), academic and</w:t>
      </w:r>
      <w:r>
        <w:t xml:space="preserve"> </w:t>
      </w:r>
      <w:r>
        <w:t xml:space="preserve">research institutions (45), business associations (40), companies and businesses (36),</w:t>
      </w:r>
      <w:r>
        <w:t xml:space="preserve"> </w:t>
      </w:r>
      <w:r>
        <w:t xml:space="preserve">environmental organisations (7), trade unions (6), non-EU citizens (3), and others (55).</w:t>
      </w:r>
      <w:r>
        <w:t xml:space="preserve"> </w:t>
      </w:r>
      <w:r>
        <w:t xml:space="preserve">Respondents originated from 26 Member States and 8 non-EU countries, with the main 10</w:t>
      </w:r>
      <w:r>
        <w:t xml:space="preserve"> </w:t>
      </w:r>
      <w:r>
        <w:t xml:space="preserve">countries of origine being the following ones (in decreasing order): Germany, Belgium,</w:t>
      </w:r>
      <w:r>
        <w:br/>
      </w:r>
      <w:r>
        <w:t xml:space="preserve">Poland, France, Italy, Spain, Finland, Netherlands, Sweden, Romania.</w:t>
      </w:r>
      <w:r>
        <w:t xml:space="preserve"> </w:t>
      </w:r>
      <w:r>
        <w:t xml:space="preserve">Overall the feedback to the Open Public Consultation supports the problem definition of the</w:t>
      </w:r>
      <w:r>
        <w:t xml:space="preserve"> </w:t>
      </w:r>
      <w:r>
        <w:t xml:space="preserve">impact assessment, in particular regarding climate and gender equality mainstreaming across</w:t>
      </w:r>
      <w:r>
        <w:t xml:space="preserve"> </w:t>
      </w:r>
      <w:r>
        <w:t xml:space="preserve">EU budget programmes, implementation of the DNSH principle as well as monitoring through</w:t>
      </w:r>
      <w:r>
        <w:t xml:space="preserve"> </w:t>
      </w:r>
      <w:r>
        <w:t xml:space="preserve">indicators and the need for transparency of performance information, calling for a more</w:t>
      </w:r>
      <w:r>
        <w:t xml:space="preserve"> </w:t>
      </w:r>
      <w:r>
        <w:t xml:space="preserve">structured and accountable approach to integrating horizontal EU priorities into the MFF.</w:t>
      </w:r>
      <w:r>
        <w:t xml:space="preserve"> </w:t>
      </w:r>
      <w:r>
        <w:t xml:space="preserve">Several respondents placed emphasis on shifting towards an impact-oriented approach, with a</w:t>
      </w:r>
      <w:r>
        <w:t xml:space="preserve"> </w:t>
      </w:r>
      <w:r>
        <w:t xml:space="preserve">focus on aligning the framework with strategic goals like sustainability, climate action, digital</w:t>
      </w:r>
      <w:r>
        <w:t xml:space="preserve"> </w:t>
      </w:r>
      <w:r>
        <w:t xml:space="preserve">transformation, social inclusion and health equity, also highlighting the need for increased</w:t>
      </w:r>
      <w:r>
        <w:t xml:space="preserve"> </w:t>
      </w:r>
      <w:r>
        <w:t xml:space="preserve">funding and co-financing rates to support these objectives. Several stakeholders highlighted</w:t>
      </w:r>
      <w:r>
        <w:t xml:space="preserve"> </w:t>
      </w:r>
      <w:r>
        <w:t xml:space="preserve">the need for alignment of the EU budget with broader societal goals such as sustainability,</w:t>
      </w:r>
      <w:r>
        <w:t xml:space="preserve"> </w:t>
      </w:r>
      <w:r>
        <w:t xml:space="preserve">gender equality, and biodiversity. Stakeholders further highlighted the need for</w:t>
      </w:r>
      <w:r>
        <w:t xml:space="preserve"> </w:t>
      </w:r>
      <w:r>
        <w:t xml:space="preserve">“strategic</w:t>
      </w:r>
      <w:r>
        <w:t xml:space="preserve"> </w:t>
      </w:r>
      <w:r>
        <w:t xml:space="preserve">reserve”</w:t>
      </w:r>
      <w:r>
        <w:t xml:space="preserve"> </w:t>
      </w:r>
      <w:r>
        <w:t xml:space="preserve">mechanisms within the budget for adaptability in unforeseen circumstances.</w:t>
      </w:r>
      <w:r>
        <w:t xml:space="preserve"> </w:t>
      </w:r>
      <w:r>
        <w:t xml:space="preserve">Respondents generally highlighted the need for standardisation and simplification of</w:t>
      </w:r>
      <w:r>
        <w:t xml:space="preserve"> </w:t>
      </w:r>
      <w:r>
        <w:t xml:space="preserve">performance and mainstreaming provisions, also ensuring that policies are responsive to local</w:t>
      </w:r>
      <w:r>
        <w:t xml:space="preserve"> </w:t>
      </w:r>
      <w:r>
        <w:t xml:space="preserve">contexts and needs. Stakeholders provided additional elements to the problem definition, in</w:t>
      </w:r>
      <w:r>
        <w:t xml:space="preserve"> </w:t>
      </w:r>
      <w:r>
        <w:t xml:space="preserve">particular regarding the need for stakeholders’ involvement in performance processes as well</w:t>
      </w:r>
      <w:r>
        <w:t xml:space="preserve"> </w:t>
      </w:r>
      <w:r>
        <w:t xml:space="preserve">as emphasising the need for capacity building. Respondents also highlighted the need for</w:t>
      </w:r>
      <w:r>
        <w:t xml:space="preserve"> </w:t>
      </w:r>
      <w:r>
        <w:t xml:space="preserve">binding indicators and spending targets to ensure that cross-cutting priorities are effectively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integrated into all EU funds and programmes, in particular in relation to gender equality and</w:t>
      </w:r>
      <w:r>
        <w:t xml:space="preserve"> </w:t>
      </w:r>
      <w:r>
        <w:t xml:space="preserve">biodiversity. Several stakeholders further highlighted the need to create a centralised,</w:t>
      </w:r>
      <w:r>
        <w:t xml:space="preserve"> </w:t>
      </w:r>
      <w:r>
        <w:t xml:space="preserve">multilingual portal to enhance transparency and accessibility of funding information.</w:t>
      </w:r>
      <w:r>
        <w:t xml:space="preserve"> </w:t>
      </w:r>
      <w:r>
        <w:t xml:space="preserve">Respondents to the consultation provided additional details on a number of key areas:</w:t>
      </w:r>
      <w:r>
        <w:br/>
      </w:r>
      <w:r>
        <w:t xml:space="preserve">-</w:t>
      </w:r>
      <w:r>
        <w:t xml:space="preserve"> </w:t>
      </w:r>
      <w:r>
        <w:t xml:space="preserve">Promotion of the principle of gender equality across the EU budget: the responses to</w:t>
      </w:r>
      <w:r>
        <w:t xml:space="preserve"> </w:t>
      </w:r>
      <w:r>
        <w:t xml:space="preserve">the question of how the EU budget could better support gender equality reveal a</w:t>
      </w:r>
      <w:r>
        <w:t xml:space="preserve"> </w:t>
      </w:r>
      <w:r>
        <w:t xml:space="preserve">complex landscape of hurdles and proposed actions, reflecting diverse perspectives</w:t>
      </w:r>
      <w:r>
        <w:t xml:space="preserve"> </w:t>
      </w:r>
      <w:r>
        <w:t xml:space="preserve">from various stakeholders. Stakeholders, including civil society organizations, public</w:t>
      </w:r>
      <w:r>
        <w:t xml:space="preserve"> </w:t>
      </w:r>
      <w:r>
        <w:t xml:space="preserve">authorities, and private sector representatives, have highlighted the need for more</w:t>
      </w:r>
      <w:r>
        <w:t xml:space="preserve"> </w:t>
      </w:r>
      <w:r>
        <w:t xml:space="preserve">targeted and flexible approaches to gender equality, emphasising the importance of</w:t>
      </w:r>
      <w:r>
        <w:t xml:space="preserve"> </w:t>
      </w:r>
      <w:r>
        <w:t xml:space="preserve">context-specific solutions and the integration of gender considerations across all EU</w:t>
      </w:r>
      <w:r>
        <w:t xml:space="preserve"> </w:t>
      </w:r>
      <w:r>
        <w:t xml:space="preserve">funding mechanisms. The data indicates a significant concern over administrative</w:t>
      </w:r>
      <w:r>
        <w:t xml:space="preserve"> </w:t>
      </w:r>
      <w:r>
        <w:t xml:space="preserve">burdens and the effectiveness of current gender equality measures. Another significant</w:t>
      </w:r>
      <w:r>
        <w:t xml:space="preserve"> </w:t>
      </w:r>
      <w:r>
        <w:t xml:space="preserve">hurdle is the perception of Gender Equality Plans as ‘box-ticking exercises’ that lack</w:t>
      </w:r>
      <w:r>
        <w:t xml:space="preserve"> </w:t>
      </w:r>
      <w:r>
        <w:t xml:space="preserve">substantial impact. Furthermore, the data points to structural issues such as</w:t>
      </w:r>
      <w:r>
        <w:t xml:space="preserve"> </w:t>
      </w:r>
      <w:r>
        <w:t xml:space="preserve">“geographical isolation, depopulation, and limited economic diversification”</w:t>
      </w:r>
      <w:r>
        <w:t xml:space="preserve">, which</w:t>
      </w:r>
      <w:r>
        <w:t xml:space="preserve"> </w:t>
      </w:r>
      <w:r>
        <w:t xml:space="preserve">disproportionately affect women in certain regions. Stakeholders also advocate for the</w:t>
      </w:r>
      <w:r>
        <w:t xml:space="preserve"> </w:t>
      </w:r>
      <w:r>
        <w:t xml:space="preserve">integration of</w:t>
      </w:r>
      <w:r>
        <w:t xml:space="preserve"> </w:t>
      </w:r>
      <w:r>
        <w:t xml:space="preserve">“intersectionality”</w:t>
      </w:r>
      <w:r>
        <w:t xml:space="preserve"> </w:t>
      </w:r>
      <w:r>
        <w:t xml:space="preserve">into gender equality initiatives i.e. considering how</w:t>
      </w:r>
      <w:r>
        <w:t xml:space="preserve"> </w:t>
      </w:r>
      <w:r>
        <w:t xml:space="preserve">various social identities, such as ethnicity, age, and sexual orientation, intersect with</w:t>
      </w:r>
      <w:r>
        <w:t xml:space="preserve"> </w:t>
      </w:r>
      <w:r>
        <w:t xml:space="preserve">gender to create unique experiences of discrimination and disadvantage. A recurring</w:t>
      </w:r>
      <w:r>
        <w:t xml:space="preserve"> </w:t>
      </w:r>
      <w:r>
        <w:t xml:space="preserve">theme is the tension between the need for comprehensive data collection and the</w:t>
      </w:r>
      <w:r>
        <w:t xml:space="preserve"> </w:t>
      </w:r>
      <w:r>
        <w:t xml:space="preserve">administrative burden it imposes, while a number of respondents emphasised the need</w:t>
      </w:r>
      <w:r>
        <w:t xml:space="preserve"> </w:t>
      </w:r>
      <w:r>
        <w:t xml:space="preserve">for inclusivity in gender data collection including to capture data related to non-binary</w:t>
      </w:r>
      <w:r>
        <w:t xml:space="preserve"> </w:t>
      </w:r>
      <w:r>
        <w:t xml:space="preserve">and transgender individuals. Many stakeholders argue for a more streamlined approach</w:t>
      </w:r>
      <w:r>
        <w:t xml:space="preserve"> </w:t>
      </w:r>
      <w:r>
        <w:t xml:space="preserve">that balances the need for accountability with practical implementation as well as</w:t>
      </w:r>
      <w:r>
        <w:t xml:space="preserve"> </w:t>
      </w:r>
      <w:r>
        <w:t xml:space="preserve">gender-responsive budgeting and capacity building for managing authorities and</w:t>
      </w:r>
      <w:r>
        <w:t xml:space="preserve"> </w:t>
      </w:r>
      <w:r>
        <w:t xml:space="preserve">programme stakeholders. Additionally, there is a call for greater involvement of civil</w:t>
      </w:r>
      <w:r>
        <w:t xml:space="preserve"> </w:t>
      </w:r>
      <w:r>
        <w:t xml:space="preserve">society and equality bodies in the planning and oversight of gender equality initiatives,</w:t>
      </w:r>
      <w:r>
        <w:t xml:space="preserve"> </w:t>
      </w:r>
      <w:r>
        <w:t xml:space="preserve">suggesting a collaborative approach could enhance the effectiveness of EU-funded</w:t>
      </w:r>
      <w:r>
        <w:t xml:space="preserve"> </w:t>
      </w:r>
      <w:r>
        <w:t xml:space="preserve">projects. There is a call for</w:t>
      </w:r>
      <w:r>
        <w:t xml:space="preserve"> </w:t>
      </w:r>
      <w:r>
        <w:t xml:space="preserve">“dedicated funding”</w:t>
      </w:r>
      <w:r>
        <w:t xml:space="preserve"> </w:t>
      </w:r>
      <w:r>
        <w:t xml:space="preserve">for gender equality projects and</w:t>
      </w:r>
      <w:r>
        <w:t xml:space="preserve"> </w:t>
      </w:r>
      <w:r>
        <w:t xml:space="preserve">policies. Stakeholders also emphasise the importance of</w:t>
      </w:r>
      <w:r>
        <w:t xml:space="preserve"> </w:t>
      </w:r>
      <w:r>
        <w:t xml:space="preserve">“monitoring and</w:t>
      </w:r>
      <w:r>
        <w:t xml:space="preserve"> </w:t>
      </w:r>
      <w:r>
        <w:t xml:space="preserve">accountability”</w:t>
      </w:r>
      <w:r>
        <w:t xml:space="preserve"> </w:t>
      </w:r>
      <w:r>
        <w:t xml:space="preserve">mechanisms to track the progress and impact of gender equality</w:t>
      </w:r>
      <w:r>
        <w:t xml:space="preserve"> </w:t>
      </w:r>
      <w:r>
        <w:t xml:space="preserve">initiatives. Respondents further place emphasis on dedicating specific funding to</w:t>
      </w:r>
      <w:r>
        <w:t xml:space="preserve"> </w:t>
      </w:r>
      <w:r>
        <w:t xml:space="preserve">Women’s Rights Organizations.</w:t>
      </w:r>
    </w:p>
    <w:p>
      <w:pPr>
        <w:pStyle w:val="Compact"/>
        <w:numPr>
          <w:ilvl w:val="0"/>
          <w:numId w:val="1009"/>
        </w:numPr>
      </w:pPr>
      <w:r>
        <w:t xml:space="preserve">Promotion of the principle of ‘do no significant harm’ to climate and environmental</w:t>
      </w:r>
      <w:r>
        <w:t xml:space="preserve"> </w:t>
      </w:r>
      <w:r>
        <w:t xml:space="preserve">objectives across the EU budget: the responses to the consultation identify a number of</w:t>
      </w:r>
      <w:r>
        <w:t xml:space="preserve"> </w:t>
      </w:r>
      <w:r>
        <w:t xml:space="preserve">challenges and recommendations related to the implementation of the DNSH principle.</w:t>
      </w:r>
      <w:r>
        <w:t xml:space="preserve"> </w:t>
      </w:r>
      <w:r>
        <w:t xml:space="preserve">Stakeholders provided insights into the challenges and potential solutions for</w:t>
      </w:r>
      <w:r>
        <w:t xml:space="preserve"> </w:t>
      </w:r>
      <w:r>
        <w:t xml:space="preserve">effectively integrating the DNSH principle into EU funding mechanisms. The primary</w:t>
      </w:r>
      <w:r>
        <w:t xml:space="preserve"> </w:t>
      </w:r>
      <w:r>
        <w:t xml:space="preserve">hurdles identified include excessive administrative burdens, inconsistent application</w:t>
      </w:r>
      <w:r>
        <w:t xml:space="preserve"> </w:t>
      </w:r>
      <w:r>
        <w:t xml:space="preserve">across programmes, and a lack of clear guidance. Stakeholders argue that the current</w:t>
      </w:r>
      <w:r>
        <w:t xml:space="preserve"> </w:t>
      </w:r>
      <w:r>
        <w:t xml:space="preserve">compliance demands are overly complex and discourage participation, particularly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from small and medium-sized enterprises (SMEs) and local entities. At the same time,</w:t>
      </w:r>
      <w:r>
        <w:t xml:space="preserve"> </w:t>
      </w:r>
      <w:r>
        <w:t xml:space="preserve">several respondents highlighted the need to maintain the</w:t>
      </w:r>
      <w:r>
        <w:t xml:space="preserve"> </w:t>
      </w:r>
      <w:r>
        <w:t xml:space="preserve">“DNSH horizontal principle</w:t>
      </w:r>
      <w:r>
        <w:t xml:space="preserve"> </w:t>
      </w:r>
      <w:r>
        <w:t xml:space="preserve">as a mandatory requirement”</w:t>
      </w:r>
      <w:r>
        <w:t xml:space="preserve"> </w:t>
      </w:r>
      <w:r>
        <w:t xml:space="preserve">for the green transition. In response, stakeholders have</w:t>
      </w:r>
      <w:r>
        <w:t xml:space="preserve"> </w:t>
      </w:r>
      <w:r>
        <w:t xml:space="preserve">suggested a range of actions, such as the need for a more consistent and harmonised</w:t>
      </w:r>
      <w:r>
        <w:t xml:space="preserve"> </w:t>
      </w:r>
      <w:r>
        <w:t xml:space="preserve">application of the DNSH principle across all EU programs and funding mechanisms</w:t>
      </w:r>
      <w:r>
        <w:t xml:space="preserve"> </w:t>
      </w:r>
      <w:r>
        <w:t xml:space="preserve">through a single, harmonised DNSH guidance with an evidence-based exclusion list,</w:t>
      </w:r>
      <w:r>
        <w:t xml:space="preserve"> </w:t>
      </w:r>
      <w:r>
        <w:t xml:space="preserve">simplifying documentation and compliance processes, providing sector-specific</w:t>
      </w:r>
      <w:r>
        <w:t xml:space="preserve"> </w:t>
      </w:r>
      <w:r>
        <w:t xml:space="preserve">guidelines, and enhancing training and capacity-building efforts. Stakeholders have</w:t>
      </w:r>
      <w:r>
        <w:t xml:space="preserve"> </w:t>
      </w:r>
      <w:r>
        <w:t xml:space="preserve">also advocated for the development of clear and ambitious exclusion lists to prevent</w:t>
      </w:r>
      <w:r>
        <w:t xml:space="preserve"> </w:t>
      </w:r>
      <w:r>
        <w:t xml:space="preserve">inherently harmful projects from receiving EU funding, excluding funding for activities</w:t>
      </w:r>
      <w:r>
        <w:t xml:space="preserve"> </w:t>
      </w:r>
      <w:r>
        <w:t xml:space="preserve">that undermine climate and biodiversity goals, such as nuclear power and fossil fuels.</w:t>
      </w:r>
      <w:r>
        <w:t xml:space="preserve"> </w:t>
      </w:r>
      <w:r>
        <w:t xml:space="preserve">A number of stakeholders also recommended the integration of DNSH into the entire</w:t>
      </w:r>
      <w:r>
        <w:t xml:space="preserve"> </w:t>
      </w:r>
      <w:r>
        <w:t xml:space="preserve">project lifecycle, with robust monitoring and reporting mechanisms. The analysis</w:t>
      </w:r>
      <w:r>
        <w:t xml:space="preserve"> </w:t>
      </w:r>
      <w:r>
        <w:t xml:space="preserve">highlights both areas of consensus and divergence among stakeholders, with some</w:t>
      </w:r>
      <w:r>
        <w:t xml:space="preserve"> </w:t>
      </w:r>
      <w:r>
        <w:t xml:space="preserve">advocating for more stringent enforcement and others calling for greater flexibility.</w:t>
      </w:r>
      <w:r>
        <w:t xml:space="preserve"> </w:t>
      </w:r>
      <w:r>
        <w:t xml:space="preserve">Responses by stakeholders further reflect a divergence in opinions regarding a potential</w:t>
      </w:r>
      <w:r>
        <w:t xml:space="preserve"> </w:t>
      </w:r>
      <w:r>
        <w:t xml:space="preserve">expansion of the DNSH principle to include social and economic dimensions, though a</w:t>
      </w:r>
      <w:r>
        <w:t xml:space="preserve"> </w:t>
      </w:r>
      <w:r>
        <w:t xml:space="preserve">number of stakeholders recommended a human rights-based, intersectional approach to</w:t>
      </w:r>
      <w:r>
        <w:t xml:space="preserve"> </w:t>
      </w:r>
      <w:r>
        <w:t xml:space="preserve">DNSH.</w:t>
      </w:r>
    </w:p>
    <w:p>
      <w:pPr>
        <w:numPr>
          <w:ilvl w:val="0"/>
          <w:numId w:val="1010"/>
        </w:numPr>
      </w:pPr>
      <w:r>
        <w:t xml:space="preserve">Promotion of horizontal priorities across the EU budget: Stakeholders emphasise the</w:t>
      </w:r>
      <w:r>
        <w:t xml:space="preserve"> </w:t>
      </w:r>
      <w:r>
        <w:t xml:space="preserve">importance of aligning EU funding with strategic priorities such as climate action,</w:t>
      </w:r>
      <w:r>
        <w:t xml:space="preserve"> </w:t>
      </w:r>
      <w:r>
        <w:t xml:space="preserve">digital transformation, and social equity. Several respondents the systematic</w:t>
      </w:r>
      <w:r>
        <w:t xml:space="preserve"> </w:t>
      </w:r>
      <w:r>
        <w:t xml:space="preserve">mainstreaming of climate and gender equality across EU budget programmes.</w:t>
      </w:r>
    </w:p>
    <w:p>
      <w:pPr>
        <w:numPr>
          <w:ilvl w:val="0"/>
          <w:numId w:val="1010"/>
        </w:numPr>
      </w:pPr>
      <w:r>
        <w:t xml:space="preserve">Monitoring how effectively the EU budget is achieving its objectives, including through</w:t>
      </w:r>
      <w:r>
        <w:t xml:space="preserve"> </w:t>
      </w:r>
      <w:r>
        <w:t xml:space="preserve">indicators: various stakeholders provided contributions on the effectiveness of the EU</w:t>
      </w:r>
      <w:r>
        <w:t xml:space="preserve"> </w:t>
      </w:r>
      <w:r>
        <w:t xml:space="preserve">budget monitoring system, particularly its reliance on indicators. A recurring theme is</w:t>
      </w:r>
      <w:r>
        <w:t xml:space="preserve"> </w:t>
      </w:r>
      <w:r>
        <w:t xml:space="preserve">excessive bureaucratic requirements, administrative burden and complexities</w:t>
      </w:r>
      <w:r>
        <w:t xml:space="preserve"> </w:t>
      </w:r>
      <w:r>
        <w:t xml:space="preserve">associated with the collection and reporting of indicators under EU funds, particularly</w:t>
      </w:r>
      <w:r>
        <w:t xml:space="preserve"> </w:t>
      </w:r>
      <w:r>
        <w:t xml:space="preserve">from smaller entities. Several respondents highlighted the need to balance flexibility</w:t>
      </w:r>
      <w:r>
        <w:t xml:space="preserve"> </w:t>
      </w:r>
      <w:r>
        <w:t xml:space="preserve">with accountability, calling for simplification while maintaining rigorous</w:t>
      </w:r>
      <w:r>
        <w:t xml:space="preserve"> </w:t>
      </w:r>
      <w:r>
        <w:t xml:space="preserve">accountability standards, and including suggestions for introducing consequences for</w:t>
      </w:r>
      <w:r>
        <w:t xml:space="preserve"> </w:t>
      </w:r>
      <w:r>
        <w:t xml:space="preserve">underperformance alongside incentives for success. Respondents regretted the lack of</w:t>
      </w:r>
      <w:r>
        <w:t xml:space="preserve"> </w:t>
      </w:r>
      <w:r>
        <w:t xml:space="preserve">standardisation and coherence across different EU funds, creating significant hurdles.</w:t>
      </w:r>
      <w:r>
        <w:t xml:space="preserve"> </w:t>
      </w:r>
      <w:r>
        <w:t xml:space="preserve">Stakeholders also raised the issue of overemphasis on output indicators and inadequacy</w:t>
      </w:r>
      <w:r>
        <w:t xml:space="preserve"> </w:t>
      </w:r>
      <w:r>
        <w:t xml:space="preserve">of current indicators to capture the true impact of EU funds, particularly in areas like</w:t>
      </w:r>
      <w:r>
        <w:t xml:space="preserve"> </w:t>
      </w:r>
      <w:r>
        <w:t xml:space="preserve">environmental protection and social inclusion, and the need to shift towards assessing</w:t>
      </w:r>
      <w:r>
        <w:t xml:space="preserve"> </w:t>
      </w:r>
      <w:r>
        <w:t xml:space="preserve">outcomes and long-term impacts. Many stakeholders pointed to issues such as lack of</w:t>
      </w:r>
      <w:r>
        <w:t xml:space="preserve"> </w:t>
      </w:r>
      <w:r>
        <w:t xml:space="preserve">granularity, enforcement, and the exclusion of negative impacts. These hurdles are</w:t>
      </w:r>
      <w:r>
        <w:t xml:space="preserve"> </w:t>
      </w:r>
      <w:r>
        <w:t xml:space="preserve">interlinked with the actions proposed, which often call for methodological</w:t>
      </w:r>
      <w:r>
        <w:t xml:space="preserve"> </w:t>
      </w:r>
      <w:r>
        <w:t xml:space="preserve">improvements and greater alignment with policy objectives. Stakeholders from</w:t>
      </w:r>
      <w:r>
        <w:t xml:space="preserve"> </w:t>
      </w:r>
      <w:r>
        <w:t xml:space="preserve">Germany, Belgium, and other EU countries have highlighted the disconnect between</w:t>
      </w:r>
      <w:r>
        <w:t xml:space="preserve"> </w:t>
      </w:r>
      <w:r>
        <w:t xml:space="preserve">the indicators used and the actual outcomes they are meant to measure. This disconnect</w:t>
      </w:r>
      <w:r>
        <w:t xml:space="preserve"> </w:t>
      </w:r>
      <w:r>
        <w:t xml:space="preserve">is often attributed to the complexity and lack of specificity in the indicators, which can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lead to administrative burdens and a failure to capture qualitative outcomes. Several</w:t>
      </w:r>
      <w:r>
        <w:t xml:space="preserve"> </w:t>
      </w:r>
      <w:r>
        <w:t xml:space="preserve">respondents also highlighted challenges linked to performance-based payments and the</w:t>
      </w:r>
      <w:r>
        <w:t xml:space="preserve"> </w:t>
      </w:r>
      <w:r>
        <w:t xml:space="preserve">risks associated with unclear achievement criteria. Stakeholders from various sectors,</w:t>
      </w:r>
      <w:r>
        <w:t xml:space="preserve"> </w:t>
      </w:r>
      <w:r>
        <w:t xml:space="preserve">including public institutions, private companies, and civil society organizations, have</w:t>
      </w:r>
      <w:r>
        <w:t xml:space="preserve"> </w:t>
      </w:r>
      <w:r>
        <w:t xml:space="preserve">expressed concerns about the current framework’s ability to effectively support</w:t>
      </w:r>
      <w:r>
        <w:t xml:space="preserve"> </w:t>
      </w:r>
      <w:r>
        <w:t xml:space="preserve">innovation and address emerging priorities. In response, proposed actions emphasise</w:t>
      </w:r>
      <w:r>
        <w:t xml:space="preserve"> </w:t>
      </w:r>
      <w:r>
        <w:t xml:space="preserve">the need for simplification, flexibility, and a more tailored approach to performance</w:t>
      </w:r>
      <w:r>
        <w:t xml:space="preserve"> </w:t>
      </w:r>
      <w:r>
        <w:t xml:space="preserve">evaluation. Several stakeholders call for harmonisation of rules across different EU</w:t>
      </w:r>
      <w:r>
        <w:t xml:space="preserve"> </w:t>
      </w:r>
      <w:r>
        <w:t xml:space="preserve">funds. The actions proposed by stakeholders frequently emphasise the need for a more</w:t>
      </w:r>
      <w:r>
        <w:t xml:space="preserve"> </w:t>
      </w:r>
      <w:r>
        <w:t xml:space="preserve">integrated and transparent approach, with calls for the inclusion of qualitative</w:t>
      </w:r>
      <w:r>
        <w:t xml:space="preserve"> </w:t>
      </w:r>
      <w:r>
        <w:t xml:space="preserve">assessments and the alignment of indicators with broader EU objectives. Respondents</w:t>
      </w:r>
      <w:r>
        <w:t xml:space="preserve"> </w:t>
      </w:r>
      <w:r>
        <w:t xml:space="preserve">further highlighted the need to involve local and regional stakeholders in the design and</w:t>
      </w:r>
      <w:r>
        <w:t xml:space="preserve"> </w:t>
      </w:r>
      <w:r>
        <w:t xml:space="preserve">implementation of performance frameworks, suggesting this as a means to increase</w:t>
      </w:r>
      <w:r>
        <w:t xml:space="preserve"> </w:t>
      </w:r>
      <w:r>
        <w:t xml:space="preserve">transparency and accountability. A number of stakeholders emphasised the need for</w:t>
      </w:r>
      <w:r>
        <w:t xml:space="preserve"> </w:t>
      </w:r>
      <w:r>
        <w:t xml:space="preserve">improved data collection and digitalized reporting systems for evidence-based</w:t>
      </w:r>
      <w:r>
        <w:t xml:space="preserve"> </w:t>
      </w:r>
      <w:r>
        <w:t xml:space="preserve">evaluations, and recommended the development of a single audit system to streamline</w:t>
      </w:r>
      <w:r>
        <w:t xml:space="preserve"> </w:t>
      </w:r>
      <w:r>
        <w:t xml:space="preserve">processes and ensure consistent standards. Some respondents stressed the importance</w:t>
      </w:r>
      <w:r>
        <w:t xml:space="preserve"> </w:t>
      </w:r>
      <w:r>
        <w:t xml:space="preserve">of enhanced transparency and feedback loops to incorporate lessons learned into future</w:t>
      </w:r>
      <w:r>
        <w:t xml:space="preserve"> </w:t>
      </w:r>
      <w:r>
        <w:t xml:space="preserve">policy designs. Some stakeholders also highlighted the need for flexibility in the choice</w:t>
      </w:r>
      <w:r>
        <w:t xml:space="preserve"> </w:t>
      </w:r>
      <w:r>
        <w:t xml:space="preserve">of indicators to better reflect sectoral and regional specificities, and the need for</w:t>
      </w:r>
      <w:r>
        <w:t xml:space="preserve"> </w:t>
      </w:r>
      <w:r>
        <w:t xml:space="preserve">indicators to better reflect the need to support socially vulnerable groups.</w:t>
      </w:r>
    </w:p>
    <w:p>
      <w:pPr>
        <w:pStyle w:val="Compact"/>
        <w:numPr>
          <w:ilvl w:val="0"/>
          <w:numId w:val="1011"/>
        </w:numPr>
      </w:pPr>
      <w:r>
        <w:t xml:space="preserve">Access to funding: several stakeholders called for a centralised, multilingual portal to</w:t>
      </w:r>
      <w:r>
        <w:t xml:space="preserve"> </w:t>
      </w:r>
      <w:r>
        <w:t xml:space="preserve">enhance transparency and accessibility of funding information. Respondents further</w:t>
      </w:r>
      <w:r>
        <w:t xml:space="preserve"> </w:t>
      </w:r>
      <w:r>
        <w:t xml:space="preserve">recommended making EU funding mechanisms accessible and inclusive, particularly</w:t>
      </w:r>
      <w:r>
        <w:t xml:space="preserve"> </w:t>
      </w:r>
      <w:r>
        <w:t xml:space="preserve">for marginalized communities.</w:t>
      </w:r>
      <w:r>
        <w:t xml:space="preserve"> </w:t>
      </w:r>
      <w:r>
        <w:t xml:space="preserve">Stakeholders provided additional elements to the problem definition, in particular regarding</w:t>
      </w:r>
      <w:r>
        <w:t xml:space="preserve"> </w:t>
      </w:r>
      <w:r>
        <w:t xml:space="preserve">the need for stakeholders involvement in performance processes as well as emphasising the</w:t>
      </w:r>
      <w:r>
        <w:t xml:space="preserve"> </w:t>
      </w:r>
      <w:r>
        <w:t xml:space="preserve">need for capacity building.</w:t>
      </w:r>
    </w:p>
    <w:p>
      <w:pPr>
        <w:pStyle w:val="FirstParagraph"/>
      </w:pPr>
      <w:r>
        <w:t xml:space="preserve">The legal proposal developed as a result of this initiative – i.e. a horizontal regulation on budget</w:t>
      </w:r>
      <w:r>
        <w:t xml:space="preserve"> </w:t>
      </w:r>
      <w:r>
        <w:t xml:space="preserve">performance – built upon the results of the Open Public Consultation by addressing several of</w:t>
      </w:r>
      <w:r>
        <w:t xml:space="preserve"> </w:t>
      </w:r>
      <w:r>
        <w:t xml:space="preserve">the key concerns expressed by stakeholders. This includes strengthening the EU budget legal</w:t>
      </w:r>
      <w:r>
        <w:t xml:space="preserve"> </w:t>
      </w:r>
      <w:r>
        <w:t xml:space="preserve">framework to ensure consistent and proportionate implementation of the gender equality and</w:t>
      </w:r>
      <w:r>
        <w:t xml:space="preserve"> </w:t>
      </w:r>
      <w:r>
        <w:t xml:space="preserve">DNSH principles, while ensuring the effective mainstreaming of green and social priorities.</w:t>
      </w:r>
      <w:r>
        <w:t xml:space="preserve"> </w:t>
      </w:r>
      <w:r>
        <w:t xml:space="preserve">This also includes streamlining the monitoring framework of the EU budget with a view to</w:t>
      </w:r>
      <w:r>
        <w:t xml:space="preserve"> </w:t>
      </w:r>
      <w:r>
        <w:t xml:space="preserve">increasing the ability to measure the EU budget performance while limiting administrative</w:t>
      </w:r>
      <w:r>
        <w:t xml:space="preserve"> </w:t>
      </w:r>
      <w:r>
        <w:t xml:space="preserve">burden.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This annex explains the practical implications of a single performance framework applying at</w:t>
      </w:r>
      <w:r>
        <w:t xml:space="preserve"> </w:t>
      </w:r>
      <w:r>
        <w:t xml:space="preserve">EU budget level, based on implementation of the preferred policy option as described in</w:t>
      </w:r>
      <w:r>
        <w:t xml:space="preserve"> </w:t>
      </w:r>
      <w:r>
        <w:t xml:space="preserve">Section 8 of the main impact assessment report.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initiative aims at developing a simplified, coherent and flexible performance framework</w:t>
      </w:r>
      <w:r>
        <w:t xml:space="preserve"> </w:t>
      </w:r>
      <w:r>
        <w:t xml:space="preserve">for the post-2027 Multiannual Financial Framework, enabling to achieve simplification and</w:t>
      </w:r>
      <w:r>
        <w:t xml:space="preserve"> </w:t>
      </w:r>
      <w:r>
        <w:t xml:space="preserve">reduce administrative burden and costs affecting EU budget beneficiaries, Member States,</w:t>
      </w:r>
      <w:r>
        <w:t xml:space="preserve"> </w:t>
      </w:r>
      <w:r>
        <w:t xml:space="preserve">partner countries, implementing partners and EU institutions.</w:t>
      </w:r>
      <w:r>
        <w:t xml:space="preserve"> </w:t>
      </w:r>
      <w:r>
        <w:t xml:space="preserve">The single performance framework would have the following key practical implications:</w:t>
      </w:r>
      <w:r>
        <w:t xml:space="preserve"> </w:t>
      </w:r>
      <w:r>
        <w:t xml:space="preserve">For EU budget beneficiaries (including businesses), Member States, partner countries and</w:t>
      </w:r>
      <w:r>
        <w:t xml:space="preserve"> </w:t>
      </w:r>
      <w:r>
        <w:t xml:space="preserve">implementing partners:</w:t>
      </w:r>
      <w:r>
        <w:t xml:space="preserve"> </w:t>
      </w:r>
      <w:r>
        <w:t xml:space="preserve">The initiative is expected to achieve cost reductions linked to the development of:</w:t>
      </w:r>
      <w:r>
        <w:t xml:space="preserve"> </w:t>
      </w:r>
      <w:r>
        <w:t xml:space="preserve">-</w:t>
      </w:r>
      <w:r>
        <w:t xml:space="preserve"> </w:t>
      </w:r>
      <w:r>
        <w:t xml:space="preserve">a single guidance on the application of the DNSH principle, including criteria following</w:t>
      </w:r>
      <w:r>
        <w:t xml:space="preserve"> </w:t>
      </w:r>
      <w:r>
        <w:t xml:space="preserve">a single activity-based approach applying to the entire budget i.e. Member States and</w:t>
      </w:r>
      <w:r>
        <w:t xml:space="preserve"> </w:t>
      </w:r>
      <w:r>
        <w:t xml:space="preserve">beneficiaries such as businesses would achieve a reduction of the resources currently</w:t>
      </w:r>
      <w:r>
        <w:t xml:space="preserve"> </w:t>
      </w:r>
      <w:r>
        <w:t xml:space="preserve">required to apply the multiple DNSH guidances and sometimes contradictory</w:t>
      </w:r>
      <w:r>
        <w:t xml:space="preserve"> </w:t>
      </w:r>
      <w:r>
        <w:t xml:space="preserve">requirements, enabling to achieve higher predictability of projects implementation and</w:t>
      </w:r>
      <w:r>
        <w:t xml:space="preserve"> </w:t>
      </w:r>
      <w:r>
        <w:t xml:space="preserve">facilitating access to EU funding;</w:t>
      </w:r>
      <w:r>
        <w:t xml:space="preserve"> </w:t>
      </w:r>
      <w:r>
        <w:t xml:space="preserve">-</w:t>
      </w:r>
      <w:r>
        <w:t xml:space="preserve"> </w:t>
      </w:r>
      <w:r>
        <w:t xml:space="preserve">a harmonised classification of activities financed by the EU budget – so as to enable</w:t>
      </w:r>
      <w:r>
        <w:t xml:space="preserve"> </w:t>
      </w:r>
      <w:r>
        <w:t xml:space="preserve">simple tracking of expenditures through intervention fields – and a simplified and</w:t>
      </w:r>
      <w:r>
        <w:t xml:space="preserve"> </w:t>
      </w:r>
      <w:r>
        <w:t xml:space="preserve">standardised set of performance indicators at MFF level i.e. Member States managing</w:t>
      </w:r>
      <w:r>
        <w:t xml:space="preserve"> </w:t>
      </w:r>
      <w:r>
        <w:t xml:space="preserve">authorities would reduce resources currently allocated to dealing with multiple</w:t>
      </w:r>
      <w:r>
        <w:t xml:space="preserve"> </w:t>
      </w:r>
      <w:r>
        <w:t xml:space="preserve">expenditure tracking and indicators monitoring systems. The reduction of the number</w:t>
      </w:r>
      <w:r>
        <w:t xml:space="preserve"> </w:t>
      </w:r>
      <w:r>
        <w:t xml:space="preserve">of performance indicators would enable beneficiaries, including businesses, to face less</w:t>
      </w:r>
      <w:r>
        <w:t xml:space="preserve"> </w:t>
      </w:r>
      <w:r>
        <w:t xml:space="preserve">reporting burden and therefore to reduce the costs associated with project monitoring;</w:t>
      </w:r>
      <w:r>
        <w:t xml:space="preserve"> </w:t>
      </w:r>
      <w:r>
        <w:t xml:space="preserve">-</w:t>
      </w:r>
      <w:r>
        <w:t xml:space="preserve"> </w:t>
      </w:r>
      <w:r>
        <w:t xml:space="preserve">harmonised requirements on performance reporting, consolidating all EU budget</w:t>
      </w:r>
      <w:r>
        <w:t xml:space="preserve"> </w:t>
      </w:r>
      <w:r>
        <w:t xml:space="preserve">performance information into the Annual Management Performance Report, which</w:t>
      </w:r>
      <w:r>
        <w:t xml:space="preserve"> </w:t>
      </w:r>
      <w:r>
        <w:t xml:space="preserve">would enable Member States, budgetary authorities and interested stakeholders to</w:t>
      </w:r>
      <w:r>
        <w:t xml:space="preserve"> </w:t>
      </w:r>
      <w:r>
        <w:t xml:space="preserve">reduce the costs currently allocated to having to navigate and process multiple reports</w:t>
      </w:r>
      <w:r>
        <w:t xml:space="preserve"> </w:t>
      </w:r>
      <w:r>
        <w:t xml:space="preserve">on the performance of EU budget programmes;</w:t>
      </w:r>
      <w:r>
        <w:t xml:space="preserve"> </w:t>
      </w:r>
      <w:r>
        <w:t xml:space="preserve">-</w:t>
      </w:r>
      <w:r>
        <w:t xml:space="preserve"> </w:t>
      </w:r>
      <w:r>
        <w:t xml:space="preserve">a single online portal displaying EU budget performance information would enable</w:t>
      </w:r>
      <w:r>
        <w:t xml:space="preserve"> </w:t>
      </w:r>
      <w:r>
        <w:t xml:space="preserve">Member States, partner countries and beneficiaries to reduce the costs currently</w:t>
      </w:r>
      <w:r>
        <w:t xml:space="preserve"> </w:t>
      </w:r>
      <w:r>
        <w:t xml:space="preserve">allocated to having to navigate and process multiple dashboards. Businesses – such as</w:t>
      </w:r>
      <w:r>
        <w:t xml:space="preserve"> </w:t>
      </w:r>
      <w:r>
        <w:t xml:space="preserve">SMEs are particularly expected to benefit from such a single entry point, potentially</w:t>
      </w:r>
      <w:r>
        <w:t xml:space="preserve"> </w:t>
      </w:r>
      <w:r>
        <w:t xml:space="preserve">improving access to EU funds. The single portal would also provide information on</w:t>
      </w:r>
      <w:r>
        <w:t xml:space="preserve"> </w:t>
      </w:r>
      <w:r>
        <w:t xml:space="preserve">available funding opportunities centralising all information under the EU budget,</w:t>
      </w:r>
      <w:r>
        <w:t xml:space="preserve"> </w:t>
      </w:r>
      <w:r>
        <w:t xml:space="preserve">enabling Member States, partner countries and beneficiaries to reduce the costs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currently allocated to having to navigate and process multiple portals. A 2024</w:t>
      </w:r>
      <w:r>
        <w:t xml:space="preserve"> </w:t>
      </w:r>
      <w:r>
        <w:t xml:space="preserve">Commission STEP taskforce survey on ‘Access to EU funding – users perspective’</w:t>
      </w:r>
      <w:r>
        <w:t xml:space="preserve"> </w:t>
      </w:r>
      <w:r>
        <w:t xml:space="preserve">shows that 72% of respondents indicated that they would see value in a one-stop-shop</w:t>
      </w:r>
      <w:r>
        <w:t xml:space="preserve"> </w:t>
      </w:r>
      <w:r>
        <w:t xml:space="preserve">combining EU and national funding.</w:t>
      </w:r>
      <w:r>
        <w:t xml:space="preserve"> </w:t>
      </w:r>
      <w:r>
        <w:t xml:space="preserve">For EU institutions:</w:t>
      </w:r>
      <w:r>
        <w:t xml:space="preserve"> </w:t>
      </w:r>
      <w:r>
        <w:t xml:space="preserve">The initiative would enable to achieve cost reductions linked to the development of:</w:t>
      </w:r>
      <w:r>
        <w:t xml:space="preserve"> </w:t>
      </w:r>
      <w:r>
        <w:t xml:space="preserve">-</w:t>
      </w:r>
      <w:r>
        <w:t xml:space="preserve"> </w:t>
      </w:r>
      <w:r>
        <w:t xml:space="preserve">a single guidance on the application of the DNSH principle, including criteria following</w:t>
      </w:r>
      <w:r>
        <w:t xml:space="preserve"> </w:t>
      </w:r>
      <w:r>
        <w:t xml:space="preserve">a single activity-based approach applying to the entire budget i.e. EU institutions – in</w:t>
      </w:r>
      <w:r>
        <w:t xml:space="preserve"> </w:t>
      </w:r>
      <w:r>
        <w:t xml:space="preserve">particular the Commission – would achieve a reduction of the resources currently</w:t>
      </w:r>
      <w:r>
        <w:t xml:space="preserve"> </w:t>
      </w:r>
      <w:r>
        <w:t xml:space="preserve">required to develop and implement the multiple DNSH guidances, reducing the need</w:t>
      </w:r>
      <w:r>
        <w:t xml:space="preserve"> </w:t>
      </w:r>
      <w:r>
        <w:t xml:space="preserve">for providing capacity building and technical support to Member States and</w:t>
      </w:r>
      <w:r>
        <w:t xml:space="preserve"> </w:t>
      </w:r>
      <w:r>
        <w:t xml:space="preserve">beneficiaries to implement DNSH;</w:t>
      </w:r>
      <w:r>
        <w:t xml:space="preserve"> </w:t>
      </w:r>
      <w:r>
        <w:t xml:space="preserve">-</w:t>
      </w:r>
      <w:r>
        <w:t xml:space="preserve"> </w:t>
      </w:r>
      <w:r>
        <w:t xml:space="preserve">a harmonised classification of activities financed by the EU budget – so as to enable</w:t>
      </w:r>
      <w:r>
        <w:t xml:space="preserve"> </w:t>
      </w:r>
      <w:r>
        <w:t xml:space="preserve">simple tracking of expenditures through intervention fields – and a simplified and</w:t>
      </w:r>
      <w:r>
        <w:t xml:space="preserve"> </w:t>
      </w:r>
      <w:r>
        <w:t xml:space="preserve">standardised set of performance indicators at MFF level i.e. EU institutions – in</w:t>
      </w:r>
      <w:r>
        <w:t xml:space="preserve"> </w:t>
      </w:r>
      <w:r>
        <w:t xml:space="preserve">particular the Commission – would reduce resources currently allocated to calculating</w:t>
      </w:r>
      <w:r>
        <w:t xml:space="preserve"> </w:t>
      </w:r>
      <w:r>
        <w:t xml:space="preserve">and aggregating expenditures based on multiple tracking methodologies, as the new</w:t>
      </w:r>
      <w:r>
        <w:t xml:space="preserve"> </w:t>
      </w:r>
      <w:r>
        <w:t xml:space="preserve">system would be simpler yet enabling to track contributions to several priorities, as</w:t>
      </w:r>
      <w:r>
        <w:t xml:space="preserve"> </w:t>
      </w:r>
      <w:r>
        <w:t xml:space="preserve">relevant. The streamlining of the existing – multiple, and sometimes overly heavy –</w:t>
      </w:r>
      <w:r>
        <w:t xml:space="preserve"> </w:t>
      </w:r>
      <w:r>
        <w:t xml:space="preserve">indicators monitoring systems;</w:t>
      </w:r>
      <w:r>
        <w:t xml:space="preserve"> </w:t>
      </w:r>
      <w:r>
        <w:t xml:space="preserve">-</w:t>
      </w:r>
      <w:r>
        <w:t xml:space="preserve"> </w:t>
      </w:r>
      <w:r>
        <w:t xml:space="preserve">harmonised requirements on performance reporting, consolidating all EU budget</w:t>
      </w:r>
      <w:r>
        <w:t xml:space="preserve"> </w:t>
      </w:r>
      <w:r>
        <w:t xml:space="preserve">performance information into the Annual Management Performance Report, which</w:t>
      </w:r>
      <w:r>
        <w:t xml:space="preserve"> </w:t>
      </w:r>
      <w:r>
        <w:t xml:space="preserve">would enable the Commission to achieve efficiency gains and reduce the resources</w:t>
      </w:r>
      <w:r>
        <w:t xml:space="preserve"> </w:t>
      </w:r>
      <w:r>
        <w:t xml:space="preserve">allocated to preparing such reports, removing duplication of information and reporting</w:t>
      </w:r>
      <w:r>
        <w:t xml:space="preserve"> </w:t>
      </w:r>
      <w:r>
        <w:t xml:space="preserve">processes. It would also enable other EU institutions – e.g. European Parliament – to</w:t>
      </w:r>
      <w:r>
        <w:t xml:space="preserve"> </w:t>
      </w:r>
      <w:r>
        <w:t xml:space="preserve">reduce the costs currently allocated to having to navigate and process multiple reports</w:t>
      </w:r>
      <w:r>
        <w:t xml:space="preserve"> </w:t>
      </w:r>
      <w:r>
        <w:t xml:space="preserve">on the performance of EU budget programmes. The new system would provide</w:t>
      </w:r>
      <w:r>
        <w:t xml:space="preserve"> </w:t>
      </w:r>
      <w:r>
        <w:t xml:space="preserve">comprehensive insights into EU budget performance, promoting transparency and</w:t>
      </w:r>
      <w:r>
        <w:t xml:space="preserve"> </w:t>
      </w:r>
      <w:r>
        <w:t xml:space="preserve">efficient data utilization for policy decisions;</w:t>
      </w:r>
      <w:r>
        <w:t xml:space="preserve"> </w:t>
      </w:r>
      <w:r>
        <w:t xml:space="preserve">-</w:t>
      </w:r>
      <w:r>
        <w:t xml:space="preserve"> </w:t>
      </w:r>
      <w:r>
        <w:t xml:space="preserve">a single online portal displaying information on EU budget performance and available</w:t>
      </w:r>
      <w:r>
        <w:t xml:space="preserve"> </w:t>
      </w:r>
      <w:r>
        <w:t xml:space="preserve">funding opportunities centralising all information under the EU budget, enabling the</w:t>
      </w:r>
      <w:r>
        <w:t xml:space="preserve"> </w:t>
      </w:r>
      <w:r>
        <w:t xml:space="preserve">Commission to reduce the costs currently allocated to the management of multiple</w:t>
      </w:r>
      <w:r>
        <w:t xml:space="preserve"> </w:t>
      </w:r>
      <w:r>
        <w:t xml:space="preserve">dashboards and portals.</w:t>
      </w:r>
      <w:r>
        <w:t xml:space="preserve"> </w:t>
      </w:r>
      <w:r>
        <w:t xml:space="preserve">The initiative would nonetheless trigger initial one-off costs linked to the development of the</w:t>
      </w:r>
      <w:r>
        <w:t xml:space="preserve"> </w:t>
      </w:r>
      <w:r>
        <w:t xml:space="preserve">above-mentioned tools and components as part of the new harmonised performance framework</w:t>
      </w:r>
      <w:r>
        <w:t xml:space="preserve"> </w:t>
      </w:r>
      <w:r>
        <w:t xml:space="preserve">e.g. the development of the IT infrastructure necessary to run the new single dashboard and</w:t>
      </w:r>
      <w:r>
        <w:t xml:space="preserve"> </w:t>
      </w:r>
      <w:r>
        <w:t xml:space="preserve">portal. Adapting to the new provisions is also likely to generate transition costs linked to the</w:t>
      </w:r>
      <w:r>
        <w:t xml:space="preserve"> </w:t>
      </w:r>
      <w:r>
        <w:t xml:space="preserve">phase of stakeholders adapting to the new system. Such entry costs are expected to affect EU</w:t>
      </w:r>
      <w:r>
        <w:t xml:space="preserve"> </w:t>
      </w:r>
      <w:r>
        <w:t xml:space="preserve">institutions as well as beneficiaries (including potential compliance costs for businesses),</w:t>
      </w:r>
      <w:r>
        <w:t xml:space="preserve"> </w:t>
      </w:r>
      <w:r>
        <w:t xml:space="preserve">Member States, partner countries and implementing partners.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Example: indicators on renewable energy (additional capacity) for which EU budget</w:t>
      </w:r>
      <w:r>
        <w:t xml:space="preserve"> </w:t>
      </w:r>
      <w:r>
        <w:t xml:space="preserve">beneficiaries, Member States, partner countries and implementing partners would benefit from</w:t>
      </w:r>
      <w:r>
        <w:t xml:space="preserve"> </w:t>
      </w:r>
      <w:r>
        <w:t xml:space="preserve">harmonisation across MFF programmes so as to allow for simplification and aggregation of</w:t>
      </w:r>
      <w:r>
        <w:t xml:space="preserve"> </w:t>
      </w:r>
      <w:r>
        <w:t xml:space="preserve">performance data at EU budget level</w:t>
      </w:r>
      <w:r>
        <w:t xml:space="preserve"> </w:t>
      </w:r>
      <w:r>
        <w:t xml:space="preserve">Programme</w:t>
      </w:r>
      <w:r>
        <w:br/>
      </w:r>
      <w:r>
        <w:t xml:space="preserve">Indicator</w:t>
      </w:r>
      <w:r>
        <w:t xml:space="preserve"> </w:t>
      </w:r>
      <w:r>
        <w:t xml:space="preserve">Measurement</w:t>
      </w:r>
      <w:r>
        <w:t xml:space="preserve"> </w:t>
      </w:r>
      <w:r>
        <w:t xml:space="preserve">Recovery and</w:t>
      </w:r>
      <w:r>
        <w:t xml:space="preserve"> </w:t>
      </w:r>
      <w:r>
        <w:t xml:space="preserve">Resilience Facility</w:t>
      </w:r>
      <w:r>
        <w:t xml:space="preserve"> </w:t>
      </w:r>
      <w:r>
        <w:t xml:space="preserve">Additional operational capacity installed for 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Megawatts (MW)</w:t>
      </w:r>
      <w:r>
        <w:t xml:space="preserve"> </w:t>
      </w:r>
      <w:r>
        <w:t xml:space="preserve">European Regional</w:t>
      </w:r>
      <w:r>
        <w:t xml:space="preserve"> </w:t>
      </w:r>
      <w:r>
        <w:t xml:space="preserve">Development Fund</w:t>
      </w:r>
      <w:r>
        <w:t xml:space="preserve"> </w:t>
      </w:r>
      <w:r>
        <w:t xml:space="preserve">(ERDF)</w:t>
      </w:r>
      <w:r>
        <w:t xml:space="preserve"> </w:t>
      </w:r>
      <w:r>
        <w:t xml:space="preserve">Additional capacity of renewable energy production</w:t>
      </w:r>
      <w:r>
        <w:t xml:space="preserve"> </w:t>
      </w:r>
      <w:r>
        <w:t xml:space="preserve">Megawatts (MW)</w:t>
      </w:r>
      <w:r>
        <w:t xml:space="preserve"> </w:t>
      </w:r>
      <w:r>
        <w:t xml:space="preserve">InvestEU</w:t>
      </w:r>
      <w:r>
        <w:t xml:space="preserve"> </w:t>
      </w:r>
      <w:r>
        <w:t xml:space="preserve">Additional renewable and other safe and sustainable</w:t>
      </w:r>
      <w:r>
        <w:t xml:space="preserve"> </w:t>
      </w:r>
      <w:r>
        <w:t xml:space="preserve">zero and low-emission energy generation capacity</w:t>
      </w:r>
      <w:r>
        <w:t xml:space="preserve"> </w:t>
      </w:r>
      <w:r>
        <w:t xml:space="preserve">installed</w:t>
      </w:r>
      <w:r>
        <w:t xml:space="preserve"> </w:t>
      </w:r>
      <w:r>
        <w:t xml:space="preserve">Megawatts (MW)</w:t>
      </w:r>
      <w:r>
        <w:t xml:space="preserve"> </w:t>
      </w:r>
      <w:r>
        <w:t xml:space="preserve">Regional Policy</w:t>
      </w:r>
      <w:r>
        <w:t xml:space="preserve"> </w:t>
      </w:r>
      <w:r>
        <w:t xml:space="preserve">(European Regional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Fund and Cohesion</w:t>
      </w:r>
      <w:r>
        <w:t xml:space="preserve"> </w:t>
      </w:r>
      <w:r>
        <w:t xml:space="preserve">Fund)</w:t>
      </w:r>
      <w:r>
        <w:t xml:space="preserve"> </w:t>
      </w:r>
      <w:r>
        <w:t xml:space="preserve">Additional renewable energy produced</w:t>
      </w:r>
      <w:r>
        <w:t xml:space="preserve"> </w:t>
      </w:r>
      <w:r>
        <w:t xml:space="preserve">MWh/year</w:t>
      </w:r>
    </w:p>
    <w:p>
      <w:pPr>
        <w:pStyle w:val="Compact"/>
        <w:numPr>
          <w:ilvl w:val="0"/>
          <w:numId w:val="1012"/>
        </w:numPr>
      </w:pPr>
      <w:r>
        <w:t xml:space="preserve">Summary of costs and benefits</w:t>
      </w:r>
      <w:r>
        <w:t xml:space="preserve"> </w:t>
      </w:r>
      <w:r>
        <w:t xml:space="preserve">The estimates of the expected costs and benefits are partial given the lack of available</w:t>
      </w:r>
      <w:r>
        <w:t xml:space="preserve"> </w:t>
      </w:r>
      <w:r>
        <w:t xml:space="preserve">quantitative data on costs associated with the administrative burden that EU institutions, EU</w:t>
      </w:r>
      <w:r>
        <w:t xml:space="preserve"> </w:t>
      </w:r>
      <w:r>
        <w:t xml:space="preserve">budget beneficiaries, Member States, partner countries and implementing partners are facing</w:t>
      </w:r>
      <w:r>
        <w:t xml:space="preserve"> </w:t>
      </w:r>
      <w:r>
        <w:t xml:space="preserve">in terms of monitoring, reporting and communicating performance of the EU budget and</w:t>
      </w:r>
      <w:r>
        <w:t xml:space="preserve"> </w:t>
      </w:r>
      <w:r>
        <w:t xml:space="preserve">specific programmes, and complying with a number of requirements e.g. regarding</w:t>
      </w:r>
      <w:r>
        <w:t xml:space="preserve"> </w:t>
      </w:r>
      <w:r>
        <w:t xml:space="preserve">implementation of the Do No Significant Harm principle. The methodology used for</w:t>
      </w:r>
      <w:r>
        <w:t xml:space="preserve"> </w:t>
      </w:r>
      <w:r>
        <w:t xml:space="preserve">calculating the costs of each policy option is presented under Annex 9.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P2: Reduction of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simplification of DNSH</w:t>
      </w:r>
      <w:r>
        <w:t xml:space="preserve"> </w:t>
      </w:r>
      <w:r>
        <w:t xml:space="preserve">requirements, compared to a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approach requiring</w:t>
      </w:r>
      <w:r>
        <w:t xml:space="preserve"> </w:t>
      </w:r>
      <w:r>
        <w:t xml:space="preserve">compliance with several</w:t>
      </w:r>
      <w:r>
        <w:t xml:space="preserve"> </w:t>
      </w:r>
      <w:r>
        <w:t xml:space="preserve">different DNSH guidance</w:t>
      </w:r>
      <w:r>
        <w:t xml:space="preserve"> </w:t>
      </w:r>
      <w:r>
        <w:t xml:space="preserve">and systems, sometimes for</w:t>
      </w:r>
      <w:r>
        <w:t xml:space="preserve"> </w:t>
      </w:r>
      <w:r>
        <w:t xml:space="preserve">the same type of projects</w:t>
      </w:r>
      <w:r>
        <w:t xml:space="preserve"> </w:t>
      </w:r>
      <w:r>
        <w:t xml:space="preserve">EUR 85,5 million</w:t>
      </w:r>
      <w:r>
        <w:t xml:space="preserve"> </w:t>
      </w:r>
      <w:r>
        <w:t xml:space="preserve">Member States administrations (reduction</w:t>
      </w:r>
      <w:r>
        <w:t xml:space="preserve"> </w:t>
      </w:r>
      <w:r>
        <w:t xml:space="preserve">of administrative burden linked to</w:t>
      </w:r>
      <w:r>
        <w:t xml:space="preserve"> </w:t>
      </w:r>
      <w:r>
        <w:t xml:space="preserve">operationalization tasks such as:</w:t>
      </w:r>
      <w:r>
        <w:t xml:space="preserve"> </w:t>
      </w:r>
      <w:r>
        <w:t xml:space="preserve">contribution to the design of DNSH</w:t>
      </w:r>
      <w:r>
        <w:t xml:space="preserve"> </w:t>
      </w:r>
      <w:r>
        <w:t xml:space="preserve">guidance at EU level, transposing EU level</w:t>
      </w:r>
      <w:r>
        <w:t xml:space="preserve"> </w:t>
      </w:r>
      <w:r>
        <w:t xml:space="preserve">guidance into national systems, providing</w:t>
      </w:r>
      <w:r>
        <w:t xml:space="preserve"> </w:t>
      </w:r>
      <w:r>
        <w:t xml:space="preserve">guidance and training to national</w:t>
      </w:r>
      <w:r>
        <w:t xml:space="preserve"> </w:t>
      </w:r>
      <w:r>
        <w:t xml:space="preserve">stakeholders and beneficiaries, checks of</w:t>
      </w:r>
      <w:r>
        <w:t xml:space="preserve"> </w:t>
      </w:r>
      <w:r>
        <w:t xml:space="preserve">DNSH compliance, developing national</w:t>
      </w:r>
      <w:r>
        <w:t xml:space="preserve"> </w:t>
      </w:r>
      <w:r>
        <w:t xml:space="preserve">assessment tools, as well as reporting and</w:t>
      </w:r>
      <w:r>
        <w:t xml:space="preserve"> </w:t>
      </w:r>
      <w:r>
        <w:t xml:space="preserve">coordination of implementation at EU</w:t>
      </w:r>
      <w:r>
        <w:t xml:space="preserve"> </w:t>
      </w:r>
      <w:r>
        <w:t xml:space="preserve">level)</w:t>
      </w:r>
      <w:r>
        <w:t xml:space="preserve"> </w:t>
      </w:r>
      <w:r>
        <w:t xml:space="preserve">M3: Reduction of</w:t>
      </w:r>
      <w:r>
        <w:t xml:space="preserve"> </w:t>
      </w:r>
      <w:r>
        <w:t xml:space="preserve">administrative burden as a</w:t>
      </w:r>
      <w:r>
        <w:t xml:space="preserve"> </w:t>
      </w:r>
      <w:r>
        <w:t xml:space="preserve">result of simplifying</w:t>
      </w:r>
      <w:r>
        <w:t xml:space="preserve"> </w:t>
      </w:r>
      <w:r>
        <w:t xml:space="preserve">EUR 700,6 million</w:t>
      </w:r>
      <w:r>
        <w:t xml:space="preserve"> </w:t>
      </w:r>
      <w:r>
        <w:t xml:space="preserve">Member State administrations (reduction of</w:t>
      </w:r>
      <w:r>
        <w:t xml:space="preserve"> </w:t>
      </w:r>
      <w:r>
        <w:t xml:space="preserve">administrative burden linked to</w:t>
      </w:r>
      <w:r>
        <w:t xml:space="preserve"> </w:t>
      </w:r>
      <w:r>
        <w:t xml:space="preserve">operationalization tasks such as: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expenditure tracking and</w:t>
      </w:r>
      <w:r>
        <w:t xml:space="preserve"> </w:t>
      </w:r>
      <w:r>
        <w:t xml:space="preserve">indicator monitoring</w:t>
      </w:r>
      <w:r>
        <w:t xml:space="preserve"> </w:t>
      </w:r>
      <w:r>
        <w:t xml:space="preserve">requirements, compared to</w:t>
      </w:r>
      <w:r>
        <w:t xml:space="preserve"> </w:t>
      </w:r>
      <w:r>
        <w:t xml:space="preserve">the current programme-</w:t>
      </w:r>
      <w:r>
        <w:t xml:space="preserve"> </w:t>
      </w:r>
      <w:r>
        <w:t xml:space="preserve">specific approach, which</w:t>
      </w:r>
      <w:r>
        <w:t xml:space="preserve"> </w:t>
      </w:r>
      <w:r>
        <w:t xml:space="preserve">relies on a large number of</w:t>
      </w:r>
      <w:r>
        <w:t xml:space="preserve"> </w:t>
      </w:r>
      <w:r>
        <w:t xml:space="preserve">indicators under the various</w:t>
      </w:r>
      <w:r>
        <w:t xml:space="preserve"> </w:t>
      </w:r>
      <w:r>
        <w:t xml:space="preserve">EU budget programmes.</w:t>
      </w:r>
      <w:r>
        <w:t xml:space="preserve"> </w:t>
      </w:r>
      <w:r>
        <w:t xml:space="preserve">contributing to the design and management</w:t>
      </w:r>
      <w:r>
        <w:t xml:space="preserve"> </w:t>
      </w:r>
      <w:r>
        <w:t xml:space="preserve">of indicators at EU level, transposing EU</w:t>
      </w:r>
      <w:r>
        <w:t xml:space="preserve"> </w:t>
      </w:r>
      <w:r>
        <w:t xml:space="preserve">level indicators system into national</w:t>
      </w:r>
      <w:r>
        <w:t xml:space="preserve"> </w:t>
      </w:r>
      <w:r>
        <w:t xml:space="preserve">systems, data collection and management at</w:t>
      </w:r>
      <w:r>
        <w:t xml:space="preserve"> </w:t>
      </w:r>
      <w:r>
        <w:t xml:space="preserve">national level, data verification, providing</w:t>
      </w:r>
      <w:r>
        <w:t xml:space="preserve"> </w:t>
      </w:r>
      <w:r>
        <w:t xml:space="preserve">guidance and training to national</w:t>
      </w:r>
      <w:r>
        <w:t xml:space="preserve"> </w:t>
      </w:r>
      <w:r>
        <w:t xml:space="preserve">stakeholders and beneficiaries having to</w:t>
      </w:r>
      <w:r>
        <w:t xml:space="preserve"> </w:t>
      </w:r>
      <w:r>
        <w:t xml:space="preserve">report against such indicators, developing</w:t>
      </w:r>
      <w:r>
        <w:t xml:space="preserve"> </w:t>
      </w:r>
      <w:r>
        <w:t xml:space="preserve">national tools and systems, reporting and</w:t>
      </w:r>
      <w:r>
        <w:t xml:space="preserve"> </w:t>
      </w:r>
      <w:r>
        <w:t xml:space="preserve">coordination of implementation at EU</w:t>
      </w:r>
      <w:r>
        <w:t xml:space="preserve"> </w:t>
      </w:r>
      <w:r>
        <w:t xml:space="preserve">level)</w:t>
      </w:r>
      <w:r>
        <w:t xml:space="preserve"> </w:t>
      </w:r>
      <w:r>
        <w:t xml:space="preserve">R2: Reduction of costs</w:t>
      </w:r>
      <w:r>
        <w:t xml:space="preserve"> </w:t>
      </w:r>
      <w:r>
        <w:t xml:space="preserve">linked to the development</w:t>
      </w:r>
      <w:r>
        <w:t xml:space="preserve"> </w:t>
      </w:r>
      <w:r>
        <w:t xml:space="preserve">and management of</w:t>
      </w:r>
      <w:r>
        <w:t xml:space="preserve"> </w:t>
      </w:r>
      <w:r>
        <w:t xml:space="preserve">performance dashboards</w:t>
      </w:r>
      <w:r>
        <w:br/>
      </w:r>
      <w:r>
        <w:t xml:space="preserve">EUR 24,6 million</w:t>
      </w:r>
      <w:r>
        <w:t xml:space="preserve"> </w:t>
      </w:r>
      <w:r>
        <w:t xml:space="preserve">Commission (reduction of costs as a result of</w:t>
      </w:r>
      <w:r>
        <w:t xml:space="preserve"> </w:t>
      </w:r>
      <w:r>
        <w:t xml:space="preserve">merging dashboards into a single one,</w:t>
      </w:r>
      <w:r>
        <w:t xml:space="preserve"> </w:t>
      </w:r>
      <w:r>
        <w:t xml:space="preserve">compared to maintaining the current system</w:t>
      </w:r>
      <w:r>
        <w:t xml:space="preserve"> </w:t>
      </w:r>
      <w:r>
        <w:t xml:space="preserve">which</w:t>
      </w:r>
      <w:r>
        <w:t xml:space="preserve"> </w:t>
      </w:r>
      <w:r>
        <w:t xml:space="preserve">relies</w:t>
      </w:r>
      <w:r>
        <w:t xml:space="preserve"> </w:t>
      </w:r>
      <w:r>
        <w:t xml:space="preserve">on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20</w:t>
      </w:r>
      <w:r>
        <w:t xml:space="preserve"> </w:t>
      </w:r>
      <w:r>
        <w:t xml:space="preserve">performance dashboards)</w:t>
      </w:r>
      <w:r>
        <w:t xml:space="preserve"> </w:t>
      </w:r>
      <w:r>
        <w:t xml:space="preserve">R2: Reduction of costs</w:t>
      </w:r>
      <w:r>
        <w:t xml:space="preserve"> </w:t>
      </w:r>
      <w:r>
        <w:t xml:space="preserve">linked to the development</w:t>
      </w:r>
      <w:r>
        <w:t xml:space="preserve"> </w:t>
      </w:r>
      <w:r>
        <w:t xml:space="preserve">and management of portals</w:t>
      </w:r>
      <w:r>
        <w:t xml:space="preserve"> </w:t>
      </w:r>
      <w:r>
        <w:t xml:space="preserve">on funding opportunities</w:t>
      </w:r>
      <w:r>
        <w:br/>
      </w:r>
      <w:r>
        <w:t xml:space="preserve">EUR 32 million</w:t>
      </w:r>
      <w:r>
        <w:t xml:space="preserve"> </w:t>
      </w:r>
      <w:r>
        <w:t xml:space="preserve">Commission (reduction of costs as a result of</w:t>
      </w:r>
      <w:r>
        <w:t xml:space="preserve"> </w:t>
      </w:r>
      <w:r>
        <w:t xml:space="preserve">merging existing portals into one compared</w:t>
      </w:r>
      <w:r>
        <w:t xml:space="preserve"> </w:t>
      </w:r>
      <w:r>
        <w:t xml:space="preserve">to maintaining the current system which</w:t>
      </w:r>
      <w:r>
        <w:t xml:space="preserve"> </w:t>
      </w:r>
      <w:r>
        <w:t xml:space="preserve">relies upon ca. 12 portals on funding</w:t>
      </w:r>
      <w:r>
        <w:t xml:space="preserve"> </w:t>
      </w:r>
      <w:r>
        <w:t xml:space="preserve">opportunities)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P2, M3, R2: Indirect</w:t>
      </w:r>
      <w:r>
        <w:t xml:space="preserve"> </w:t>
      </w:r>
      <w:r>
        <w:t xml:space="preserve">benefits from expected</w:t>
      </w:r>
      <w:r>
        <w:t xml:space="preserve"> </w:t>
      </w:r>
      <w:r>
        <w:t xml:space="preserve">reduction of 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Could not be costed due to lack of available data Implementing partners, third countries and</w:t>
      </w:r>
      <w:r>
        <w:t xml:space="preserve"> </w:t>
      </w:r>
      <w:r>
        <w:t xml:space="preserve">beneficiaries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in the</w:t>
      </w:r>
      <w:r>
        <w:t xml:space="preserve"> </w:t>
      </w:r>
      <w:r>
        <w:t xml:space="preserve">comments column which stakeholder group is the main recipient of the benefit;(3) For reductions in regulatory</w:t>
      </w:r>
      <w:r>
        <w:t xml:space="preserve"> </w:t>
      </w:r>
      <w:r>
        <w:t xml:space="preserve">costs, please describe in the comments column the details as to how the saving arises (e.g. reductions in adjustment</w:t>
      </w:r>
      <w:r>
        <w:t xml:space="preserve"> </w:t>
      </w:r>
      <w:r>
        <w:t xml:space="preserve">costs, administrative costs, regulatory charges, enforcement costs, etc.;);.</w:t>
      </w:r>
    </w:p>
    <w:p>
      <w:pPr>
        <w:pStyle w:val="Compact"/>
        <w:numPr>
          <w:ilvl w:val="0"/>
          <w:numId w:val="1013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P2:</w:t>
      </w:r>
      <w:r>
        <w:t xml:space="preserve"> </w:t>
      </w:r>
      <w:r>
        <w:t xml:space="preserve">activity-</w:t>
      </w:r>
      <w:r>
        <w:t xml:space="preserve"> </w:t>
      </w:r>
      <w:r>
        <w:t xml:space="preserve">based</w:t>
      </w:r>
      <w:r>
        <w:t xml:space="preserve"> </w:t>
      </w:r>
      <w:r>
        <w:t xml:space="preserve">approach</w:t>
      </w:r>
      <w:r>
        <w:t xml:space="preserve"> </w:t>
      </w:r>
      <w:r>
        <w:t xml:space="preserve">to DNSH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Could not be costed due to lack of available data</w:t>
      </w:r>
      <w:r>
        <w:t xml:space="preserve"> </w:t>
      </w:r>
      <w:r>
        <w:t xml:space="preserve">EUR 8,5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M3: single</w:t>
      </w:r>
      <w:r>
        <w:t xml:space="preserve"> </w:t>
      </w:r>
      <w:r>
        <w:t xml:space="preserve">expenditur</w:t>
      </w:r>
      <w:r>
        <w:t xml:space="preserve"> </w:t>
      </w:r>
      <w:r>
        <w:t xml:space="preserve">e tracking</w:t>
      </w:r>
      <w:r>
        <w:t xml:space="preserve"> </w:t>
      </w:r>
      <w:r>
        <w:t xml:space="preserve">and</w:t>
      </w:r>
      <w:r>
        <w:t xml:space="preserve"> </w:t>
      </w:r>
      <w:r>
        <w:t xml:space="preserve">indicator</w:t>
      </w:r>
      <w:r>
        <w:t xml:space="preserve"> </w:t>
      </w:r>
      <w:r>
        <w:t xml:space="preserve">monitorin</w:t>
      </w:r>
      <w:r>
        <w:t xml:space="preserve"> </w:t>
      </w:r>
      <w:r>
        <w:t xml:space="preserve">g</w:t>
      </w:r>
    </w:p>
    <w:p>
      <w:pPr>
        <w:pStyle w:val="BodyText"/>
      </w:pPr>
      <w:r>
        <w:t xml:space="preserve">Could not be costed due to lack of available data</w:t>
      </w:r>
      <w:r>
        <w:t xml:space="preserve"> </w:t>
      </w:r>
      <w:r>
        <w:t xml:space="preserve">EUR 210,2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R2: Single</w:t>
      </w:r>
      <w:r>
        <w:t xml:space="preserve"> </w:t>
      </w:r>
      <w:r>
        <w:t xml:space="preserve">performan</w:t>
      </w:r>
      <w:r>
        <w:t xml:space="preserve"> </w:t>
      </w:r>
      <w:r>
        <w:t xml:space="preserve">ce portal</w:t>
      </w:r>
    </w:p>
    <w:p>
      <w:pPr>
        <w:pStyle w:val="BodyText"/>
      </w:pPr>
      <w:r>
        <w:t xml:space="preserve">Could not be costed due to lack of available data</w:t>
      </w:r>
      <w:r>
        <w:t xml:space="preserve"> </w:t>
      </w:r>
      <w:r>
        <w:t xml:space="preserve">EUR 1,3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R2: Single</w:t>
      </w:r>
      <w:r>
        <w:t xml:space="preserve"> </w:t>
      </w:r>
      <w:r>
        <w:t xml:space="preserve">portal on</w:t>
      </w:r>
      <w:r>
        <w:t xml:space="preserve"> </w:t>
      </w:r>
      <w:r>
        <w:t xml:space="preserve">funding</w:t>
      </w:r>
      <w:r>
        <w:t xml:space="preserve"> </w:t>
      </w:r>
      <w:r>
        <w:t xml:space="preserve">opportunit</w:t>
      </w:r>
      <w:r>
        <w:t xml:space="preserve"> </w:t>
      </w:r>
      <w:r>
        <w:t xml:space="preserve">ies</w:t>
      </w:r>
    </w:p>
    <w:p>
      <w:pPr>
        <w:pStyle w:val="BodyText"/>
      </w:pPr>
      <w:r>
        <w:t xml:space="preserve">Could not be costed due to lack of available data</w:t>
      </w:r>
      <w:r>
        <w:t xml:space="preserve"> </w:t>
      </w:r>
      <w:r>
        <w:t xml:space="preserve">EUR 3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14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</w:t>
      </w:r>
      <w:r>
        <w:t xml:space="preserve"> </w:t>
      </w:r>
      <w:r>
        <w:t xml:space="preserve">costs, indirect costs;).</w:t>
      </w:r>
    </w:p>
    <w:p>
      <w:pPr>
        <w:pStyle w:val="FirstParagraph"/>
      </w:pPr>
      <w:r>
        <w:t xml:space="preserve">The total benefits of the initiative are estimated at EUR 842,7 Mio and the total costs are</w:t>
      </w:r>
      <w:r>
        <w:t xml:space="preserve"> </w:t>
      </w:r>
      <w:r>
        <w:t xml:space="preserve">estimated at EUR 220 Mio. The initiative would therefore result in total net benefits of EUR</w:t>
      </w:r>
      <w:r>
        <w:t xml:space="preserve"> </w:t>
      </w:r>
      <w:r>
        <w:t xml:space="preserve">622,6 Mio.</w:t>
      </w:r>
    </w:p>
    <w:p>
      <w:pPr>
        <w:pStyle w:val="Compact"/>
        <w:numPr>
          <w:ilvl w:val="0"/>
          <w:numId w:val="1015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Cf. section II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Adjustment costs**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Compact"/>
        <w:numPr>
          <w:ilvl w:val="0"/>
          <w:numId w:val="1016"/>
        </w:numPr>
      </w:pPr>
      <w:r>
        <w:t xml:space="preserve">Relevant sustainable development goals</w:t>
      </w:r>
      <w:r>
        <w:t xml:space="preserve"> </w:t>
      </w:r>
      <w:r>
        <w:t xml:space="preserve">The preferred policy option is expected to contribute to most SDGs since it is expected to</w:t>
      </w:r>
      <w:r>
        <w:t xml:space="preserve"> </w:t>
      </w:r>
      <w:r>
        <w:t xml:space="preserve">improve the effectiveness, efficiency and EU added-value of all EU budget programmes and</w:t>
      </w:r>
      <w:r>
        <w:t xml:space="preserve"> </w:t>
      </w:r>
      <w:r>
        <w:t xml:space="preserve">their contribution to several SDGs. Specific contributions are also expected towards SDGs 5,</w:t>
      </w:r>
      <w:r>
        <w:t xml:space="preserve"> </w:t>
      </w:r>
      <w:r>
        <w:t xml:space="preserve">13 and 15.</w:t>
      </w:r>
    </w:p>
    <w:p>
      <w:pPr>
        <w:pStyle w:val="Compact"/>
        <w:numPr>
          <w:ilvl w:val="0"/>
          <w:numId w:val="101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5 – Achieve gender</w:t>
      </w:r>
      <w:r>
        <w:t xml:space="preserve"> </w:t>
      </w:r>
      <w:r>
        <w:t xml:space="preserve">equality and empower all</w:t>
      </w:r>
      <w:r>
        <w:t xml:space="preserve"> </w:t>
      </w:r>
      <w:r>
        <w:t xml:space="preserve">women and girls</w:t>
      </w:r>
      <w:r>
        <w:t xml:space="preserve"> </w:t>
      </w:r>
      <w:r>
        <w:t xml:space="preserve">Increase in EU budget support to gender equality The new gender provisions will support the</w:t>
      </w:r>
      <w:r>
        <w:t xml:space="preserve"> </w:t>
      </w:r>
      <w:r>
        <w:t xml:space="preserve">systematic mainstreaming of gender across</w:t>
      </w:r>
      <w:r>
        <w:t xml:space="preserve"> </w:t>
      </w:r>
      <w:r>
        <w:t xml:space="preserve">EU budget programmes</w:t>
      </w:r>
      <w:r>
        <w:t xml:space="preserve"> </w:t>
      </w:r>
      <w:r>
        <w:t xml:space="preserve">SDG 13 – Take urgent action</w:t>
      </w:r>
      <w:r>
        <w:t xml:space="preserve"> </w:t>
      </w:r>
      <w:r>
        <w:t xml:space="preserve">to combat climate change</w:t>
      </w:r>
      <w:r>
        <w:t xml:space="preserve"> </w:t>
      </w:r>
      <w:r>
        <w:t xml:space="preserve">and its impacts</w:t>
      </w:r>
      <w:r>
        <w:t xml:space="preserve"> </w:t>
      </w:r>
      <w:r>
        <w:t xml:space="preserve">Improved tracking of EU budget expenditures</w:t>
      </w:r>
      <w:r>
        <w:t xml:space="preserve"> </w:t>
      </w:r>
      <w:r>
        <w:t xml:space="preserve">contributing to climate action</w:t>
      </w:r>
      <w:r>
        <w:t xml:space="preserve"> </w:t>
      </w:r>
      <w:r>
        <w:t xml:space="preserve">The new tracking system will enabling to</w:t>
      </w:r>
      <w:r>
        <w:t xml:space="preserve"> </w:t>
      </w:r>
      <w:r>
        <w:t xml:space="preserve">monitor contributions to both climate</w:t>
      </w:r>
      <w:r>
        <w:t xml:space="preserve"> </w:t>
      </w:r>
      <w:r>
        <w:t xml:space="preserve">mitigation and adaptation</w:t>
      </w:r>
      <w:r>
        <w:t xml:space="preserve"> </w:t>
      </w:r>
      <w:r>
        <w:t xml:space="preserve">SDG 15 - Protect, restore and</w:t>
      </w:r>
      <w:r>
        <w:t xml:space="preserve"> </w:t>
      </w:r>
      <w:r>
        <w:t xml:space="preserve">promote sustainable use of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ecosystems,</w:t>
      </w:r>
      <w:r>
        <w:t xml:space="preserve"> </w:t>
      </w:r>
      <w:r>
        <w:t xml:space="preserve">sustainably manage forests,</w:t>
      </w:r>
      <w:r>
        <w:t xml:space="preserve"> </w:t>
      </w:r>
      <w:r>
        <w:t xml:space="preserve">combat desertification, and</w:t>
      </w:r>
      <w:r>
        <w:t xml:space="preserve"> </w:t>
      </w:r>
      <w:r>
        <w:t xml:space="preserve">halt</w:t>
      </w:r>
      <w:r>
        <w:t xml:space="preserve"> </w:t>
      </w:r>
      <w:r>
        <w:t xml:space="preserve">and</w:t>
      </w:r>
      <w:r>
        <w:t xml:space="preserve"> </w:t>
      </w:r>
      <w:r>
        <w:t xml:space="preserve">reverse</w:t>
      </w:r>
      <w:r>
        <w:t xml:space="preserve"> </w:t>
      </w:r>
      <w:r>
        <w:t xml:space="preserve">land</w:t>
      </w:r>
      <w:r>
        <w:t xml:space="preserve"> </w:t>
      </w:r>
      <w:r>
        <w:t xml:space="preserve">degradation</w:t>
      </w:r>
      <w:r>
        <w:t xml:space="preserve"> </w:t>
      </w:r>
      <w:r>
        <w:t xml:space="preserve">and</w:t>
      </w:r>
      <w:r>
        <w:t xml:space="preserve"> </w:t>
      </w:r>
      <w:r>
        <w:t xml:space="preserve">halt</w:t>
      </w:r>
      <w:r>
        <w:t xml:space="preserve"> </w:t>
      </w:r>
      <w:r>
        <w:t xml:space="preserve">biodiversity loss</w:t>
      </w:r>
      <w:r>
        <w:t xml:space="preserve"> </w:t>
      </w:r>
      <w:r>
        <w:t xml:space="preserve">Improved tracking of EU budget expenditures</w:t>
      </w:r>
      <w:r>
        <w:t xml:space="preserve"> </w:t>
      </w:r>
      <w:r>
        <w:t xml:space="preserve">contributing to biodiversity</w:t>
      </w:r>
      <w:r>
        <w:t xml:space="preserve"> </w:t>
      </w:r>
      <w:r>
        <w:t xml:space="preserve">The new tracking system will enabling to</w:t>
      </w:r>
      <w:r>
        <w:t xml:space="preserve"> </w:t>
      </w:r>
      <w:r>
        <w:t xml:space="preserve">monitor contributions to biodiversity both on</w:t>
      </w:r>
      <w:r>
        <w:t xml:space="preserve"> </w:t>
      </w:r>
      <w:r>
        <w:t xml:space="preserve">land and at seas (thereby also contributing to</w:t>
      </w:r>
      <w:r>
        <w:t xml:space="preserve"> </w:t>
      </w:r>
      <w:r>
        <w:t xml:space="preserve">SDG 14)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ANNEX 4: SME CHECK</w:t>
      </w:r>
      <w:r>
        <w:t xml:space="preserve"> </w:t>
      </w:r>
      <w:r>
        <w:t xml:space="preserve">Based on interservice group discussions, this initiative is relevant for SMEs.</w:t>
      </w:r>
      <w:r>
        <w:t xml:space="preserve"> </w:t>
      </w:r>
      <w:r>
        <w:t xml:space="preserve">1. Identification of affected businesses and assessment of relevance</w:t>
      </w:r>
      <w:r>
        <w:t xml:space="preserve"> </w:t>
      </w:r>
      <w:r>
        <w:t xml:space="preserve">Are SMEs directly affected?</w:t>
      </w:r>
      <w:r>
        <w:t xml:space="preserve"> </w:t>
      </w:r>
      <w:r>
        <w:t xml:space="preserve">(Yes/No) In which sectors?</w:t>
      </w:r>
      <w:r>
        <w:t xml:space="preserve"> </w:t>
      </w:r>
      <w:r>
        <w:t xml:space="preserve">Yes – in all sectors supported by EU budget programmes e.g. </w:t>
      </w:r>
      <w:r>
        <w:t xml:space="preserve"> </w:t>
      </w:r>
      <w:r>
        <w:t xml:space="preserve">agriculture, rural development, research and innovation,</w:t>
      </w:r>
      <w:r>
        <w:t xml:space="preserve"> </w:t>
      </w:r>
      <w:r>
        <w:t xml:space="preserve">regional development, environment and climate action, digital</w:t>
      </w:r>
      <w:r>
        <w:t xml:space="preserve"> </w:t>
      </w:r>
      <w:r>
        <w:t xml:space="preserve">transformation, culture and creative industries, education and</w:t>
      </w:r>
      <w:r>
        <w:t xml:space="preserve"> </w:t>
      </w:r>
      <w:r>
        <w:t xml:space="preserve">youth, transport and energy infrastructure, health</w:t>
      </w:r>
      <w:r>
        <w:t xml:space="preserve"> </w:t>
      </w:r>
      <w:r>
        <w:t xml:space="preserve">Estimated number of directly</w:t>
      </w:r>
      <w:r>
        <w:t xml:space="preserve"> </w:t>
      </w:r>
      <w:r>
        <w:t xml:space="preserve">affected SMEs</w:t>
      </w:r>
      <w:r>
        <w:t xml:space="preserve"> </w:t>
      </w:r>
      <w:r>
        <w:t xml:space="preserve">ca. 16,3 million60 (the exact number is not available, but the</w:t>
      </w:r>
      <w:r>
        <w:t xml:space="preserve"> </w:t>
      </w:r>
      <w:r>
        <w:t xml:space="preserve">initiative will precisely enable to aggregate performance data</w:t>
      </w:r>
      <w:r>
        <w:t xml:space="preserve"> </w:t>
      </w:r>
      <w:r>
        <w:t xml:space="preserve">on e.g. the number of SMEs supported across all EU budget</w:t>
      </w:r>
      <w:r>
        <w:t xml:space="preserve"> </w:t>
      </w:r>
      <w:r>
        <w:t xml:space="preserve">programmes, which is not possible in the 2021-2027 period)</w:t>
      </w:r>
      <w:r>
        <w:t xml:space="preserve"> </w:t>
      </w:r>
      <w:r>
        <w:t xml:space="preserve">Estimated number of employees</w:t>
      </w:r>
      <w:r>
        <w:t xml:space="preserve"> </w:t>
      </w:r>
      <w:r>
        <w:t xml:space="preserve">in directly affected SMEs</w:t>
      </w:r>
      <w:r>
        <w:t xml:space="preserve"> </w:t>
      </w:r>
      <w:r>
        <w:t xml:space="preserve">ca. 59,4 million61</w:t>
      </w:r>
      <w:r>
        <w:t xml:space="preserve"> </w:t>
      </w:r>
      <w:r>
        <w:t xml:space="preserve">Are SMEs indirectly affected?</w:t>
      </w:r>
      <w:r>
        <w:t xml:space="preserve"> </w:t>
      </w:r>
      <w:r>
        <w:t xml:space="preserve">(Yes/No) In which sectors? What</w:t>
      </w:r>
      <w:r>
        <w:t xml:space="preserve"> </w:t>
      </w:r>
      <w:r>
        <w:t xml:space="preserve">is the estimated number of</w:t>
      </w:r>
      <w:r>
        <w:t xml:space="preserve"> </w:t>
      </w:r>
      <w:r>
        <w:t xml:space="preserve">indirectly affected SMEs and</w:t>
      </w:r>
      <w:r>
        <w:t xml:space="preserve"> </w:t>
      </w:r>
      <w:r>
        <w:t xml:space="preserve">employees?</w:t>
      </w:r>
      <w:r>
        <w:t xml:space="preserve"> </w:t>
      </w:r>
      <w:r>
        <w:t xml:space="preserve">Yes – in all sectors supported by EU budget programmes, as</w:t>
      </w:r>
      <w:r>
        <w:t xml:space="preserve"> </w:t>
      </w:r>
      <w:r>
        <w:t xml:space="preserve">projects supported by the EU budget and promoted by other</w:t>
      </w:r>
      <w:r>
        <w:t xml:space="preserve"> </w:t>
      </w:r>
      <w:r>
        <w:t xml:space="preserve">types of beneficiaries are also likely to have impacts for SMEs</w:t>
      </w:r>
    </w:p>
    <w:p>
      <w:pPr>
        <w:pStyle w:val="BodyText"/>
      </w:pPr>
      <w:r>
        <w:t xml:space="preserve">60 This estimate is calculated, using the number of SMEs in the 2021-2027 and 2014-2020 EU budget – MFF and</w:t>
      </w:r>
      <w:r>
        <w:t xml:space="preserve"> </w:t>
      </w:r>
      <w:r>
        <w:t xml:space="preserve">RRF – as a proxy for the post-2027 budget. This estimate is derived from the Financial Transparency System,</w:t>
      </w:r>
      <w:r>
        <w:t xml:space="preserve"> </w:t>
      </w:r>
      <w:r>
        <w:t xml:space="preserve">which estimates that 26148,32 private companies were supported by direct and indirect management programmes</w:t>
      </w:r>
      <w:r>
        <w:t xml:space="preserve"> </w:t>
      </w:r>
      <w:r>
        <w:t xml:space="preserve">in 2023, from data on the number of beneficiaries of the CAP (Europa website, Beneficiaries of CAP funds) and</w:t>
      </w:r>
      <w:r>
        <w:t xml:space="preserve"> </w:t>
      </w:r>
      <w:r>
        <w:t xml:space="preserve">a 2018 European Commission report which noted that 93% of EU farms are classified as SMEs based on</w:t>
      </w:r>
      <w:r>
        <w:t xml:space="preserve"> </w:t>
      </w:r>
      <w:r>
        <w:t xml:space="preserve">employment and turnover criteria, and from the 9th Cohesion Report (2024), which states that Cohesion Policy</w:t>
      </w:r>
      <w:r>
        <w:t xml:space="preserve"> </w:t>
      </w:r>
      <w:r>
        <w:t xml:space="preserve">supported over 4.4 million businesses during 2014–2020, as well as the Implementation of the Recovery and</w:t>
      </w:r>
      <w:r>
        <w:t xml:space="preserve"> </w:t>
      </w:r>
      <w:r>
        <w:t xml:space="preserve">Resilience Facility report (COM(2023)545), which states that by December 2022, the RRF had supported 1.43</w:t>
      </w:r>
      <w:r>
        <w:t xml:space="preserve"> </w:t>
      </w:r>
      <w:r>
        <w:t xml:space="preserve">million enterprises. The estimate also takes into account Eurostat’s Structural Business Statistics, which shows</w:t>
      </w:r>
      <w:r>
        <w:t xml:space="preserve"> </w:t>
      </w:r>
      <w:r>
        <w:t xml:space="preserve">that 99,8% of EU companies are SMEs. This estimate is likely to be an underestimate as it does not include the</w:t>
      </w:r>
      <w:r>
        <w:t xml:space="preserve"> </w:t>
      </w:r>
      <w:r>
        <w:t xml:space="preserve">number of SMEs supported by other EU funds.</w:t>
      </w:r>
      <w:r>
        <w:t xml:space="preserve"> </w:t>
      </w:r>
      <w:r>
        <w:t xml:space="preserve">61 This estimate is calculated based on the 9th Cohesion Report (2024), which estimates the total number of SME</w:t>
      </w:r>
      <w:r>
        <w:t xml:space="preserve"> </w:t>
      </w:r>
      <w:r>
        <w:t xml:space="preserve">employees at 83.3 million and the total number of SMEs at 22.8 million i.e. 3.65 employees per SME on average.</w:t>
      </w:r>
    </w:p>
    <w:p>
      <w:pPr>
        <w:pStyle w:val="BodyText"/>
      </w:pPr>
      <w:r>
        <w:t xml:space="preserve">65</w:t>
      </w:r>
    </w:p>
    <w:p>
      <w:pPr>
        <w:numPr>
          <w:ilvl w:val="0"/>
          <w:numId w:val="1018"/>
        </w:numPr>
      </w:pPr>
      <w:r>
        <w:t xml:space="preserve">Consultation of SME stakeholders</w:t>
      </w:r>
      <w:r>
        <w:t xml:space="preserve"> </w:t>
      </w:r>
      <w:r>
        <w:t xml:space="preserve">How has the input from the SME</w:t>
      </w:r>
      <w:r>
        <w:t xml:space="preserve"> </w:t>
      </w:r>
      <w:r>
        <w:t xml:space="preserve">community been taken into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The input from the SME community has been taken into</w:t>
      </w:r>
      <w:r>
        <w:t xml:space="preserve"> </w:t>
      </w:r>
      <w:r>
        <w:t xml:space="preserve">consideration through an Open Public Consultations on the</w:t>
      </w:r>
      <w:r>
        <w:t xml:space="preserve"> </w:t>
      </w:r>
      <w:r>
        <w:t xml:space="preserve">post-2027 MFF, including a dedicated consultation on the</w:t>
      </w:r>
      <w:r>
        <w:t xml:space="preserve"> </w:t>
      </w:r>
      <w:r>
        <w:t xml:space="preserve">performance of the EU budget, running from 12 February 2025</w:t>
      </w:r>
      <w:r>
        <w:t xml:space="preserve"> </w:t>
      </w:r>
      <w:r>
        <w:t xml:space="preserve">to 6 May 2025. The consultation received several contributions</w:t>
      </w:r>
      <w:r>
        <w:t xml:space="preserve"> </w:t>
      </w:r>
      <w:r>
        <w:t xml:space="preserve">from companies and businesses, including SMEs, which were</w:t>
      </w:r>
      <w:r>
        <w:t xml:space="preserve"> </w:t>
      </w:r>
      <w:r>
        <w:t xml:space="preserve">integrated into the initiative. The SME community was also</w:t>
      </w:r>
      <w:r>
        <w:t xml:space="preserve"> </w:t>
      </w:r>
      <w:r>
        <w:t xml:space="preserve">indirectly consulted via the European Citizens Panel on a new</w:t>
      </w:r>
      <w:r>
        <w:t xml:space="preserve"> </w:t>
      </w:r>
      <w:r>
        <w:t xml:space="preserve">EU Budget, which made recommendations on the need to</w:t>
      </w:r>
      <w:r>
        <w:t xml:space="preserve"> </w:t>
      </w:r>
      <w:r>
        <w:t xml:space="preserve">support SMEs and the need to simplify administrative</w:t>
      </w:r>
      <w:r>
        <w:t xml:space="preserve"> </w:t>
      </w:r>
      <w:r>
        <w:t xml:space="preserve">procedures linked to EU budget programmes, which is one of</w:t>
      </w:r>
      <w:r>
        <w:t xml:space="preserve"> </w:t>
      </w:r>
      <w:r>
        <w:t xml:space="preserve">the objectives of the initiative.</w:t>
      </w:r>
      <w:r>
        <w:t xml:space="preserve"> </w:t>
      </w:r>
      <w:r>
        <w:t xml:space="preserve">Are SMEs’ views different from</w:t>
      </w:r>
      <w:r>
        <w:t xml:space="preserve"> </w:t>
      </w:r>
      <w:r>
        <w:t xml:space="preserve">those of large businesses?</w:t>
      </w:r>
      <w:r>
        <w:t xml:space="preserve"> </w:t>
      </w:r>
      <w:r>
        <w:t xml:space="preserve">Information not available as the OPC results do not differentiate</w:t>
      </w:r>
      <w:r>
        <w:t xml:space="preserve"> </w:t>
      </w:r>
      <w:r>
        <w:t xml:space="preserve">between SMEs and other businesses.</w:t>
      </w:r>
    </w:p>
    <w:p>
      <w:pPr>
        <w:numPr>
          <w:ilvl w:val="0"/>
          <w:numId w:val="1018"/>
        </w:numPr>
      </w:pPr>
      <w:r>
        <w:t xml:space="preserve">Assessment of impacts on SMEs62</w:t>
      </w:r>
      <w:r>
        <w:t xml:space="preserve"> </w:t>
      </w:r>
      <w:r>
        <w:t xml:space="preserve">What are the estimated direct</w:t>
      </w:r>
      <w:r>
        <w:t xml:space="preserve"> </w:t>
      </w:r>
      <w:r>
        <w:t xml:space="preserve">costs for SMEs of the preferred</w:t>
      </w:r>
      <w:r>
        <w:t xml:space="preserve"> </w:t>
      </w:r>
      <w:r>
        <w:t xml:space="preserve">policy option?</w:t>
      </w:r>
      <w:r>
        <w:t xml:space="preserve"> </w:t>
      </w:r>
      <w:r>
        <w:t xml:space="preserve">SMEs supported by EU budget programmes are likely to face</w:t>
      </w:r>
      <w:r>
        <w:t xml:space="preserve"> </w:t>
      </w:r>
      <w:r>
        <w:t xml:space="preserve">limited entry costs linked to transitioning to the new</w:t>
      </w:r>
      <w:r>
        <w:t xml:space="preserve"> </w:t>
      </w:r>
      <w:r>
        <w:t xml:space="preserve">performance framework e.g. monitoring and reporting</w:t>
      </w:r>
      <w:r>
        <w:t xml:space="preserve"> </w:t>
      </w:r>
      <w:r>
        <w:t xml:space="preserve">performance based on partly new indicators, new DNSH and</w:t>
      </w:r>
      <w:r>
        <w:t xml:space="preserve"> </w:t>
      </w:r>
      <w:r>
        <w:t xml:space="preserve">gender mainstreaming provisions, new single portal on funding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What are the estimated direct</w:t>
      </w:r>
      <w:r>
        <w:t xml:space="preserve"> </w:t>
      </w:r>
      <w:r>
        <w:t xml:space="preserve">benefits/cost savings for SMEs of</w:t>
      </w:r>
      <w:r>
        <w:t xml:space="preserve"> </w:t>
      </w:r>
      <w:r>
        <w:t xml:space="preserve">the preferred policy option</w:t>
      </w:r>
      <w:r>
        <w:t xml:space="preserve"> </w:t>
      </w:r>
      <w:r>
        <w:t xml:space="preserve">The preferred policy option is expected to generate significant</w:t>
      </w:r>
      <w:r>
        <w:t xml:space="preserve"> </w:t>
      </w:r>
      <w:r>
        <w:t xml:space="preserve">cost savings linked to the reduction of compliance and</w:t>
      </w:r>
      <w:r>
        <w:t xml:space="preserve"> </w:t>
      </w:r>
      <w:r>
        <w:t xml:space="preserve">administrative costs by SMEs supported by EU budget</w:t>
      </w:r>
      <w:r>
        <w:t xml:space="preserve"> </w:t>
      </w:r>
      <w:r>
        <w:t xml:space="preserve">programmes. The initiative foresees a calibrated and</w:t>
      </w:r>
      <w:r>
        <w:t xml:space="preserve"> </w:t>
      </w:r>
      <w:r>
        <w:t xml:space="preserve">proportionate approach to implementing the DNSH principle,</w:t>
      </w:r>
      <w:r>
        <w:t xml:space="preserve"> </w:t>
      </w:r>
      <w:r>
        <w:t xml:space="preserve">which will facilitate compliance by SMEs, in particular as the</w:t>
      </w:r>
      <w:r>
        <w:t xml:space="preserve"> </w:t>
      </w:r>
      <w:r>
        <w:t xml:space="preserve">initiative foresees exempting certain projects from DNSH</w:t>
      </w:r>
      <w:r>
        <w:t xml:space="preserve"> </w:t>
      </w:r>
      <w:r>
        <w:t xml:space="preserve">checks i.e. in the fields of defence and security. The</w:t>
      </w:r>
      <w:r>
        <w:t xml:space="preserve"> </w:t>
      </w:r>
      <w:r>
        <w:t xml:space="preserve">simplification of performance monitoring provisions and the</w:t>
      </w:r>
      <w:r>
        <w:t xml:space="preserve"> </w:t>
      </w:r>
      <w:r>
        <w:t xml:space="preserve">reduction of the number of indicators would enable SMEs to</w:t>
      </w:r>
      <w:r>
        <w:t xml:space="preserve"> </w:t>
      </w:r>
      <w:r>
        <w:t xml:space="preserve">face less reporting burden and reduce the costs associated with</w:t>
      </w:r>
      <w:r>
        <w:t xml:space="preserve"> </w:t>
      </w:r>
      <w:r>
        <w:t xml:space="preserve">project monitoring. A single online portal displaying</w:t>
      </w:r>
      <w:r>
        <w:t xml:space="preserve"> </w:t>
      </w:r>
      <w:r>
        <w:t xml:space="preserve">information on available funding opportunities is also expected</w:t>
      </w:r>
      <w:r>
        <w:t xml:space="preserve"> </w:t>
      </w:r>
      <w:r>
        <w:t xml:space="preserve">to help SMEs to reduce the costs currently allocated to having</w:t>
      </w:r>
      <w:r>
        <w:t xml:space="preserve"> </w:t>
      </w:r>
      <w:r>
        <w:t xml:space="preserve">to navigate and process multiple portals, ultimately facilitating</w:t>
      </w:r>
      <w:r>
        <w:t xml:space="preserve"> </w:t>
      </w:r>
      <w:r>
        <w:t xml:space="preserve">access to EU funds by SMEs in key economic sectors. Overall</w:t>
      </w:r>
      <w:r>
        <w:t xml:space="preserve"> </w:t>
      </w:r>
      <w:r>
        <w:t xml:space="preserve">the initiative will have a particularly positive impact on SMEs,</w:t>
      </w:r>
      <w:r>
        <w:t xml:space="preserve"> </w:t>
      </w:r>
      <w:r>
        <w:t xml:space="preserve">which often operate with limited staff and resources and can be</w:t>
      </w:r>
      <w:r>
        <w:t xml:space="preserve"> </w:t>
      </w:r>
      <w:r>
        <w:t xml:space="preserve">disproportionately affected by the complexity of monitoring</w:t>
      </w:r>
      <w:r>
        <w:t xml:space="preserve"> </w:t>
      </w:r>
      <w:r>
        <w:t xml:space="preserve">and reporting requirements under EU funds. The preferred</w:t>
      </w:r>
    </w:p>
    <w:p>
      <w:pPr>
        <w:pStyle w:val="FirstParagraph"/>
      </w:pPr>
      <w:r>
        <w:t xml:space="preserve">62 This section summarizes impacts on SMEs from a qualitative perspective, as no quantitative information was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policy option will therefore enable SMEs to become more</w:t>
      </w:r>
      <w:r>
        <w:t xml:space="preserve"> </w:t>
      </w:r>
      <w:r>
        <w:t xml:space="preserve">responsive to new support opportunities under EU budget</w:t>
      </w:r>
      <w:r>
        <w:t xml:space="preserve"> </w:t>
      </w:r>
      <w:r>
        <w:t xml:space="preserve">programmes (cf. section 6 of the impact assessment for more</w:t>
      </w:r>
      <w:r>
        <w:t xml:space="preserve"> </w:t>
      </w:r>
      <w:r>
        <w:t xml:space="preserve">details).</w:t>
      </w:r>
      <w:r>
        <w:t xml:space="preserve"> </w:t>
      </w:r>
      <w:r>
        <w:t xml:space="preserve">The harmonised performance framework of the post-2027</w:t>
      </w:r>
      <w:r>
        <w:t xml:space="preserve"> </w:t>
      </w:r>
      <w:r>
        <w:t xml:space="preserve">budget will also enable to better assess the impacts of the EU</w:t>
      </w:r>
      <w:r>
        <w:t xml:space="preserve"> </w:t>
      </w:r>
      <w:r>
        <w:t xml:space="preserve">budget on SMEs, as the monitoring system would enable to</w:t>
      </w:r>
      <w:r>
        <w:t xml:space="preserve"> </w:t>
      </w:r>
      <w:r>
        <w:t xml:space="preserve">assess how many SMEs are supported by the EU budget as well</w:t>
      </w:r>
      <w:r>
        <w:t xml:space="preserve"> </w:t>
      </w:r>
      <w:r>
        <w:t xml:space="preserve">as other SME-relevant performance information.</w:t>
      </w:r>
    </w:p>
    <w:p>
      <w:pPr>
        <w:numPr>
          <w:ilvl w:val="0"/>
          <w:numId w:val="1019"/>
        </w:numPr>
      </w:pPr>
      <w:r>
        <w:t xml:space="preserve">Minimising negative impacts on SMEs</w:t>
      </w:r>
      <w:r>
        <w:t xml:space="preserve"> </w:t>
      </w:r>
      <w:r>
        <w:t xml:space="preserve">Are SMEs disproportionately</w:t>
      </w:r>
      <w:r>
        <w:t xml:space="preserve"> </w:t>
      </w:r>
      <w:r>
        <w:t xml:space="preserve">affected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large</w:t>
      </w:r>
      <w:r>
        <w:t xml:space="preserve"> </w:t>
      </w:r>
      <w:r>
        <w:t xml:space="preserve">companies? (Yes/No)</w:t>
      </w:r>
      <w:r>
        <w:t xml:space="preserve"> </w:t>
      </w:r>
      <w:r>
        <w:t xml:space="preserve">If yes, are there any specific</w:t>
      </w:r>
      <w:r>
        <w:t xml:space="preserve"> </w:t>
      </w:r>
      <w:r>
        <w:t xml:space="preserve">subgroups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more</w:t>
      </w:r>
      <w:r>
        <w:t xml:space="preserve"> </w:t>
      </w:r>
      <w:r>
        <w:t xml:space="preserve">exposed than others?</w:t>
      </w:r>
      <w:r>
        <w:t xml:space="preserve"> </w:t>
      </w:r>
      <w:r>
        <w:t xml:space="preserve">SMEs are not expected to be disproportionately affected by the</w:t>
      </w:r>
      <w:r>
        <w:t xml:space="preserve"> </w:t>
      </w:r>
      <w:r>
        <w:t xml:space="preserve">initiative compared to large companies.</w:t>
      </w:r>
    </w:p>
    <w:p>
      <w:pPr>
        <w:numPr>
          <w:ilvl w:val="0"/>
          <w:numId w:val="1019"/>
        </w:numPr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</w:t>
      </w:r>
      <w:r>
        <w:t xml:space="preserve"> </w:t>
      </w:r>
      <w:r>
        <w:t xml:space="preserve">cost savings relevant for the</w:t>
      </w:r>
      <w:r>
        <w:t xml:space="preserve"> </w:t>
      </w:r>
      <w:r>
        <w:t xml:space="preserve">35% burden reduction target for</w:t>
      </w:r>
      <w:r>
        <w:t xml:space="preserve"> </w:t>
      </w:r>
      <w:r>
        <w:t xml:space="preserve">SMEs?</w:t>
      </w:r>
      <w:r>
        <w:t xml:space="preserve"> </w:t>
      </w:r>
      <w:r>
        <w:t xml:space="preserve">The preferred policy option is expected to significantly</w:t>
      </w:r>
      <w:r>
        <w:t xml:space="preserve"> </w:t>
      </w:r>
      <w:r>
        <w:t xml:space="preserve">contribute to the Commission commitment to streamline rules</w:t>
      </w:r>
      <w:r>
        <w:t xml:space="preserve"> </w:t>
      </w:r>
      <w:r>
        <w:t xml:space="preserve">and reduce the administrative burdens by 35% for SMEs by the</w:t>
      </w:r>
      <w:r>
        <w:t xml:space="preserve"> </w:t>
      </w:r>
      <w:r>
        <w:t xml:space="preserve">end of the current mandate.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t xml:space="preserve"> </w:t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 (++ /</w:t>
      </w:r>
      <w:r>
        <w:t xml:space="preserve"> </w:t>
      </w:r>
      <w:r>
        <w:t xml:space="preserve">+ / 0 / - / – / n.a.)</w:t>
      </w:r>
      <w:r>
        <w:br/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Sections 6, 7 and 8</w:t>
      </w:r>
      <w:r>
        <w:t xml:space="preserve"> </w:t>
      </w:r>
      <w:r>
        <w:t xml:space="preserve">Annexes 3 and 9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Sections 6, 7 and 8</w:t>
      </w:r>
      <w:r>
        <w:t xml:space="preserve"> </w:t>
      </w:r>
      <w:r>
        <w:t xml:space="preserve">Annexes 3 and 9</w:t>
      </w:r>
    </w:p>
    <w:p>
      <w:pPr>
        <w:pStyle w:val="Compact"/>
        <w:numPr>
          <w:ilvl w:val="0"/>
          <w:numId w:val="1020"/>
        </w:numPr>
      </w:pPr>
      <w:r>
        <w:t xml:space="preserve">Synthetic assessment</w:t>
      </w:r>
      <w:r>
        <w:t xml:space="preserve"> </w:t>
      </w:r>
      <w:r>
        <w:t xml:space="preserve">The preferred policy option is expected to have a positive impact on cost and price</w:t>
      </w:r>
      <w:r>
        <w:t xml:space="preserve"> </w:t>
      </w:r>
      <w:r>
        <w:t xml:space="preserve">competitiveness, as it is expected to result in significant reductions of compliance and</w:t>
      </w:r>
      <w:r>
        <w:t xml:space="preserve"> </w:t>
      </w:r>
      <w:r>
        <w:t xml:space="preserve">administrative costs at the level of EU budget beneficiaries such as businesses, enabling to</w:t>
      </w:r>
      <w:r>
        <w:t xml:space="preserve"> </w:t>
      </w:r>
      <w:r>
        <w:t xml:space="preserve">support the competitiveness of the economic sectors supported by EU budget programmes, in</w:t>
      </w:r>
      <w:r>
        <w:t xml:space="preserve"> </w:t>
      </w:r>
      <w:r>
        <w:t xml:space="preserve">line with the initiative’s specific objective of a reduction of such administrative burden by at</w:t>
      </w:r>
      <w:r>
        <w:t xml:space="preserve"> </w:t>
      </w:r>
      <w:r>
        <w:t xml:space="preserve">least 25%63. The initiative foresees a calibrated and proportionate approach to implementing</w:t>
      </w:r>
      <w:r>
        <w:t xml:space="preserve"> </w:t>
      </w:r>
      <w:r>
        <w:t xml:space="preserve">the DNSH principle, which will facilitate compliance by businesses, ultimately supporting cost</w:t>
      </w:r>
      <w:r>
        <w:t xml:space="preserve"> </w:t>
      </w:r>
      <w:r>
        <w:t xml:space="preserve">and price competitiveness of companies supported by EU funds. The simplification of</w:t>
      </w:r>
      <w:r>
        <w:t xml:space="preserve"> </w:t>
      </w:r>
      <w:r>
        <w:t xml:space="preserve">performance monitoring provisions and the reduction of the number of indicators would enable</w:t>
      </w:r>
      <w:r>
        <w:t xml:space="preserve"> </w:t>
      </w:r>
      <w:r>
        <w:t xml:space="preserve">enterprises to face less reporting burden and reduce the costs associated with project</w:t>
      </w:r>
      <w:r>
        <w:t xml:space="preserve"> </w:t>
      </w:r>
      <w:r>
        <w:t xml:space="preserve">monitoring. A single online portal displaying information on available funding opportunities</w:t>
      </w:r>
      <w:r>
        <w:t xml:space="preserve"> </w:t>
      </w:r>
      <w:r>
        <w:t xml:space="preserve">is also expected to help businesses to reduce the costs currently allocated to having to navigate</w:t>
      </w:r>
      <w:r>
        <w:t xml:space="preserve"> </w:t>
      </w:r>
      <w:r>
        <w:t xml:space="preserve">and process multiple portals, ultimately facilitating access to EU funds by beneficiaries in key</w:t>
      </w:r>
      <w:r>
        <w:t xml:space="preserve"> </w:t>
      </w:r>
      <w:r>
        <w:t xml:space="preserve">economic sectors. The quantitative analysis presented under Annex 9 focuses on expected</w:t>
      </w:r>
      <w:r>
        <w:t xml:space="preserve"> </w:t>
      </w:r>
      <w:r>
        <w:t xml:space="preserve">reductions of costs for Member States authorities and the Commission due to a lack of</w:t>
      </w:r>
      <w:r>
        <w:t xml:space="preserve"> </w:t>
      </w:r>
      <w:r>
        <w:t xml:space="preserve">quantitative data on impacts on beneficiaries such as businesses, but the initiative is expected</w:t>
      </w:r>
      <w:r>
        <w:t xml:space="preserve"> </w:t>
      </w:r>
      <w:r>
        <w:t xml:space="preserve">to generate significant cost savings and efficiency gains for beneficiaries in key economic</w:t>
      </w:r>
      <w:r>
        <w:t xml:space="preserve"> </w:t>
      </w:r>
      <w:r>
        <w:t xml:space="preserve">sectors.</w:t>
      </w:r>
      <w:r>
        <w:t xml:space="preserve"> </w:t>
      </w:r>
      <w:r>
        <w:t xml:space="preserve">The initiative is similarly expected to have a limited but positive impact on international</w:t>
      </w:r>
      <w:r>
        <w:t xml:space="preserve"> </w:t>
      </w:r>
      <w:r>
        <w:t xml:space="preserve">competitiveness, improving the competitive position of EU firms supported by EU budget</w:t>
      </w:r>
      <w:r>
        <w:t xml:space="preserve"> </w:t>
      </w:r>
      <w:r>
        <w:t xml:space="preserve">programmes compared to non-EU competitors. For the above-mentioned reasons, EU</w:t>
      </w:r>
      <w:r>
        <w:t xml:space="preserve"> </w:t>
      </w:r>
      <w:r>
        <w:t xml:space="preserve">companies would be facing less administrative burden associated with mainstreaming,</w:t>
      </w:r>
      <w:r>
        <w:t xml:space="preserve"> </w:t>
      </w:r>
      <w:r>
        <w:t xml:space="preserve">monitoring and reporting provisions, improving their position vis-à-vis third countries</w:t>
      </w:r>
      <w:r>
        <w:t xml:space="preserve"> </w:t>
      </w:r>
      <w:r>
        <w:t xml:space="preserve">enterprises. This assessment should nonetheless be nuanced as the initiative will also apply to</w:t>
      </w:r>
      <w:r>
        <w:t xml:space="preserve"> </w:t>
      </w:r>
      <w:r>
        <w:t xml:space="preserve">non-EU companies supported by EU budget programmes e.g. under external action funds,</w:t>
      </w:r>
      <w:r>
        <w:t xml:space="preserve"> </w:t>
      </w:r>
      <w:r>
        <w:t xml:space="preserve">meaning that such companies would equally benefit from the new performance framework.</w:t>
      </w:r>
    </w:p>
    <w:p>
      <w:pPr>
        <w:pStyle w:val="FirstParagraph"/>
      </w:pPr>
      <w:r>
        <w:t xml:space="preserve">63 In line with the Communication target of reducing burdens associated with reporting requirements by 25%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While the initiative is not expected to have any significant impact on businesses capacity to</w:t>
      </w:r>
      <w:r>
        <w:t xml:space="preserve"> </w:t>
      </w:r>
      <w:r>
        <w:t xml:space="preserve">innovate, the reductions in administrative costs expected from the initiative may enable</w:t>
      </w:r>
      <w:r>
        <w:t xml:space="preserve"> </w:t>
      </w:r>
      <w:r>
        <w:t xml:space="preserve">businesses to free up resources to the benefit of increased resources dedicated to innovation.</w:t>
      </w:r>
      <w:r>
        <w:br/>
      </w:r>
      <w:r>
        <w:t xml:space="preserve">The initiative will also have a particularly positive impact on SMEs, which often operate with</w:t>
      </w:r>
      <w:r>
        <w:t xml:space="preserve"> </w:t>
      </w:r>
      <w:r>
        <w:t xml:space="preserve">limited staff and resources and can be disproportionately affected by the complexity of existing</w:t>
      </w:r>
      <w:r>
        <w:t xml:space="preserve"> </w:t>
      </w:r>
      <w:r>
        <w:t xml:space="preserve">monitoring and reporting requirements under EU funds, and of EU portals displaying</w:t>
      </w:r>
      <w:r>
        <w:t xml:space="preserve"> </w:t>
      </w:r>
      <w:r>
        <w:t xml:space="preserve">information on funding opportunities, therefore enabling SMEs to become more responsive to</w:t>
      </w:r>
      <w:r>
        <w:t xml:space="preserve"> </w:t>
      </w:r>
      <w:r>
        <w:t xml:space="preserve">new support opportunities under EU budget programmes. The initiative is particularly expected</w:t>
      </w:r>
      <w:r>
        <w:t xml:space="preserve"> </w:t>
      </w:r>
      <w:r>
        <w:t xml:space="preserve">to contribute to the Commission commitment to streamline rules and reduce the administrative</w:t>
      </w:r>
      <w:r>
        <w:t xml:space="preserve"> </w:t>
      </w:r>
      <w:r>
        <w:t xml:space="preserve">burdens by 35% for SMEs by the end of the current mandate. The future performance</w:t>
      </w:r>
      <w:r>
        <w:t xml:space="preserve"> </w:t>
      </w:r>
      <w:r>
        <w:t xml:space="preserve">framework will also enable to measure e.g. how many SMEs are supported by the EU budget</w:t>
      </w:r>
      <w:r>
        <w:t xml:space="preserve"> </w:t>
      </w:r>
      <w:r>
        <w:t xml:space="preserve">overall, which is currently very challenging as indicators differ from one programme to the</w:t>
      </w:r>
      <w:r>
        <w:t xml:space="preserve"> </w:t>
      </w:r>
      <w:r>
        <w:t xml:space="preserve">other, making aggregation of data difficult.</w:t>
      </w:r>
      <w:r>
        <w:t xml:space="preserve"> </w:t>
      </w:r>
      <w:r>
        <w:t xml:space="preserve">3. Competitive position of the most affected sectors</w:t>
      </w:r>
      <w:r>
        <w:t xml:space="preserve"> </w:t>
      </w:r>
      <w:r>
        <w:t xml:space="preserve">The initiative is expected to have positive effects on the competitiveness of all sectors</w:t>
      </w:r>
      <w:r>
        <w:t xml:space="preserve"> </w:t>
      </w:r>
      <w:r>
        <w:t xml:space="preserve">supported by EU budget programmes, since the new performance framework will apply to all</w:t>
      </w:r>
      <w:r>
        <w:t xml:space="preserve"> </w:t>
      </w:r>
      <w:r>
        <w:t xml:space="preserve">EU funds. Affected sectors include e.g. agriculture, rural development, regional development,</w:t>
      </w:r>
      <w:r>
        <w:t xml:space="preserve"> </w:t>
      </w:r>
      <w:r>
        <w:t xml:space="preserve">environment and climate action, research and innovation, digital transformation, culture and</w:t>
      </w:r>
      <w:r>
        <w:t xml:space="preserve"> </w:t>
      </w:r>
      <w:r>
        <w:t xml:space="preserve">creative industries, education and youth, transport and energy infrastructure, health.</w:t>
      </w:r>
      <w:r>
        <w:t xml:space="preserve"> </w:t>
      </w:r>
      <w:r>
        <w:t xml:space="preserve">As indicated above, a quantitative analysis of impacts on businesses supported by EU budget</w:t>
      </w:r>
      <w:r>
        <w:t xml:space="preserve"> </w:t>
      </w:r>
      <w:r>
        <w:t xml:space="preserve">programmes could not be carried out due to a lack of available data.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ANNEX 6: POLICY MAINSTREAMING AND PROGRAMMING</w:t>
      </w:r>
      <w:r>
        <w:t xml:space="preserve"> </w:t>
      </w:r>
      <w:r>
        <w:t xml:space="preserve">ARCHITECTURE OF THE 2021-2027 BUDGET</w:t>
      </w:r>
      <w:r>
        <w:t xml:space="preserve"> </w:t>
      </w:r>
      <w:r>
        <w:t xml:space="preserve">6.1 Climate and biodiversity mainstreaming</w:t>
      </w:r>
      <w:r>
        <w:t xml:space="preserve"> </w:t>
      </w:r>
      <w:r>
        <w:t xml:space="preserve">Since 2014, the EU budget has increased its support for climate objectives by mainstreaming</w:t>
      </w:r>
      <w:r>
        <w:t xml:space="preserve"> </w:t>
      </w:r>
      <w:r>
        <w:t xml:space="preserve">climate across all the relevant MFF programmes.64 Mainstreaming entails embedding</w:t>
      </w:r>
      <w:r>
        <w:t xml:space="preserve"> </w:t>
      </w:r>
      <w:r>
        <w:t xml:space="preserve">horizontal policy goals into all phases of the policy cycle of the relevant programmes, including</w:t>
      </w:r>
      <w:r>
        <w:t xml:space="preserve"> </w:t>
      </w:r>
      <w:r>
        <w:t xml:space="preserve">preparation, design, programming, implementation, monitoring and evaluation. This means,</w:t>
      </w:r>
      <w:r>
        <w:t xml:space="preserve"> </w:t>
      </w:r>
      <w:r>
        <w:t xml:space="preserve">for example, that instead of establishing a separate and dedicated fund for climate and energy</w:t>
      </w:r>
      <w:r>
        <w:t xml:space="preserve"> </w:t>
      </w:r>
      <w:r>
        <w:t xml:space="preserve">objectives, these policies priorities can be integrated into existing EU funds, such as the</w:t>
      </w:r>
      <w:r>
        <w:t xml:space="preserve"> </w:t>
      </w:r>
      <w:r>
        <w:t xml:space="preserve">cohesion funds. Since 2021, this mainstreaming approach has also been extended to</w:t>
      </w:r>
      <w:r>
        <w:t xml:space="preserve"> </w:t>
      </w:r>
      <w:r>
        <w:t xml:space="preserve">biodiversity65. A more advanced approach – ‘green budgeting’ – has also been adopted in the</w:t>
      </w:r>
      <w:r>
        <w:t xml:space="preserve"> </w:t>
      </w:r>
      <w:r>
        <w:t xml:space="preserve">EU budget as part of the increased emphasis on impact and performance in the current MFF.</w:t>
      </w:r>
      <w:r>
        <w:t xml:space="preserve"> </w:t>
      </w:r>
      <w:r>
        <w:t xml:space="preserve">The mainstreaming approach has been further complemented with the inclusion of budgetary</w:t>
      </w:r>
      <w:r>
        <w:t xml:space="preserve"> </w:t>
      </w:r>
      <w:r>
        <w:t xml:space="preserve">targets, first at EU budget level, and then at programme level. Under the inter-institutional</w:t>
      </w:r>
      <w:r>
        <w:t xml:space="preserve"> </w:t>
      </w:r>
      <w:r>
        <w:t xml:space="preserve">agreement (IIA) accompanying the 2021-2027 Multiannual Financial Framework, the</w:t>
      </w:r>
      <w:r>
        <w:t xml:space="preserve"> </w:t>
      </w:r>
      <w:r>
        <w:t xml:space="preserve">European Parliament, the Council and the Commission agreed to allocate at least 30% of all</w:t>
      </w:r>
      <w:r>
        <w:t xml:space="preserve"> </w:t>
      </w:r>
      <w:r>
        <w:t xml:space="preserve">resources available under the 2021-2027 Multiannual Financial Framework and</w:t>
      </w:r>
      <w:r>
        <w:t xml:space="preserve"> </w:t>
      </w:r>
      <w:r>
        <w:t xml:space="preserve">NextGenerationEU to measures addressing climate change, and to support biodiversity</w:t>
      </w:r>
      <w:r>
        <w:t xml:space="preserve"> </w:t>
      </w:r>
      <w:r>
        <w:t xml:space="preserve">objectives with 7.5% of annual spending in 2024, and 10% in 2026-2027.66 This approach has</w:t>
      </w:r>
      <w:r>
        <w:t xml:space="preserve"> </w:t>
      </w:r>
      <w:r>
        <w:t xml:space="preserve">effectively raised the climate and biodiversity focus of MFF programmes under the EU budget</w:t>
      </w:r>
      <w:r>
        <w:t xml:space="preserve"> </w:t>
      </w:r>
      <w:r>
        <w:t xml:space="preserve">– although the level of success varies across programmes and priorities.</w:t>
      </w:r>
      <w:r>
        <w:br/>
      </w:r>
      <w:r>
        <w:t xml:space="preserve">Budget earmarking – and target setting in particular – is only one of the elements of a wider</w:t>
      </w:r>
      <w:r>
        <w:t xml:space="preserve"> </w:t>
      </w:r>
      <w:r>
        <w:t xml:space="preserve">‘mainstreaming toolbox’ aimed at reinforcing climate and biodiversity objectives within the</w:t>
      </w:r>
      <w:r>
        <w:t xml:space="preserve"> </w:t>
      </w:r>
      <w:r>
        <w:t xml:space="preserve">EU budget. The EU budget’s contribution to climate and biodiversity objectives ultimately</w:t>
      </w:r>
      <w:r>
        <w:t xml:space="preserve"> </w:t>
      </w:r>
      <w:r>
        <w:t xml:space="preserve">depends on how effectively these various tools are integrated and coordinated.</w:t>
      </w:r>
      <w:r>
        <w:t xml:space="preserve"> </w:t>
      </w:r>
      <w:r>
        <w:t xml:space="preserve">Several tools were embedded in the design of 2021-2027 EU budget programmes to strengthen</w:t>
      </w:r>
      <w:r>
        <w:t xml:space="preserve"> </w:t>
      </w:r>
      <w:r>
        <w:t xml:space="preserve">their contribution to the EU’s green objectives. For instance, the green architecture of the</w:t>
      </w:r>
      <w:r>
        <w:t xml:space="preserve"> </w:t>
      </w:r>
      <w:r>
        <w:t xml:space="preserve">Common Agriculture Policy was reinforced. ‘Eco-schemes’ were introduced in the Common</w:t>
      </w:r>
      <w:r>
        <w:t xml:space="preserve"> </w:t>
      </w:r>
      <w:r>
        <w:t xml:space="preserve">Agricultural Policy67 to encourage farmers to adopt greener farming practices by providing</w:t>
      </w:r>
      <w:r>
        <w:t xml:space="preserve"> </w:t>
      </w:r>
      <w:r>
        <w:t xml:space="preserve">additional income support, in addition to a wide range of tools, including agri-environmental-</w:t>
      </w:r>
      <w:r>
        <w:t xml:space="preserve"> </w:t>
      </w:r>
      <w:r>
        <w:t xml:space="preserve">climate measures, green investments and Natura 2000 payments. In Horizon Europe, thematic</w:t>
      </w:r>
      <w:r>
        <w:t xml:space="preserve"> </w:t>
      </w:r>
      <w:r>
        <w:t xml:space="preserve">clusters68 – such as the cluster on ‘Climate, Energy, and Mobility’ and the ‘Clean Hydrogen</w:t>
      </w:r>
      <w:r>
        <w:t xml:space="preserve"> </w:t>
      </w:r>
      <w:r>
        <w:t xml:space="preserve">Partnership’ – complement the programme’s bottom-up approach by steering research and</w:t>
      </w:r>
      <w:r>
        <w:t xml:space="preserve"> </w:t>
      </w:r>
      <w:r>
        <w:t xml:space="preserve">innovation efforts towards environmental goals. Within Cohesion policy funds, thematic</w:t>
      </w:r>
    </w:p>
    <w:p>
      <w:pPr>
        <w:pStyle w:val="BodyText"/>
      </w:pPr>
      <w:r>
        <w:t xml:space="preserve">64https://eur-lex.europa.eu/resource.html?uri=cellar:d0e5c248-4e35-450f-8e30-</w:t>
      </w:r>
      <w:r>
        <w:t xml:space="preserve"> </w:t>
      </w:r>
      <w:r>
        <w:t xml:space="preserve">3472afbc7a7e.0011.02/DOC_4&amp;format=PDF</w:t>
      </w:r>
      <w:r>
        <w:br/>
      </w:r>
      <w:r>
        <w:t xml:space="preserve">65 Interinstitutional Agreement of 16 December 2020 between the European Parliament, the Council of the</w:t>
      </w:r>
      <w:r>
        <w:t xml:space="preserve"> </w:t>
      </w:r>
      <w:r>
        <w:t xml:space="preserve">European Union and the European Commission on budgetary discipline, on cooperation in budgetary matters and</w:t>
      </w:r>
      <w:r>
        <w:t xml:space="preserve"> </w:t>
      </w:r>
      <w:r>
        <w:t xml:space="preserve">on sound financial management, as well as on new own resources, including a roadmap towards the introduction</w:t>
      </w:r>
      <w:r>
        <w:t xml:space="preserve"> </w:t>
      </w:r>
      <w:r>
        <w:t xml:space="preserve">of new own resources</w:t>
      </w:r>
      <w:r>
        <w:t xml:space="preserve"> </w:t>
      </w:r>
      <w:r>
        <w:t xml:space="preserve">66 Ibid.</w:t>
      </w:r>
      <w:r>
        <w:t xml:space="preserve"> </w:t>
      </w:r>
      <w:r>
        <w:t xml:space="preserve">67 Regulation - 2021/2115 - EN - EUR-Lex</w:t>
      </w:r>
      <w:r>
        <w:t xml:space="preserve"> </w:t>
      </w:r>
      <w:r>
        <w:t xml:space="preserve">68 Regulation - 2021/695 - EN - EUR-Lex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enabling conditions for climate and biodiversity ensure that the right frameworks are in place</w:t>
      </w:r>
      <w:r>
        <w:t xml:space="preserve"> </w:t>
      </w:r>
      <w:r>
        <w:t xml:space="preserve">to maximize the impact of green investments.69 InvestEU supports green objectives mainly</w:t>
      </w:r>
      <w:r>
        <w:t xml:space="preserve"> </w:t>
      </w:r>
      <w:r>
        <w:t xml:space="preserve">through its dedicated sustainable infrastructure window70. In addition, a number of programmes</w:t>
      </w:r>
      <w:r>
        <w:t xml:space="preserve"> </w:t>
      </w:r>
      <w:r>
        <w:t xml:space="preserve">were introduced with the primary objective of addressing various dimensions of green</w:t>
      </w:r>
      <w:r>
        <w:t xml:space="preserve"> </w:t>
      </w:r>
      <w:r>
        <w:t xml:space="preserve">priorities, such as the Modernisation Fund71 and the Social Climate Fund72.</w:t>
      </w:r>
      <w:r>
        <w:t xml:space="preserve"> </w:t>
      </w:r>
      <w:r>
        <w:t xml:space="preserve">An overview of the different tools available and their application across funds are presented in</w:t>
      </w:r>
      <w:r>
        <w:t xml:space="preserve"> </w:t>
      </w:r>
      <w:r>
        <w:t xml:space="preserve">Tables 1 and 2.</w:t>
      </w:r>
    </w:p>
    <w:p>
      <w:pPr>
        <w:pStyle w:val="BodyText"/>
      </w:pPr>
      <w:r>
        <w:t xml:space="preserve">69 Regulation - 2021/1060 - EN - EUR-Lex</w:t>
      </w:r>
      <w:r>
        <w:t xml:space="preserve"> </w:t>
      </w:r>
      <w:r>
        <w:t xml:space="preserve">70 Regulation - 2021/523 - EN - EUR-Lex</w:t>
      </w:r>
      <w:r>
        <w:t xml:space="preserve"> </w:t>
      </w:r>
      <w:r>
        <w:t xml:space="preserve">71 EUR-Lex - 02003L0087-20240301 - EN - EUR-Lex</w:t>
      </w:r>
      <w:r>
        <w:t xml:space="preserve"> </w:t>
      </w:r>
      <w:r>
        <w:t xml:space="preserve">72 Regulation - 2023/955 - EN - EUR-Lex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Table: Green policy mainstreaming elements in the 2021-2027 MFF programmes</w:t>
      </w:r>
      <w:r>
        <w:t xml:space="preserve"> </w:t>
      </w:r>
      <w:r>
        <w:t xml:space="preserve">Programme</w:t>
      </w:r>
      <w:r>
        <w:t xml:space="preserve"> </w:t>
      </w:r>
      <w:r>
        <w:t xml:space="preserve">%</w:t>
      </w:r>
      <w:r>
        <w:t xml:space="preserve"> </w:t>
      </w:r>
      <w:r>
        <w:t xml:space="preserve">climate</w:t>
      </w:r>
      <w:r>
        <w:t xml:space="preserve"> </w:t>
      </w:r>
      <w:r>
        <w:t xml:space="preserve">achieved</w:t>
      </w:r>
      <w:r>
        <w:t xml:space="preserve"> </w:t>
      </w:r>
      <w:r>
        <w:t xml:space="preserve">2014-</w:t>
      </w:r>
      <w:r>
        <w:t xml:space="preserve"> </w:t>
      </w:r>
      <w:r>
        <w:t xml:space="preserve">2020/projected</w:t>
      </w:r>
      <w:r>
        <w:t xml:space="preserve"> </w:t>
      </w:r>
      <w:r>
        <w:t xml:space="preserve">2021-2027</w:t>
      </w:r>
      <w:r>
        <w:t xml:space="preserve"> </w:t>
      </w:r>
      <w:r>
        <w:t xml:space="preserve">%</w:t>
      </w:r>
      <w:r>
        <w:t xml:space="preserve"> </w:t>
      </w:r>
      <w:r>
        <w:t xml:space="preserve">biodiversity</w:t>
      </w:r>
      <w:r>
        <w:t xml:space="preserve"> </w:t>
      </w:r>
      <w:r>
        <w:t xml:space="preserve">achieved</w:t>
      </w:r>
      <w:r>
        <w:t xml:space="preserve"> </w:t>
      </w:r>
      <w:r>
        <w:t xml:space="preserve">2014-</w:t>
      </w:r>
      <w:r>
        <w:t xml:space="preserve"> </w:t>
      </w:r>
      <w:r>
        <w:t xml:space="preserve">2020/projected</w:t>
      </w:r>
      <w:r>
        <w:t xml:space="preserve"> </w:t>
      </w:r>
      <w:r>
        <w:t xml:space="preserve">2021-2027</w:t>
      </w:r>
      <w:r>
        <w:t xml:space="preserve"> </w:t>
      </w:r>
      <w:r>
        <w:t xml:space="preserve">Green mainstreaming elements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30% (35% target)</w:t>
      </w:r>
      <w:r>
        <w:t xml:space="preserve"> </w:t>
      </w:r>
      <w:r>
        <w:t xml:space="preserve">35%</w:t>
      </w:r>
    </w:p>
    <w:p>
      <w:pPr>
        <w:pStyle w:val="BodyText"/>
      </w:pP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35% climate target (recital)</w:t>
      </w:r>
      <w:r>
        <w:t xml:space="preserve"> </w:t>
      </w:r>
      <w:r>
        <w:t xml:space="preserve">-</w:t>
      </w:r>
      <w:r>
        <w:t xml:space="preserve"> </w:t>
      </w:r>
      <w:r>
        <w:t xml:space="preserve">Earmarking of budget for clusters (e.g. “energy, climate, transport” cluster)</w:t>
      </w:r>
    </w:p>
    <w:bookmarkEnd w:id="9"/>
    <w:bookmarkStart w:id="10" w:name="governance"/>
    <w:p>
      <w:pPr>
        <w:pStyle w:val="Heading2"/>
      </w:pPr>
      <w:r>
        <w:t xml:space="preserve">Governance</w:t>
      </w:r>
    </w:p>
    <w:bookmarkEnd w:id="10"/>
    <w:bookmarkStart w:id="11" w:name="Xc5bea583b84ea61ea397bcbda94c3a996cf5b1a"/>
    <w:p>
      <w:pPr>
        <w:pStyle w:val="Heading2"/>
      </w:pPr>
      <w:r>
        <w:t xml:space="preserve">Horizon Europe Strategic Plan ensuring follow up on the 35% climate target</w:t>
      </w:r>
    </w:p>
    <w:p>
      <w:pPr>
        <w:pStyle w:val="FirstParagraph"/>
      </w:pPr>
      <w:r>
        <w:t xml:space="preserve">10% of total Horizon Europe budget for 2025-2027 dedicated to biodiversity (Strategic</w:t>
      </w:r>
      <w:r>
        <w:t xml:space="preserve"> </w:t>
      </w:r>
      <w:r>
        <w:t xml:space="preserve">Plan)</w:t>
      </w:r>
    </w:p>
    <w:bookmarkEnd w:id="11"/>
    <w:bookmarkStart w:id="12" w:name="policy-design"/>
    <w:p>
      <w:pPr>
        <w:pStyle w:val="Heading2"/>
      </w:pPr>
      <w:r>
        <w:t xml:space="preserve">Policy design</w:t>
      </w:r>
    </w:p>
    <w:bookmarkEnd w:id="12"/>
    <w:bookmarkStart w:id="13" w:name="X291f60e94842d432ef696c974032cb66db4e727"/>
    <w:p>
      <w:pPr>
        <w:pStyle w:val="Heading2"/>
      </w:pPr>
      <w:r>
        <w:t xml:space="preserve">Missions on climate adaptation; climate neutral cities; restore our ocean and waters;</w:t>
      </w:r>
    </w:p>
    <w:p>
      <w:pPr>
        <w:pStyle w:val="FirstParagraph"/>
      </w:pPr>
      <w:r>
        <w:t xml:space="preserve">Joint undertakings on: Circular Bio-based Europe; Clean Aviation; Clean Hydrogen;</w:t>
      </w:r>
      <w:r>
        <w:t xml:space="preserve"> </w:t>
      </w:r>
      <w:r>
        <w:t xml:space="preserve">Europe’s Rail; Single European Sky ATM Research;</w:t>
      </w:r>
      <w:r>
        <w:br/>
      </w:r>
      <w:r>
        <w:t xml:space="preserve">-</w:t>
      </w:r>
      <w:r>
        <w:t xml:space="preserve"> </w:t>
      </w:r>
      <w:r>
        <w:t xml:space="preserve">EIT cluster on urban mobility; climate change; future of food; sustainable energy; raw</w:t>
      </w:r>
      <w:r>
        <w:t xml:space="preserve"> </w:t>
      </w:r>
      <w:r>
        <w:t xml:space="preserve">materials;</w:t>
      </w:r>
      <w:r>
        <w:t xml:space="preserve"> </w:t>
      </w:r>
      <w:r>
        <w:t xml:space="preserve">-</w:t>
      </w:r>
      <w:r>
        <w:t xml:space="preserve"> </w:t>
      </w:r>
      <w:r>
        <w:t xml:space="preserve">Screening of topics for DNSH compliance (Article 5 (2) (p))</w:t>
      </w:r>
      <w:r>
        <w:t xml:space="preserve"> </w:t>
      </w:r>
      <w:r>
        <w:t xml:space="preserve">-</w:t>
      </w:r>
      <w:r>
        <w:t xml:space="preserve"> </w:t>
      </w:r>
      <w:r>
        <w:t xml:space="preserve">Climate proofing integrated on a topic-by-topic basis (i.e. infrastructures and</w:t>
      </w:r>
      <w:r>
        <w:t xml:space="preserve"> </w:t>
      </w:r>
      <w:r>
        <w:t xml:space="preserve">innovation projects)</w:t>
      </w:r>
    </w:p>
    <w:p>
      <w:pPr>
        <w:pStyle w:val="BodyText"/>
      </w:pPr>
      <w:r>
        <w:t xml:space="preserve">72</w:t>
      </w:r>
    </w:p>
    <w:p>
      <w:pPr>
        <w:pStyle w:val="Compact"/>
        <w:numPr>
          <w:ilvl w:val="0"/>
          <w:numId w:val="1021"/>
        </w:numPr>
      </w:pPr>
      <w:r>
        <w:t xml:space="preserve">Climate related enabling conditions are inherent in program calls focusing on</w:t>
      </w:r>
      <w:r>
        <w:t xml:space="preserve"> </w:t>
      </w:r>
      <w:r>
        <w:t xml:space="preserve">environmental sustainability and innovation.</w:t>
      </w:r>
    </w:p>
    <w:p>
      <w:pPr>
        <w:pStyle w:val="Compact"/>
        <w:numPr>
          <w:ilvl w:val="0"/>
          <w:numId w:val="1021"/>
        </w:numPr>
      </w:pPr>
      <w:r>
        <w:t xml:space="preserve">Biodiversity tracking by a handbook to facilitate attribution of markers to biodiversity</w:t>
      </w:r>
      <w:r>
        <w:t xml:space="preserve"> </w:t>
      </w:r>
      <w:r>
        <w:t xml:space="preserve">relevant projects.</w:t>
      </w:r>
    </w:p>
    <w:p>
      <w:pPr>
        <w:pStyle w:val="FirstParagraph"/>
      </w:pPr>
      <w:r>
        <w:t xml:space="preserve">Euratom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Programme</w:t>
      </w:r>
      <w:r>
        <w:t xml:space="preserve"> </w:t>
      </w:r>
      <w:r>
        <w:t xml:space="preserve">0% (fusion not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methodology)</w:t>
      </w:r>
      <w:r>
        <w:t xml:space="preserve"> </w:t>
      </w:r>
      <w:r>
        <w:t xml:space="preserve">35%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Earmarking of budget towards fusion research objective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Thermonuclear</w:t>
      </w:r>
      <w:r>
        <w:t xml:space="preserve"> </w:t>
      </w:r>
      <w:r>
        <w:t xml:space="preserve">Experimental</w:t>
      </w:r>
      <w:r>
        <w:t xml:space="preserve"> </w:t>
      </w:r>
      <w:r>
        <w:t xml:space="preserve">Reactor (ITER)</w:t>
      </w:r>
      <w:r>
        <w:t xml:space="preserve"> </w:t>
      </w:r>
      <w:r>
        <w:t xml:space="preserve">0% (fusion not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methodology)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InvestEU</w:t>
      </w:r>
      <w:r>
        <w:t xml:space="preserve"> </w:t>
      </w:r>
      <w:r>
        <w:t xml:space="preserve">0%</w:t>
      </w:r>
      <w:r>
        <w:br/>
      </w:r>
      <w:r>
        <w:t xml:space="preserve">30%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30% climate target (recital)</w:t>
      </w:r>
      <w:r>
        <w:t xml:space="preserve"> </w:t>
      </w:r>
      <w:r>
        <w:t xml:space="preserve">-</w:t>
      </w:r>
      <w:r>
        <w:t xml:space="preserve"> </w:t>
      </w:r>
      <w:r>
        <w:t xml:space="preserve">60% of investments under “sustainable infrastructure” policy window budget</w:t>
      </w:r>
      <w:r>
        <w:t xml:space="preserve"> </w:t>
      </w:r>
      <w:r>
        <w:t xml:space="preserve">earmarked for climate and environment</w:t>
      </w:r>
    </w:p>
    <w:bookmarkEnd w:id="13"/>
    <w:bookmarkStart w:id="14" w:name="policy-design-1"/>
    <w:p>
      <w:pPr>
        <w:pStyle w:val="Heading2"/>
      </w:pPr>
      <w:r>
        <w:t xml:space="preserve">Policy design</w:t>
      </w:r>
    </w:p>
    <w:bookmarkEnd w:id="14"/>
    <w:bookmarkStart w:id="15" w:name="exclusion-list-of-activities-annex-vb"/>
    <w:p>
      <w:pPr>
        <w:pStyle w:val="Heading2"/>
      </w:pPr>
      <w:r>
        <w:t xml:space="preserve">Exclusion list of activities (Annex Vb)</w:t>
      </w:r>
    </w:p>
    <w:bookmarkEnd w:id="15"/>
    <w:bookmarkStart w:id="16" w:name="X5df9e024a5300ba4f1205746e3d33d9f0144909"/>
    <w:p>
      <w:pPr>
        <w:pStyle w:val="Heading2"/>
      </w:pPr>
      <w:r>
        <w:t xml:space="preserve">Sustainability proofing (guidance of Commission takes into account DNSH)</w:t>
      </w:r>
    </w:p>
    <w:p>
      <w:pPr>
        <w:pStyle w:val="FirstParagraph"/>
      </w:pPr>
      <w:r>
        <w:t xml:space="preserve">Projects that fall under the Environmental Impact Assessment Directive need to be</w:t>
      </w:r>
      <w:r>
        <w:t xml:space="preserve"> </w:t>
      </w:r>
      <w:r>
        <w:t xml:space="preserve">screened regardless the total project cost and proofing performed, if necessary</w:t>
      </w:r>
    </w:p>
    <w:p>
      <w:pPr>
        <w:pStyle w:val="BodyText"/>
      </w:pPr>
      <w:r>
        <w:t xml:space="preserve">73</w:t>
      </w:r>
    </w:p>
    <w:p>
      <w:pPr>
        <w:pStyle w:val="Compact"/>
        <w:numPr>
          <w:ilvl w:val="0"/>
          <w:numId w:val="1022"/>
        </w:numPr>
      </w:pPr>
      <w:r>
        <w:t xml:space="preserve">Integration of the EU taxonomy framework where possible</w:t>
      </w:r>
    </w:p>
    <w:p>
      <w:pPr>
        <w:pStyle w:val="Compact"/>
        <w:numPr>
          <w:ilvl w:val="0"/>
          <w:numId w:val="1022"/>
        </w:numPr>
      </w:pPr>
      <w:r>
        <w:t xml:space="preserve">Dedicated scheme for just transition territories</w:t>
      </w:r>
    </w:p>
    <w:p>
      <w:pPr>
        <w:pStyle w:val="Compact"/>
        <w:numPr>
          <w:ilvl w:val="0"/>
          <w:numId w:val="1022"/>
        </w:numPr>
      </w:pPr>
      <w:r>
        <w:t xml:space="preserve">Climate and environment tracking of expenditures (assess whether InvestEU</w:t>
      </w:r>
      <w:r>
        <w:t xml:space="preserve"> </w:t>
      </w:r>
      <w:r>
        <w:t xml:space="preserve">operations contribute to green objectives)</w:t>
      </w:r>
    </w:p>
    <w:p>
      <w:pPr>
        <w:pStyle w:val="FirstParagraph"/>
      </w:pPr>
      <w:r>
        <w:t xml:space="preserve">Connecting</w:t>
      </w:r>
      <w:r>
        <w:t xml:space="preserve"> </w:t>
      </w:r>
      <w:r>
        <w:t xml:space="preserve">Europe</w:t>
      </w:r>
      <w:r>
        <w:t xml:space="preserve"> </w:t>
      </w:r>
      <w:r>
        <w:t xml:space="preserve">Facility</w:t>
      </w:r>
      <w:r>
        <w:t xml:space="preserve"> </w:t>
      </w:r>
      <w:r>
        <w:t xml:space="preserve">(CEF), including</w:t>
      </w:r>
      <w:r>
        <w:t xml:space="preserve"> </w:t>
      </w:r>
      <w:r>
        <w:t xml:space="preserve">Military Mobility</w:t>
      </w:r>
      <w:r>
        <w:t xml:space="preserve"> </w:t>
      </w:r>
      <w:r>
        <w:t xml:space="preserve">71%</w:t>
      </w:r>
      <w:r>
        <w:t xml:space="preserve"> </w:t>
      </w:r>
      <w:r>
        <w:t xml:space="preserve">77% (60% target)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60% climate target (recital and article 4)</w:t>
      </w:r>
      <w:r>
        <w:t xml:space="preserve"> </w:t>
      </w:r>
      <w:r>
        <w:t xml:space="preserve">-</w:t>
      </w:r>
      <w:r>
        <w:t xml:space="preserve"> </w:t>
      </w:r>
      <w:r>
        <w:t xml:space="preserve">Decarbonization of energy sector objective; sustainable transport objective</w:t>
      </w:r>
      <w:r>
        <w:t xml:space="preserve"> </w:t>
      </w:r>
      <w:r>
        <w:t xml:space="preserve">-</w:t>
      </w:r>
      <w:r>
        <w:t xml:space="preserve"> </w:t>
      </w:r>
      <w:r>
        <w:t xml:space="preserve">Earmarking per objective</w:t>
      </w:r>
      <w:r>
        <w:t xml:space="preserve"> </w:t>
      </w:r>
      <w:r>
        <w:t xml:space="preserve">-</w:t>
      </w:r>
      <w:r>
        <w:t xml:space="preserve"> </w:t>
      </w:r>
      <w:r>
        <w:t xml:space="preserve">Methodology in the recital</w:t>
      </w:r>
    </w:p>
    <w:bookmarkEnd w:id="16"/>
    <w:bookmarkStart w:id="17" w:name="policy-design-2"/>
    <w:p>
      <w:pPr>
        <w:pStyle w:val="Heading2"/>
      </w:pPr>
      <w:r>
        <w:t xml:space="preserve">Policy design</w:t>
      </w:r>
    </w:p>
    <w:bookmarkEnd w:id="17"/>
    <w:bookmarkStart w:id="18" w:name="environmental-impact-assessment"/>
    <w:p>
      <w:pPr>
        <w:pStyle w:val="Heading2"/>
      </w:pPr>
      <w:r>
        <w:t xml:space="preserve">Environmental Impact assessment</w:t>
      </w:r>
    </w:p>
    <w:p>
      <w:pPr>
        <w:pStyle w:val="FirstParagraph"/>
      </w:pPr>
      <w:r>
        <w:t xml:space="preserve">Reporting for Trans-European Network for Energy and assessment during the</w:t>
      </w:r>
      <w:r>
        <w:t xml:space="preserve"> </w:t>
      </w:r>
      <w:r>
        <w:t xml:space="preserve">procurement process for Trans-European Networks for Transport with DNSH</w:t>
      </w:r>
      <w:r>
        <w:t xml:space="preserve"> </w:t>
      </w:r>
      <w:r>
        <w:t xml:space="preserve">-</w:t>
      </w:r>
      <w:r>
        <w:t xml:space="preserve"> </w:t>
      </w:r>
      <w:r>
        <w:t xml:space="preserve">Screening of projects (energy and transport) during selection phase</w:t>
      </w:r>
      <w:r>
        <w:t xml:space="preserve"> </w:t>
      </w:r>
      <w:r>
        <w:t xml:space="preserve">-</w:t>
      </w:r>
      <w:r>
        <w:t xml:space="preserve"> </w:t>
      </w:r>
      <w:r>
        <w:t xml:space="preserve">Climate proofing for infrastructure projects</w:t>
      </w:r>
    </w:p>
    <w:p>
      <w:pPr>
        <w:pStyle w:val="BodyText"/>
      </w:pPr>
      <w:r>
        <w:t xml:space="preserve">Digital</w:t>
      </w:r>
      <w:r>
        <w:t xml:space="preserve"> </w:t>
      </w:r>
      <w:r>
        <w:t xml:space="preserve">Europe</w:t>
      </w:r>
      <w:r>
        <w:t xml:space="preserve"> </w:t>
      </w:r>
      <w:r>
        <w:t xml:space="preserve">Programme</w:t>
      </w:r>
      <w:r>
        <w:t xml:space="preserve"> </w:t>
      </w:r>
      <w:r>
        <w:t xml:space="preserve">0</w:t>
      </w:r>
      <w:r>
        <w:t xml:space="preserve"> </w:t>
      </w:r>
      <w:r>
        <w:t xml:space="preserve">4%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Programme</w:t>
      </w:r>
      <w:r>
        <w:t xml:space="preserve"> </w:t>
      </w:r>
      <w:r>
        <w:t xml:space="preserve">4% (COSME)</w:t>
      </w:r>
      <w:r>
        <w:t xml:space="preserve"> </w:t>
      </w:r>
      <w:r>
        <w:t xml:space="preserve">4%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European Space</w:t>
      </w:r>
      <w:r>
        <w:t xml:space="preserve"> </w:t>
      </w:r>
      <w:r>
        <w:t xml:space="preserve">Programme</w:t>
      </w:r>
      <w:r>
        <w:t xml:space="preserve"> </w:t>
      </w:r>
      <w:r>
        <w:t xml:space="preserve">35% (Copernicus)</w:t>
      </w:r>
      <w:r>
        <w:t xml:space="preserve"> </w:t>
      </w:r>
      <w:r>
        <w:t xml:space="preserve">35%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Policy design</w:t>
      </w:r>
      <w:r>
        <w:t xml:space="preserve"> </w:t>
      </w:r>
      <w:r>
        <w:t xml:space="preserve">-</w:t>
      </w:r>
      <w:r>
        <w:t xml:space="preserve"> </w:t>
      </w:r>
      <w:r>
        <w:t xml:space="preserve">Copernicus monitoring contributes to both mitigation and adaptation efforts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Secure</w:t>
      </w:r>
      <w:r>
        <w:t xml:space="preserve"> </w:t>
      </w:r>
      <w:r>
        <w:t xml:space="preserve">Connectivity</w:t>
      </w:r>
      <w:r>
        <w:t xml:space="preserve"> </w:t>
      </w:r>
      <w:r>
        <w:t xml:space="preserve">Programme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Regional Policy</w:t>
      </w:r>
      <w:r>
        <w:t xml:space="preserve"> </w:t>
      </w:r>
      <w:r>
        <w:t xml:space="preserve">Funds (ERDF and</w:t>
      </w:r>
      <w:r>
        <w:t xml:space="preserve"> </w:t>
      </w:r>
      <w:r>
        <w:t xml:space="preserve">Cohesion)</w:t>
      </w:r>
      <w:r>
        <w:t xml:space="preserve"> </w:t>
      </w:r>
      <w:r>
        <w:t xml:space="preserve">20%</w:t>
      </w:r>
      <w:r>
        <w:t xml:space="preserve"> </w:t>
      </w:r>
      <w:r>
        <w:t xml:space="preserve">35%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At least 30% for ERDF and 37% for CF (Recital 6 ERDF and CF Regulation).</w:t>
      </w:r>
      <w:r>
        <w:t xml:space="preserve"> </w:t>
      </w:r>
      <w:r>
        <w:t xml:space="preserve">-</w:t>
      </w:r>
      <w:r>
        <w:t xml:space="preserve"> </w:t>
      </w:r>
      <w:r>
        <w:t xml:space="preserve">Art 5 “a greener, low-carbon transitioning towards a net zero carbon economy and</w:t>
      </w:r>
      <w:r>
        <w:t xml:space="preserve"> </w:t>
      </w:r>
      <w:r>
        <w:t xml:space="preserve">resilient Europe by promoting clean and fair energy transition, green and blue</w:t>
      </w:r>
      <w:r>
        <w:t xml:space="preserve"> </w:t>
      </w:r>
      <w:r>
        <w:t xml:space="preserve">investment, the circular economy, climate change mitigation and adaptation, risk</w:t>
      </w:r>
      <w:r>
        <w:t xml:space="preserve"> </w:t>
      </w:r>
      <w:r>
        <w:t xml:space="preserve">prevention and management, and sustainable urban mobility;” policy objective</w:t>
      </w:r>
      <w:r>
        <w:br/>
      </w:r>
      <w:r>
        <w:t xml:space="preserve">-</w:t>
      </w:r>
      <w:r>
        <w:t xml:space="preserve"> </w:t>
      </w:r>
      <w:r>
        <w:t xml:space="preserve">For ERDF, all regions and Member States must concentrate at least 30% of their</w:t>
      </w:r>
      <w:r>
        <w:t xml:space="preserve"> </w:t>
      </w:r>
      <w:r>
        <w:t xml:space="preserve">allocation to PO2 (greener, low-carbon transitioning towards net zero carbon economy</w:t>
      </w:r>
      <w:r>
        <w:t xml:space="preserve"> </w:t>
      </w:r>
      <w:r>
        <w:t xml:space="preserve">and resilient Europe)</w:t>
      </w:r>
      <w:r>
        <w:t xml:space="preserve"> </w:t>
      </w:r>
      <w:r>
        <w:t xml:space="preserve">-</w:t>
      </w:r>
      <w:r>
        <w:t xml:space="preserve"> </w:t>
      </w:r>
      <w:r>
        <w:t xml:space="preserve">Art 6 “climate target adjustment mechanism”</w:t>
      </w:r>
      <w:r>
        <w:br/>
      </w:r>
      <w:r>
        <w:t xml:space="preserve">-</w:t>
      </w:r>
      <w:r>
        <w:t xml:space="preserve"> </w:t>
      </w:r>
      <w:r>
        <w:t xml:space="preserve">Art 15 “enabling conditions” (i.e. in water, waste and circular economy and nature /</w:t>
      </w:r>
      <w:r>
        <w:t xml:space="preserve"> </w:t>
      </w:r>
      <w:r>
        <w:t xml:space="preserve">biodiversity)</w:t>
      </w:r>
      <w:r>
        <w:t xml:space="preserve"> </w:t>
      </w:r>
      <w:r>
        <w:t xml:space="preserve">-</w:t>
      </w:r>
      <w:r>
        <w:t xml:space="preserve"> </w:t>
      </w:r>
      <w:r>
        <w:t xml:space="preserve">“do no significant harm” should be taken into account (applied by the national</w:t>
      </w:r>
      <w:r>
        <w:t xml:space="preserve"> </w:t>
      </w:r>
      <w:r>
        <w:t xml:space="preserve">authorities in the assessment of the investment priorities contained in the programmes</w:t>
      </w:r>
      <w:r>
        <w:t xml:space="preserve"> </w:t>
      </w:r>
      <w:r>
        <w:t xml:space="preserve">before adoption) (Article 9 (4) CPR)</w:t>
      </w:r>
      <w:r>
        <w:t xml:space="preserve"> </w:t>
      </w:r>
      <w:r>
        <w:t xml:space="preserve">-</w:t>
      </w:r>
      <w:r>
        <w:t xml:space="preserve"> </w:t>
      </w:r>
      <w:r>
        <w:t xml:space="preserve">Intervention fields methodology in CPR annex I</w:t>
      </w:r>
      <w:r>
        <w:t xml:space="preserve"> </w:t>
      </w:r>
      <w:r>
        <w:t xml:space="preserve">-</w:t>
      </w:r>
      <w:r>
        <w:t xml:space="preserve"> </w:t>
      </w:r>
      <w:r>
        <w:t xml:space="preserve">For ERDF/CF: Exclusion list for ineligible activities (article 7)</w:t>
      </w:r>
      <w:r>
        <w:t xml:space="preserve"> </w:t>
      </w:r>
      <w:r>
        <w:t xml:space="preserve">-</w:t>
      </w:r>
      <w:r>
        <w:t xml:space="preserve"> </w:t>
      </w:r>
      <w:r>
        <w:t xml:space="preserve">Common output and result indicators for ERDF and CF (include environmental</w:t>
      </w:r>
      <w:r>
        <w:t xml:space="preserve"> </w:t>
      </w:r>
      <w:r>
        <w:t xml:space="preserve">indicators)</w:t>
      </w:r>
    </w:p>
    <w:p>
      <w:pPr>
        <w:pStyle w:val="BodyText"/>
      </w:pPr>
      <w:r>
        <w:t xml:space="preserve">75</w:t>
      </w:r>
    </w:p>
    <w:bookmarkEnd w:id="18"/>
    <w:bookmarkStart w:id="19" w:name="policy-design-3"/>
    <w:p>
      <w:pPr>
        <w:pStyle w:val="Heading2"/>
      </w:pPr>
      <w:r>
        <w:t xml:space="preserve">Policy design</w:t>
      </w:r>
    </w:p>
    <w:bookmarkEnd w:id="19"/>
    <w:bookmarkStart w:id="20" w:name="X9d1c97277bc30c902b6081db707f8d2264dc5a3"/>
    <w:p>
      <w:pPr>
        <w:pStyle w:val="Heading2"/>
      </w:pPr>
      <w:r>
        <w:t xml:space="preserve">Climate proofing mandatory for infrastructures project (lifespan of at least 5 years)</w:t>
      </w:r>
    </w:p>
    <w:bookmarkEnd w:id="20"/>
    <w:bookmarkStart w:id="21" w:name="climate-enabling-conditions-applied"/>
    <w:p>
      <w:pPr>
        <w:pStyle w:val="Heading2"/>
      </w:pPr>
      <w:r>
        <w:t xml:space="preserve">Climate enabling conditions applied</w:t>
      </w:r>
    </w:p>
    <w:p>
      <w:pPr>
        <w:pStyle w:val="FirstParagraph"/>
      </w:pPr>
      <w:r>
        <w:t xml:space="preserve">Strategic Environmental Assessment (most of cohesion policy subject to an SEA</w:t>
      </w:r>
    </w:p>
    <w:p>
      <w:pPr>
        <w:pStyle w:val="BodyText"/>
      </w:pPr>
      <w:r>
        <w:t xml:space="preserve">Support to the</w:t>
      </w:r>
      <w:r>
        <w:t xml:space="preserve"> </w:t>
      </w:r>
      <w:r>
        <w:t xml:space="preserve">Turkish</w:t>
      </w:r>
      <w:r>
        <w:t xml:space="preserve"> </w:t>
      </w:r>
      <w:r>
        <w:t xml:space="preserve">Cypriot</w:t>
      </w:r>
      <w:r>
        <w:t xml:space="preserve"> </w:t>
      </w:r>
      <w:r>
        <w:t xml:space="preserve">Community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Resilience</w:t>
      </w:r>
      <w:r>
        <w:t xml:space="preserve"> </w:t>
      </w:r>
      <w:r>
        <w:t xml:space="preserve">Facility</w:t>
      </w:r>
      <w:r>
        <w:t xml:space="preserve"> </w:t>
      </w:r>
      <w:r>
        <w:t xml:space="preserve">43%</w:t>
      </w:r>
      <w:r>
        <w:t xml:space="preserve"> </w:t>
      </w:r>
      <w:r>
        <w:t xml:space="preserve">2%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Recital 23 climate framework</w:t>
      </w:r>
      <w:r>
        <w:t xml:space="preserve"> </w:t>
      </w:r>
      <w:r>
        <w:t xml:space="preserve">-</w:t>
      </w:r>
      <w:r>
        <w:t xml:space="preserve"> </w:t>
      </w:r>
      <w:r>
        <w:t xml:space="preserve">Recital 32 consistency with Semester and National Energy and Climate Plans</w:t>
      </w:r>
      <w:r>
        <w:t xml:space="preserve"> </w:t>
      </w:r>
      <w:r>
        <w:t xml:space="preserve">-</w:t>
      </w:r>
      <w:r>
        <w:t xml:space="preserve"> </w:t>
      </w:r>
      <w:r>
        <w:t xml:space="preserve">Recital 76 reporting</w:t>
      </w:r>
      <w:r>
        <w:br/>
      </w:r>
      <w:r>
        <w:t xml:space="preserve">-</w:t>
      </w:r>
      <w:r>
        <w:t xml:space="preserve"> </w:t>
      </w:r>
      <w:r>
        <w:t xml:space="preserve">Art 16 climate target (37%)</w:t>
      </w:r>
      <w:r>
        <w:t xml:space="preserve"> </w:t>
      </w:r>
      <w:r>
        <w:t xml:space="preserve">-</w:t>
      </w:r>
      <w:r>
        <w:t xml:space="preserve"> </w:t>
      </w:r>
      <w:r>
        <w:t xml:space="preserve">Art 18(e) National plan – climate</w:t>
      </w:r>
      <w:r>
        <w:t xml:space="preserve"> </w:t>
      </w:r>
      <w:r>
        <w:t xml:space="preserve">-</w:t>
      </w:r>
      <w:r>
        <w:t xml:space="preserve"> </w:t>
      </w:r>
      <w:r>
        <w:t xml:space="preserve">Annex VI methodology</w:t>
      </w:r>
      <w:r>
        <w:t xml:space="preserve"> </w:t>
      </w:r>
      <w:r>
        <w:t xml:space="preserve">-</w:t>
      </w:r>
      <w:r>
        <w:t xml:space="preserve"> </w:t>
      </w:r>
      <w:r>
        <w:t xml:space="preserve">30% Green bonds</w:t>
      </w:r>
    </w:p>
    <w:bookmarkEnd w:id="21"/>
    <w:bookmarkStart w:id="22" w:name="policy-design-4"/>
    <w:p>
      <w:pPr>
        <w:pStyle w:val="Heading2"/>
      </w:pPr>
      <w:r>
        <w:t xml:space="preserve">Policy design</w:t>
      </w:r>
    </w:p>
    <w:bookmarkEnd w:id="22"/>
    <w:bookmarkStart w:id="23" w:name="dnsh-as-an-eligibility-criterion"/>
    <w:p>
      <w:pPr>
        <w:pStyle w:val="Heading2"/>
      </w:pPr>
      <w:r>
        <w:t xml:space="preserve">DNSH as an eligibility criterion</w:t>
      </w:r>
    </w:p>
    <w:p>
      <w:pPr>
        <w:pStyle w:val="FirstParagraph"/>
      </w:pPr>
      <w:r>
        <w:t xml:space="preserve">Climate-related enabling conditions on green targets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0</w:t>
      </w:r>
      <w:r>
        <w:t xml:space="preserve"> </w:t>
      </w:r>
      <w:r>
        <w:t xml:space="preserve">7%</w:t>
      </w:r>
      <w:r>
        <w:t xml:space="preserve"> </w:t>
      </w:r>
      <w:r>
        <w:t xml:space="preserve">0</w:t>
      </w:r>
      <w:r>
        <w:t xml:space="preserve"> </w:t>
      </w:r>
      <w:r>
        <w:t xml:space="preserve">1%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Union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35%</w:t>
      </w:r>
      <w:r>
        <w:t xml:space="preserve"> </w:t>
      </w:r>
      <w:r>
        <w:t xml:space="preserve">15% (2021-2024</w:t>
      </w:r>
      <w:r>
        <w:t xml:space="preserve"> </w:t>
      </w:r>
      <w:r>
        <w:t xml:space="preserve">period)</w:t>
      </w:r>
      <w:r>
        <w:t xml:space="preserve"> </w:t>
      </w:r>
      <w:r>
        <w:t xml:space="preserve">0</w:t>
      </w:r>
      <w:r>
        <w:t xml:space="preserve"> </w:t>
      </w:r>
      <w:r>
        <w:t xml:space="preserve">2%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EU4Health</w:t>
      </w:r>
      <w:r>
        <w:t xml:space="preserve"> </w:t>
      </w:r>
      <w:r>
        <w:t xml:space="preserve">Programme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Policy design</w:t>
      </w:r>
      <w:r>
        <w:t xml:space="preserve"> </w:t>
      </w:r>
      <w:r>
        <w:t xml:space="preserve">-</w:t>
      </w:r>
      <w:r>
        <w:t xml:space="preserve"> </w:t>
      </w:r>
      <w:r>
        <w:t xml:space="preserve">Two measures included in 2024 related to the health risks that are a consequence of</w:t>
      </w:r>
      <w:r>
        <w:t xml:space="preserve"> </w:t>
      </w:r>
      <w:r>
        <w:t xml:space="preserve">climate change</w:t>
      </w:r>
    </w:p>
    <w:p>
      <w:pPr>
        <w:pStyle w:val="BodyText"/>
      </w:pPr>
      <w:r>
        <w:t xml:space="preserve">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 (ESI)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European Social</w:t>
      </w:r>
      <w:r>
        <w:t xml:space="preserve"> </w:t>
      </w:r>
      <w:r>
        <w:t xml:space="preserve">Fund +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Art 5 “a greener, low-carbon transitioning towards a net zero carbon economy and</w:t>
      </w:r>
      <w:r>
        <w:t xml:space="preserve"> </w:t>
      </w:r>
      <w:r>
        <w:t xml:space="preserve">resilient Europe by promoting clean and fair energy transition, green and blue</w:t>
      </w:r>
      <w:r>
        <w:t xml:space="preserve"> </w:t>
      </w:r>
      <w:r>
        <w:t xml:space="preserve">investment, the circular economy, climate change mitigation and adaptation, risk</w:t>
      </w:r>
      <w:r>
        <w:t xml:space="preserve"> </w:t>
      </w:r>
      <w:r>
        <w:t xml:space="preserve">prevention and management, and sustainable urban mobility” policy objective</w:t>
      </w:r>
      <w:r>
        <w:t xml:space="preserve"> </w:t>
      </w:r>
      <w:r>
        <w:t xml:space="preserve">-</w:t>
      </w:r>
      <w:r>
        <w:t xml:space="preserve"> </w:t>
      </w:r>
      <w:r>
        <w:t xml:space="preserve">Secondary theme for tracking of “green” (reported as climate with 100% coefficient)</w:t>
      </w:r>
    </w:p>
    <w:p>
      <w:pPr>
        <w:pStyle w:val="BodyText"/>
      </w:pPr>
      <w:r>
        <w:t xml:space="preserve">Erasmus +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Policy design</w:t>
      </w:r>
      <w:r>
        <w:t xml:space="preserve"> </w:t>
      </w:r>
      <w:r>
        <w:t xml:space="preserve">-</w:t>
      </w:r>
      <w:r>
        <w:t xml:space="preserve"> </w:t>
      </w:r>
      <w:r>
        <w:t xml:space="preserve">Prioritisation of the green transition in cooperation activities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4%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Promotion of green practices at the level of projects throughout the programme</w:t>
      </w:r>
      <w:r>
        <w:br/>
      </w:r>
      <w:r>
        <w:t xml:space="preserve">-</w:t>
      </w:r>
      <w:r>
        <w:t xml:space="preserve"> </w:t>
      </w:r>
      <w:r>
        <w:t xml:space="preserve">Funding rules for learning mobility: sustainable travel is the default option,</w:t>
      </w:r>
      <w:r>
        <w:t xml:space="preserve"> </w:t>
      </w:r>
      <w:r>
        <w:t xml:space="preserve">encouraging participants to prioritise green travel as their first choice when planning</w:t>
      </w:r>
      <w:r>
        <w:t xml:space="preserve"> </w:t>
      </w:r>
      <w:r>
        <w:t xml:space="preserve">their trip. 23% of the mobilities which took place in 2023 were carried out in an</w:t>
      </w:r>
      <w:r>
        <w:t xml:space="preserve"> </w:t>
      </w:r>
      <w:r>
        <w:t xml:space="preserve">environmentally friendly way (vs 13% in 2021).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Solidarity Corps</w:t>
      </w:r>
      <w:r>
        <w:t xml:space="preserve"> </w:t>
      </w:r>
      <w:r>
        <w:t xml:space="preserve">(ESC)</w:t>
      </w:r>
      <w:r>
        <w:t xml:space="preserve"> </w:t>
      </w:r>
      <w:r>
        <w:t xml:space="preserve">0</w:t>
      </w:r>
      <w:r>
        <w:t xml:space="preserve"> </w:t>
      </w:r>
      <w:r>
        <w:t xml:space="preserve">5%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Policy design</w:t>
      </w:r>
      <w:r>
        <w:t xml:space="preserve"> </w:t>
      </w:r>
      <w:r>
        <w:t xml:space="preserve">-</w:t>
      </w:r>
      <w:r>
        <w:t xml:space="preserve"> </w:t>
      </w:r>
      <w:r>
        <w:t xml:space="preserve">Environmental sustainability and climate goals is one of the four transversal priorities</w:t>
      </w:r>
      <w:r>
        <w:t xml:space="preserve"> </w:t>
      </w:r>
      <w:r>
        <w:t xml:space="preserve">of the programme.</w:t>
      </w:r>
      <w:r>
        <w:t xml:space="preserve"> </w:t>
      </w:r>
      <w:r>
        <w:t xml:space="preserve">-</w:t>
      </w:r>
      <w:r>
        <w:t xml:space="preserve"> </w:t>
      </w:r>
      <w:r>
        <w:t xml:space="preserve">Corps projects should promote environmentally sustainable and responsible behaviour</w:t>
      </w:r>
      <w:r>
        <w:t xml:space="preserve"> </w:t>
      </w:r>
      <w:r>
        <w:t xml:space="preserve">among participants. The Corps contributes to equipping young Europeans with the</w:t>
      </w:r>
      <w:r>
        <w:t xml:space="preserve"> </w:t>
      </w:r>
      <w:r>
        <w:t xml:space="preserve">necessary skills to develop innovative practices to bring about change, in line with the</w:t>
      </w:r>
      <w:r>
        <w:t xml:space="preserve"> </w:t>
      </w:r>
      <w:r>
        <w:t xml:space="preserve">objectives for the green transition and sustainable development.</w:t>
      </w:r>
      <w:r>
        <w:t xml:space="preserve"> </w:t>
      </w:r>
      <w:r>
        <w:t xml:space="preserve">-</w:t>
      </w:r>
      <w:r>
        <w:t xml:space="preserve"> </w:t>
      </w:r>
      <w:r>
        <w:t xml:space="preserve">Funding rule for volunteering mobility: sustainable travel is the default option,</w:t>
      </w:r>
      <w:r>
        <w:t xml:space="preserve"> </w:t>
      </w:r>
      <w:r>
        <w:t xml:space="preserve">encouraging participants to prioritise green travel as their first choice when planning</w:t>
      </w:r>
      <w:r>
        <w:t xml:space="preserve"> </w:t>
      </w:r>
      <w:r>
        <w:t xml:space="preserve">their trip.</w:t>
      </w:r>
      <w:r>
        <w:br/>
      </w:r>
      <w:r>
        <w:t xml:space="preserve">-</w:t>
      </w:r>
      <w:r>
        <w:t xml:space="preserve"> </w:t>
      </w:r>
      <w:r>
        <w:t xml:space="preserve">Between 2021-2023, 4 280 projects tackled environment and climate change with 2</w:t>
      </w:r>
      <w:r>
        <w:t xml:space="preserve"> </w:t>
      </w:r>
      <w:r>
        <w:t xml:space="preserve">709 organisations involved and 4 077 participants using green travel. 31% of the</w:t>
      </w:r>
      <w:r>
        <w:t xml:space="preserve"> </w:t>
      </w:r>
      <w:r>
        <w:t xml:space="preserve">participants declared that they are more aware of environmental issues.</w:t>
      </w:r>
    </w:p>
    <w:p>
      <w:pPr>
        <w:pStyle w:val="BodyText"/>
      </w:pPr>
      <w:r>
        <w:t xml:space="preserve">Justice</w:t>
      </w:r>
      <w:r>
        <w:t xml:space="preserve"> </w:t>
      </w:r>
      <w:r>
        <w:t xml:space="preserve">Programme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Creative Europe</w:t>
      </w:r>
      <w:r>
        <w:t xml:space="preserve"> </w:t>
      </w:r>
      <w:r>
        <w:t xml:space="preserve">0</w:t>
      </w:r>
      <w:r>
        <w:t xml:space="preserve"> </w:t>
      </w:r>
      <w:r>
        <w:t xml:space="preserve">12%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 in place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Citizens,</w:t>
      </w:r>
      <w:r>
        <w:t xml:space="preserve"> </w:t>
      </w:r>
      <w:r>
        <w:t xml:space="preserve">Equality, Rights</w:t>
      </w:r>
      <w:r>
        <w:t xml:space="preserve"> </w:t>
      </w:r>
      <w:r>
        <w:t xml:space="preserve">and</w:t>
      </w:r>
      <w:r>
        <w:t xml:space="preserve"> </w:t>
      </w:r>
      <w:r>
        <w:t xml:space="preserve">Values</w:t>
      </w:r>
      <w:r>
        <w:t xml:space="preserve"> </w:t>
      </w:r>
      <w:r>
        <w:t xml:space="preserve">Programme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0</w:t>
      </w:r>
      <w:r>
        <w:t xml:space="preserve"> </w:t>
      </w:r>
      <w:r>
        <w:t xml:space="preserve">1%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26%</w:t>
      </w:r>
      <w:r>
        <w:t xml:space="preserve"> </w:t>
      </w:r>
      <w:r>
        <w:t xml:space="preserve">39%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40% climate target (recital 94)</w:t>
      </w:r>
      <w:r>
        <w:t xml:space="preserve"> </w:t>
      </w:r>
      <w:r>
        <w:t xml:space="preserve">-</w:t>
      </w:r>
      <w:r>
        <w:t xml:space="preserve"> </w:t>
      </w:r>
      <w:r>
        <w:t xml:space="preserve">Earmarking of budget for ecoschemes (25% pillar I) and “expenditures for climate,</w:t>
      </w:r>
      <w:r>
        <w:t xml:space="preserve"> </w:t>
      </w:r>
      <w:r>
        <w:t xml:space="preserve">biodiversity and environment” in pillar II (35%)</w:t>
      </w:r>
      <w:r>
        <w:t xml:space="preserve"> </w:t>
      </w:r>
      <w:r>
        <w:t xml:space="preserve">-</w:t>
      </w:r>
      <w:r>
        <w:t xml:space="preserve"> </w:t>
      </w:r>
      <w:r>
        <w:t xml:space="preserve">15% of expenditure from fruit and vegetable Operational Programme dedicated to</w:t>
      </w:r>
      <w:r>
        <w:t xml:space="preserve"> </w:t>
      </w:r>
      <w:r>
        <w:t xml:space="preserve">environmental and climate friendly investments</w:t>
      </w:r>
    </w:p>
    <w:bookmarkEnd w:id="23"/>
    <w:bookmarkStart w:id="24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CAP strategic plans – covering EAGF and EAFRD – approved by the Commission,</w:t>
      </w:r>
      <w:r>
        <w:t xml:space="preserve"> </w:t>
      </w:r>
      <w:r>
        <w:t xml:space="preserve">and dialogues with Member States</w:t>
      </w:r>
      <w:r>
        <w:t xml:space="preserve"> </w:t>
      </w:r>
      <w:r>
        <w:t xml:space="preserve">-</w:t>
      </w:r>
      <w:r>
        <w:t xml:space="preserve"> </w:t>
      </w:r>
      <w:r>
        <w:t xml:space="preserve">Targets set for CAP support for climate adaptation, for GHG emission reduction and</w:t>
      </w:r>
      <w:r>
        <w:t xml:space="preserve"> </w:t>
      </w:r>
      <w:r>
        <w:t xml:space="preserve">carbon storage, renewable energy, preserving habitats and species investments for</w:t>
      </w:r>
      <w:r>
        <w:t xml:space="preserve"> </w:t>
      </w:r>
      <w:r>
        <w:t xml:space="preserve">climate, afforestation, biodiversity, etc.</w:t>
      </w:r>
      <w:r>
        <w:t xml:space="preserve"> </w:t>
      </w:r>
      <w:r>
        <w:t xml:space="preserve">-</w:t>
      </w:r>
      <w:r>
        <w:t xml:space="preserve"> </w:t>
      </w:r>
      <w:r>
        <w:t xml:space="preserve">Biannual performance review</w:t>
      </w:r>
    </w:p>
    <w:p>
      <w:pPr>
        <w:pStyle w:val="BodyText"/>
      </w:pPr>
      <w:r>
        <w:t xml:space="preserve">Policy design</w:t>
      </w:r>
    </w:p>
    <w:p>
      <w:pPr>
        <w:pStyle w:val="BodyText"/>
      </w:pPr>
      <w:r>
        <w:t xml:space="preserve">79</w:t>
      </w:r>
    </w:p>
    <w:p>
      <w:pPr>
        <w:pStyle w:val="Compact"/>
        <w:numPr>
          <w:ilvl w:val="0"/>
          <w:numId w:val="1023"/>
        </w:numPr>
      </w:pPr>
      <w:r>
        <w:t xml:space="preserve">Good agricultural and environmental conditions and Statutory Management</w:t>
      </w:r>
      <w:r>
        <w:t xml:space="preserve"> </w:t>
      </w:r>
      <w:r>
        <w:t xml:space="preserve">Requirements (applying to all area payments under the CAP i.e. 87% of EU</w:t>
      </w:r>
      <w:r>
        <w:t xml:space="preserve"> </w:t>
      </w:r>
      <w:r>
        <w:t xml:space="preserve">agricultural utilised area in 2023)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Eco-schemes, agri-environment-climate measures and green investments under pillar II</w:t>
      </w:r>
      <w:r>
        <w:t xml:space="preserve"> </w:t>
      </w:r>
      <w:r>
        <w:t xml:space="preserve">(ringfencing)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Advice, cooperation and knowledge transfer</w:t>
      </w:r>
    </w:p>
    <w:p>
      <w:pPr>
        <w:pStyle w:val="Compact"/>
        <w:numPr>
          <w:ilvl w:val="0"/>
          <w:numId w:val="1023"/>
        </w:numPr>
      </w:pPr>
      <w:r>
        <w:t xml:space="preserve">Eligibility conditions for investments in irrigation, compatible with Water Framework</w:t>
      </w:r>
      <w:r>
        <w:t xml:space="preserve"> </w:t>
      </w:r>
      <w:r>
        <w:t xml:space="preserve">Directive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Consistency between coupled income support and Water Framework Directive</w:t>
      </w:r>
    </w:p>
    <w:p>
      <w:pPr>
        <w:pStyle w:val="FirstParagraph"/>
      </w:pPr>
      <w:r>
        <w:t xml:space="preserve">European</w:t>
      </w:r>
      <w:r>
        <w:t xml:space="preserve"> </w:t>
      </w:r>
      <w:r>
        <w:t xml:space="preserve">Maritime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Fund</w:t>
      </w:r>
      <w:r>
        <w:t xml:space="preserve"> </w:t>
      </w:r>
      <w:r>
        <w:t xml:space="preserve">(EMFAF)</w:t>
      </w:r>
      <w:r>
        <w:t xml:space="preserve"> </w:t>
      </w:r>
      <w:r>
        <w:t xml:space="preserve">15%</w:t>
      </w:r>
      <w:r>
        <w:t xml:space="preserve"> </w:t>
      </w:r>
      <w:r>
        <w:t xml:space="preserve">53%</w:t>
      </w:r>
      <w:r>
        <w:t xml:space="preserve"> </w:t>
      </w:r>
      <w:r>
        <w:t xml:space="preserve">14%</w:t>
      </w:r>
      <w:r>
        <w:t xml:space="preserve"> </w:t>
      </w:r>
      <w:r>
        <w:t xml:space="preserve">30%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30% climate target (recital)</w:t>
      </w:r>
      <w:r>
        <w:t xml:space="preserve"> </w:t>
      </w:r>
      <w:r>
        <w:t xml:space="preserve">-</w:t>
      </w:r>
      <w:r>
        <w:t xml:space="preserve"> </w:t>
      </w:r>
      <w:r>
        <w:t xml:space="preserve">“do no significant harm” should be taken into account (Article 9 (4) CPR)</w:t>
      </w:r>
    </w:p>
    <w:p>
      <w:pPr>
        <w:pStyle w:val="BodyText"/>
      </w:pP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(RFMO)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Fisheries</w:t>
      </w:r>
      <w:r>
        <w:t xml:space="preserve"> </w:t>
      </w:r>
      <w:r>
        <w:t xml:space="preserve">Partnership</w:t>
      </w:r>
      <w:r>
        <w:t xml:space="preserve"> </w:t>
      </w:r>
      <w:r>
        <w:t xml:space="preserve">Agreements</w:t>
      </w:r>
      <w:r>
        <w:t xml:space="preserve"> </w:t>
      </w:r>
      <w:r>
        <w:t xml:space="preserve">(SFPA)</w:t>
      </w:r>
      <w:r>
        <w:br/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3%</w:t>
      </w:r>
      <w:r>
        <w:t xml:space="preserve"> </w:t>
      </w:r>
      <w:r>
        <w:t xml:space="preserve">12%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Programme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 and</w:t>
      </w:r>
      <w:r>
        <w:t xml:space="preserve"> </w:t>
      </w:r>
      <w:r>
        <w:t xml:space="preserve">48%</w:t>
      </w:r>
      <w:r>
        <w:t xml:space="preserve"> </w:t>
      </w:r>
      <w:r>
        <w:t xml:space="preserve">50%</w:t>
      </w:r>
      <w:r>
        <w:t xml:space="preserve"> </w:t>
      </w:r>
      <w:r>
        <w:t xml:space="preserve">Legal basis and earmarking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Climate</w:t>
      </w:r>
      <w:r>
        <w:t xml:space="preserve"> </w:t>
      </w:r>
      <w:r>
        <w:t xml:space="preserve">Action</w:t>
      </w:r>
      <w:r>
        <w:t xml:space="preserve"> </w:t>
      </w:r>
      <w:r>
        <w:t xml:space="preserve">(LIFE)</w:t>
      </w:r>
      <w:r>
        <w:t xml:space="preserve"> </w:t>
      </w:r>
      <w:r>
        <w:t xml:space="preserve">61%</w:t>
      </w:r>
      <w:r>
        <w:t xml:space="preserve"> </w:t>
      </w:r>
      <w:r>
        <w:t xml:space="preserve">49%</w:t>
      </w:r>
      <w:r>
        <w:t xml:space="preserve"> </w:t>
      </w:r>
      <w:r>
        <w:t xml:space="preserve">-</w:t>
      </w:r>
      <w:r>
        <w:t xml:space="preserve"> </w:t>
      </w:r>
      <w:r>
        <w:t xml:space="preserve">60% climate target (recital)</w:t>
      </w:r>
      <w:r>
        <w:t xml:space="preserve"> </w:t>
      </w:r>
      <w:r>
        <w:t xml:space="preserve">-</w:t>
      </w:r>
      <w:r>
        <w:t xml:space="preserve"> </w:t>
      </w:r>
      <w:r>
        <w:t xml:space="preserve">Earmarking of budget per objective</w:t>
      </w:r>
      <w:r>
        <w:br/>
      </w:r>
      <w:r>
        <w:t xml:space="preserve">-</w:t>
      </w:r>
      <w:r>
        <w:t xml:space="preserve"> </w:t>
      </w:r>
      <w:r>
        <w:t xml:space="preserve">Recital 29 refers to DNSH</w:t>
      </w:r>
    </w:p>
    <w:bookmarkEnd w:id="24"/>
    <w:bookmarkStart w:id="25" w:name="policy-design-5"/>
    <w:p>
      <w:pPr>
        <w:pStyle w:val="Heading2"/>
      </w:pPr>
      <w:r>
        <w:t xml:space="preserve">Policy design</w:t>
      </w:r>
    </w:p>
    <w:bookmarkEnd w:id="25"/>
    <w:bookmarkStart w:id="26" w:name="Xa039cd7c43f1d4d2e4b8e70dd96135334242059"/>
    <w:p>
      <w:pPr>
        <w:pStyle w:val="Heading2"/>
      </w:pPr>
      <w:r>
        <w:t xml:space="preserve">Each strand has a strong link with different green dimensions</w:t>
      </w:r>
    </w:p>
    <w:p>
      <w:pPr>
        <w:pStyle w:val="FirstParagraph"/>
      </w:pPr>
      <w:r>
        <w:t xml:space="preserve">Green assist (technical support)</w:t>
      </w:r>
    </w:p>
    <w:p>
      <w:pPr>
        <w:pStyle w:val="BodyText"/>
      </w:pPr>
      <w:r>
        <w:t xml:space="preserve">Just</w:t>
      </w:r>
      <w:r>
        <w:t xml:space="preserve"> </w:t>
      </w:r>
      <w:r>
        <w:t xml:space="preserve">Transition</w:t>
      </w:r>
      <w:r>
        <w:t xml:space="preserve"> </w:t>
      </w:r>
      <w:r>
        <w:t xml:space="preserve">Fund (JTM)</w:t>
      </w:r>
      <w:r>
        <w:t xml:space="preserve"> </w:t>
      </w:r>
      <w:r>
        <w:t xml:space="preserve">NA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100 % climate relevant as per regulation</w:t>
      </w:r>
      <w:r>
        <w:t xml:space="preserve"> </w:t>
      </w:r>
      <w:r>
        <w:t xml:space="preserve">-</w:t>
      </w:r>
      <w:r>
        <w:t xml:space="preserve"> </w:t>
      </w:r>
      <w:r>
        <w:t xml:space="preserve">DNSH must be taken into account (Article 9(4) CPR)</w:t>
      </w:r>
    </w:p>
    <w:bookmarkEnd w:id="26"/>
    <w:bookmarkStart w:id="27" w:name="policy-design-6"/>
    <w:p>
      <w:pPr>
        <w:pStyle w:val="Heading2"/>
      </w:pPr>
      <w:r>
        <w:t xml:space="preserve">Policy design</w:t>
      </w:r>
    </w:p>
    <w:bookmarkEnd w:id="27"/>
    <w:bookmarkStart w:id="28" w:name="Xd4518e9b767a8c1ad67f7895eefb2b995fc17f9"/>
    <w:p>
      <w:pPr>
        <w:pStyle w:val="Heading2"/>
      </w:pPr>
      <w:r>
        <w:t xml:space="preserve">Climate proofing for infrastructures project (lifespan of at least 5 years)</w:t>
      </w:r>
    </w:p>
    <w:p>
      <w:pPr>
        <w:pStyle w:val="FirstParagraph"/>
      </w:pPr>
      <w:r>
        <w:t xml:space="preserve">Enabling conditions for just transition plans aligned with climate neutrality goals</w:t>
      </w:r>
    </w:p>
    <w:p>
      <w:pPr>
        <w:pStyle w:val="BodyText"/>
      </w:pPr>
      <w:r>
        <w:t xml:space="preserve">Asylum,</w:t>
      </w:r>
      <w:r>
        <w:t xml:space="preserve"> </w:t>
      </w:r>
      <w:r>
        <w:t xml:space="preserve">Migration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 Fund</w:t>
      </w:r>
      <w:r>
        <w:t xml:space="preserve"> </w:t>
      </w:r>
      <w:r>
        <w:t xml:space="preserve">(AMIF)</w:t>
      </w:r>
    </w:p>
    <w:p>
      <w:pPr>
        <w:pStyle w:val="BodyText"/>
      </w:pPr>
      <w:r>
        <w:t xml:space="preserve">No specific provisions in place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Integrated Border</w:t>
      </w:r>
      <w:r>
        <w:t xml:space="preserve"> </w:t>
      </w:r>
      <w:r>
        <w:t xml:space="preserve">Management</w:t>
      </w:r>
      <w:r>
        <w:t xml:space="preserve"> </w:t>
      </w:r>
      <w:r>
        <w:t xml:space="preserve">Fund (IBMF)</w:t>
      </w:r>
    </w:p>
    <w:p>
      <w:pPr>
        <w:pStyle w:val="BodyText"/>
      </w:pPr>
      <w:r>
        <w:t xml:space="preserve">No specific provisions in place</w:t>
      </w:r>
      <w:r>
        <w:t xml:space="preserve"> </w:t>
      </w:r>
      <w:r>
        <w:t xml:space="preserve">Internal Security</w:t>
      </w:r>
      <w:r>
        <w:t xml:space="preserve"> </w:t>
      </w:r>
      <w:r>
        <w:t xml:space="preserve">Fund (ISF)</w:t>
      </w:r>
    </w:p>
    <w:p>
      <w:pPr>
        <w:pStyle w:val="BodyText"/>
      </w:pPr>
      <w:r>
        <w:t xml:space="preserve">No specific provisions in place</w:t>
      </w:r>
      <w:r>
        <w:t xml:space="preserve"> </w:t>
      </w:r>
      <w:r>
        <w:t xml:space="preserve">Nuclear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decommissioning</w:t>
      </w:r>
      <w:r>
        <w:t xml:space="preserve"> </w:t>
      </w:r>
      <w:r>
        <w:t xml:space="preserve">(incl. </w:t>
      </w:r>
      <w:r>
        <w:t xml:space="preserve"> </w:t>
      </w:r>
      <w:r>
        <w:t xml:space="preserve">For</w:t>
      </w:r>
      <w:r>
        <w:t xml:space="preserve"> </w:t>
      </w:r>
      <w:r>
        <w:t xml:space="preserve">Bulgaria</w:t>
      </w:r>
      <w:r>
        <w:t xml:space="preserve"> </w:t>
      </w:r>
      <w:r>
        <w:t xml:space="preserve">and</w:t>
      </w:r>
      <w:r>
        <w:t xml:space="preserve"> </w:t>
      </w:r>
      <w:r>
        <w:t xml:space="preserve">Slovakia)</w:t>
      </w:r>
    </w:p>
    <w:p>
      <w:pPr>
        <w:pStyle w:val="BodyText"/>
      </w:pPr>
      <w:r>
        <w:t xml:space="preserve">No specific provisions in place</w:t>
      </w:r>
      <w:r>
        <w:t xml:space="preserve"> </w:t>
      </w:r>
      <w:r>
        <w:t xml:space="preserve">European</w:t>
      </w:r>
      <w:r>
        <w:t xml:space="preserve"> </w:t>
      </w:r>
      <w:r>
        <w:t xml:space="preserve">Defence</w:t>
      </w:r>
      <w:r>
        <w:t xml:space="preserve"> </w:t>
      </w:r>
      <w:r>
        <w:t xml:space="preserve">Fund</w:t>
      </w:r>
      <w:r>
        <w:t xml:space="preserve"> </w:t>
      </w:r>
      <w:r>
        <w:t xml:space="preserve">(EDF)</w:t>
      </w:r>
    </w:p>
    <w:p>
      <w:pPr>
        <w:pStyle w:val="BodyText"/>
      </w:pPr>
      <w:r>
        <w:t xml:space="preserve">No specific provisions in place</w:t>
      </w:r>
      <w:r>
        <w:t xml:space="preserve"> </w:t>
      </w:r>
      <w:r>
        <w:t xml:space="preserve">Neighbourhood,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Instrument</w:t>
      </w:r>
      <w:r>
        <w:t xml:space="preserve"> </w:t>
      </w:r>
      <w:r>
        <w:t xml:space="preserve">(NDICI</w:t>
      </w:r>
      <w:r>
        <w:t xml:space="preserve"> </w:t>
      </w:r>
      <w:r>
        <w:t xml:space="preserve">Global</w:t>
      </w:r>
      <w:r>
        <w:t xml:space="preserve"> </w:t>
      </w:r>
      <w:r>
        <w:t xml:space="preserve">Europe)</w:t>
      </w:r>
      <w:r>
        <w:t xml:space="preserve"> </w:t>
      </w:r>
      <w:r>
        <w:t xml:space="preserve">18% (average of</w:t>
      </w:r>
      <w:r>
        <w:t xml:space="preserve"> </w:t>
      </w:r>
      <w:r>
        <w:t xml:space="preserve">past programmes)</w:t>
      </w:r>
      <w:r>
        <w:t xml:space="preserve"> </w:t>
      </w:r>
      <w:r>
        <w:t xml:space="preserve">28%</w:t>
      </w:r>
      <w:r>
        <w:br/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30% climate target (recital) + EUR 4 bn from SOTEU</w:t>
      </w:r>
      <w:r>
        <w:t xml:space="preserve"> </w:t>
      </w:r>
      <w:r>
        <w:t xml:space="preserve">-</w:t>
      </w:r>
      <w:r>
        <w:t xml:space="preserve"> </w:t>
      </w:r>
      <w:r>
        <w:t xml:space="preserve">7 bn EUR to biodiversity from NDICI and IPA III over 2021-2027 i.e. doubling</w:t>
      </w:r>
      <w:r>
        <w:t xml:space="preserve"> </w:t>
      </w:r>
      <w:r>
        <w:t xml:space="preserve">compared to 2014-2020 (political commitment via SOTEU)</w:t>
      </w:r>
      <w:r>
        <w:t xml:space="preserve"> </w:t>
      </w:r>
      <w:r>
        <w:t xml:space="preserve">-</w:t>
      </w:r>
      <w:r>
        <w:t xml:space="preserve"> </w:t>
      </w:r>
      <w:r>
        <w:t xml:space="preserve">Projects environmental screening (incl. climate and biodiversity) with environmental</w:t>
      </w:r>
      <w:r>
        <w:t xml:space="preserve"> </w:t>
      </w:r>
      <w:r>
        <w:t xml:space="preserve">impact assessment for sensitive environmental actions (Article 25)</w:t>
      </w:r>
      <w:r>
        <w:t xml:space="preserve"> </w:t>
      </w:r>
      <w:r>
        <w:t xml:space="preserve">-</w:t>
      </w:r>
      <w:r>
        <w:t xml:space="preserve"> </w:t>
      </w:r>
      <w:r>
        <w:t xml:space="preserve">Exclusion list for activities incompatible with Paris Agreement, promote fossil fuels or</w:t>
      </w:r>
      <w:r>
        <w:t xml:space="preserve"> </w:t>
      </w:r>
      <w:r>
        <w:t xml:space="preserve">cause significant effects on environment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Humanitarian Aid</w:t>
      </w:r>
      <w:r>
        <w:t xml:space="preserve"> </w:t>
      </w:r>
      <w:r>
        <w:t xml:space="preserve">(HUMA)</w:t>
      </w:r>
      <w:r>
        <w:t xml:space="preserve"> </w:t>
      </w:r>
      <w:r>
        <w:t xml:space="preserve">10%</w:t>
      </w:r>
      <w:r>
        <w:t xml:space="preserve"> </w:t>
      </w:r>
      <w:r>
        <w:t xml:space="preserve">19%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specific tools in place</w:t>
      </w:r>
      <w:r>
        <w:t xml:space="preserve"> </w:t>
      </w:r>
      <w:r>
        <w:t xml:space="preserve">Overseas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Territories (OCT)</w:t>
      </w:r>
      <w:r>
        <w:t xml:space="preserve"> </w:t>
      </w:r>
      <w:r>
        <w:t xml:space="preserve">(including</w:t>
      </w:r>
      <w:r>
        <w:t xml:space="preserve"> </w:t>
      </w:r>
      <w:r>
        <w:t xml:space="preserve">Greenland)</w:t>
      </w:r>
      <w:r>
        <w:t xml:space="preserve"> </w:t>
      </w:r>
      <w:r>
        <w:t xml:space="preserve">23%</w:t>
      </w:r>
      <w:r>
        <w:t xml:space="preserve"> </w:t>
      </w:r>
      <w:r>
        <w:t xml:space="preserve">22%</w:t>
      </w:r>
      <w:r>
        <w:t xml:space="preserve"> </w:t>
      </w:r>
      <w:r>
        <w:t xml:space="preserve">NA</w:t>
      </w:r>
      <w:r>
        <w:t xml:space="preserve"> </w:t>
      </w:r>
      <w:r>
        <w:t xml:space="preserve">11%</w:t>
      </w:r>
      <w:r>
        <w:t xml:space="preserve"> </w:t>
      </w:r>
      <w:r>
        <w:t xml:space="preserve">No specific tools in place</w:t>
      </w:r>
      <w:r>
        <w:t xml:space="preserve"> </w:t>
      </w:r>
      <w:r>
        <w:t xml:space="preserve">Macro-Financial</w:t>
      </w:r>
      <w:r>
        <w:t xml:space="preserve"> </w:t>
      </w:r>
      <w:r>
        <w:t xml:space="preserve">Assistance</w:t>
      </w:r>
      <w:r>
        <w:t xml:space="preserve"> </w:t>
      </w:r>
      <w:r>
        <w:t xml:space="preserve">(MFA)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No specific provisions in place</w:t>
      </w:r>
      <w:r>
        <w:t xml:space="preserve"> </w:t>
      </w: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Pre-Accession</w:t>
      </w:r>
      <w:r>
        <w:t xml:space="preserve"> </w:t>
      </w:r>
      <w:r>
        <w:t xml:space="preserve">Assistance (IPA</w:t>
      </w:r>
      <w:r>
        <w:t xml:space="preserve"> </w:t>
      </w:r>
      <w:r>
        <w:t xml:space="preserve">III)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20% climate target (recital)</w:t>
      </w:r>
      <w:r>
        <w:br/>
      </w:r>
      <w:r>
        <w:t xml:space="preserve">-</w:t>
      </w:r>
      <w:r>
        <w:t xml:space="preserve"> </w:t>
      </w:r>
      <w:r>
        <w:t xml:space="preserve">Doubling biodiversity support from NDICI and IPA III from 2014-2020 to 2021-2027</w:t>
      </w:r>
      <w:r>
        <w:t xml:space="preserve"> </w:t>
      </w:r>
      <w:r>
        <w:t xml:space="preserve">(political commitment via SOTEU) i.e. reaching 7 bn EUR</w:t>
      </w:r>
    </w:p>
    <w:p>
      <w:pPr>
        <w:pStyle w:val="BodyText"/>
      </w:pPr>
      <w:r>
        <w:t xml:space="preserve">Ukraine Facility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At least 20% of the overall amount corresponding to support under the Ukraine</w:t>
      </w:r>
      <w:r>
        <w:t xml:space="preserve"> </w:t>
      </w:r>
      <w:r>
        <w:t xml:space="preserve">investment framework and to investment under the Ukraine plan to contribute to green</w:t>
      </w:r>
      <w:r>
        <w:t xml:space="preserve"> </w:t>
      </w:r>
      <w:r>
        <w:t xml:space="preserve">objectives</w:t>
      </w:r>
      <w:r>
        <w:t xml:space="preserve"> </w:t>
      </w:r>
      <w:r>
        <w:t xml:space="preserve">-</w:t>
      </w:r>
      <w:r>
        <w:t xml:space="preserve"> </w:t>
      </w:r>
      <w:r>
        <w:t xml:space="preserve">Do no harm</w:t>
      </w:r>
    </w:p>
    <w:p>
      <w:pPr>
        <w:pStyle w:val="BodyText"/>
      </w:pPr>
      <w:r>
        <w:t xml:space="preserve">Innovation Fund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Legal basis and earmarking</w:t>
      </w:r>
    </w:p>
    <w:p>
      <w:pPr>
        <w:pStyle w:val="BodyText"/>
      </w:pPr>
      <w:r>
        <w:t xml:space="preserve">83</w:t>
      </w:r>
    </w:p>
    <w:p>
      <w:pPr>
        <w:pStyle w:val="Compact"/>
        <w:numPr>
          <w:ilvl w:val="0"/>
          <w:numId w:val="1024"/>
        </w:numPr>
      </w:pPr>
      <w:r>
        <w:t xml:space="preserve">The entire budget is dedicated to climate action (Article 10a §8): actions that</w:t>
      </w:r>
      <w:r>
        <w:t xml:space="preserve"> </w:t>
      </w:r>
      <w:r>
        <w:t xml:space="preserve">contributes substantially to mitigating climate change.</w:t>
      </w:r>
    </w:p>
    <w:p>
      <w:pPr>
        <w:pStyle w:val="Compact"/>
        <w:numPr>
          <w:ilvl w:val="0"/>
          <w:numId w:val="1024"/>
        </w:numPr>
      </w:pPr>
      <w:r>
        <w:t xml:space="preserve">DNSH principle will be applied as 2025 onward (Article 10e).</w:t>
      </w:r>
    </w:p>
    <w:p>
      <w:pPr>
        <w:pStyle w:val="Compact"/>
        <w:numPr>
          <w:ilvl w:val="0"/>
          <w:numId w:val="1024"/>
        </w:numPr>
      </w:pPr>
      <w:r>
        <w:t xml:space="preserve">Stringent environmental criteria are in place (Article 10a). One of the evaluation</w:t>
      </w:r>
      <w:r>
        <w:t xml:space="preserve"> </w:t>
      </w:r>
      <w:r>
        <w:t xml:space="preserve">criteria for the selection of projects for grants programme is GHG avoidance.</w:t>
      </w:r>
    </w:p>
    <w:p>
      <w:pPr>
        <w:pStyle w:val="FirstParagraph"/>
      </w:pPr>
      <w:r>
        <w:t xml:space="preserve">Modernisation</w:t>
      </w:r>
      <w:r>
        <w:t xml:space="preserve"> </w:t>
      </w:r>
      <w:r>
        <w:t xml:space="preserve">Fund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Legal basis and earmarking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 have to spend 80% of national envelope on green projects</w:t>
      </w:r>
      <w:r>
        <w:t xml:space="preserve"> </w:t>
      </w:r>
      <w:r>
        <w:t xml:space="preserve">-</w:t>
      </w:r>
      <w:r>
        <w:t xml:space="preserve"> </w:t>
      </w:r>
      <w:r>
        <w:t xml:space="preserve">DNSH applied from 2025 onward (Article 10e)</w:t>
      </w:r>
    </w:p>
    <w:bookmarkEnd w:id="28"/>
    <w:bookmarkStart w:id="29" w:name="policy-design-7"/>
    <w:p>
      <w:pPr>
        <w:pStyle w:val="Heading2"/>
      </w:pPr>
      <w:r>
        <w:t xml:space="preserve">Policy design</w:t>
      </w:r>
    </w:p>
    <w:p>
      <w:pPr>
        <w:pStyle w:val="FirstParagraph"/>
      </w:pPr>
      <w:r>
        <w:t xml:space="preserve">Enabling conditions implicitly included</w:t>
      </w:r>
    </w:p>
    <w:p>
      <w:pPr>
        <w:pStyle w:val="BodyText"/>
      </w:pPr>
      <w:r>
        <w:t xml:space="preserve">Green budgeting toolbox definitions</w:t>
      </w:r>
      <w:r>
        <w:br/>
      </w:r>
      <w:r>
        <w:t xml:space="preserve">Area</w:t>
      </w:r>
      <w:r>
        <w:t xml:space="preserve"> </w:t>
      </w:r>
      <w:r>
        <w:t xml:space="preserve">Area</w:t>
      </w:r>
      <w:r>
        <w:t xml:space="preserve"> </w:t>
      </w:r>
      <w:r>
        <w:t xml:space="preserve">Definition</w:t>
      </w:r>
      <w:r>
        <w:t xml:space="preserve"> </w:t>
      </w:r>
      <w:r>
        <w:t xml:space="preserve">Overall</w:t>
      </w:r>
      <w:r>
        <w:t xml:space="preserve"> </w:t>
      </w:r>
      <w:r>
        <w:t xml:space="preserve">Strategy</w:t>
      </w:r>
      <w:r>
        <w:t xml:space="preserve"> </w:t>
      </w:r>
      <w:r>
        <w:t xml:space="preserve">Mainstreaming</w:t>
      </w:r>
      <w:r>
        <w:t xml:space="preserve"> </w:t>
      </w:r>
      <w:r>
        <w:t xml:space="preserve">Mainstreaming refers to the integration of a particular priority into EU policies and</w:t>
      </w:r>
      <w:r>
        <w:t xml:space="preserve"> </w:t>
      </w:r>
      <w:r>
        <w:t xml:space="preserve">budget. In various contexts, such as gender mainstreaming or green mainstreaming, it</w:t>
      </w:r>
      <w:r>
        <w:t xml:space="preserve"> </w:t>
      </w:r>
      <w:r>
        <w:t xml:space="preserve">involves ensuring that considerations related to that priority are included in all decision-</w:t>
      </w:r>
      <w:r>
        <w:t xml:space="preserve"> </w:t>
      </w:r>
      <w:r>
        <w:t xml:space="preserve">making processes, rather than being treated as a separate or peripheral concern.</w:t>
      </w:r>
    </w:p>
    <w:p>
      <w:pPr>
        <w:pStyle w:val="BodyText"/>
      </w:pPr>
      <w:r>
        <w:t xml:space="preserve">Green budgeting</w:t>
      </w:r>
      <w:r>
        <w:t xml:space="preserve"> </w:t>
      </w:r>
      <w:r>
        <w:t xml:space="preserve">Green budgeting is an approach that incorporates environmental considerations into the</w:t>
      </w:r>
      <w:r>
        <w:t xml:space="preserve"> </w:t>
      </w:r>
      <w:r>
        <w:t xml:space="preserve">budgeting process. It aims to align public financial management with environmental</w:t>
      </w:r>
      <w:r>
        <w:t xml:space="preserve"> </w:t>
      </w:r>
      <w:r>
        <w:t xml:space="preserve">goals, ensuring that government budgets reflect commitments to sustainability and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climate action. This approach is more sophisticated as not only involves a tracking</w:t>
      </w:r>
      <w:r>
        <w:t xml:space="preserve"> </w:t>
      </w:r>
      <w:r>
        <w:t xml:space="preserve">methodology for expenditures, but also accounting for impacts, and purposely allocating</w:t>
      </w:r>
      <w:r>
        <w:t xml:space="preserve"> </w:t>
      </w:r>
      <w:r>
        <w:t xml:space="preserve">funds to green initiatives</w:t>
      </w:r>
      <w:r>
        <w:t xml:space="preserve"> </w:t>
      </w:r>
      <w:r>
        <w:t xml:space="preserve">Legal</w:t>
      </w:r>
      <w:r>
        <w:t xml:space="preserve"> </w:t>
      </w:r>
      <w:r>
        <w:t xml:space="preserve">Ringfencing</w:t>
      </w:r>
      <w:r>
        <w:t xml:space="preserve"> </w:t>
      </w:r>
      <w:r>
        <w:t xml:space="preserve">Dedicated programme</w:t>
      </w:r>
      <w:r>
        <w:t xml:space="preserve"> </w:t>
      </w:r>
      <w:r>
        <w:t xml:space="preserve">In terms of legal ringfencing of resources, horizontal target, programme target,</w:t>
      </w:r>
      <w:r>
        <w:t xml:space="preserve"> </w:t>
      </w:r>
      <w:r>
        <w:t xml:space="preserve">earmarking (i.e. dedicating a specific portion of a programme to a particular policy area</w:t>
      </w:r>
      <w:r>
        <w:t xml:space="preserve"> </w:t>
      </w:r>
      <w:r>
        <w:t xml:space="preserve">or objective) and dedicated programme (e.g. Innovation fund or LIFE) represent different</w:t>
      </w:r>
      <w:r>
        <w:t xml:space="preserve"> </w:t>
      </w:r>
      <w:r>
        <w:t xml:space="preserve">degrees to dedicate specific resources towards green priorities. Through the continuum</w:t>
      </w:r>
      <w:r>
        <w:t xml:space="preserve"> </w:t>
      </w:r>
      <w:r>
        <w:t xml:space="preserve">of these options, there are different degrees of flexibility.</w:t>
      </w:r>
    </w:p>
    <w:p>
      <w:pPr>
        <w:pStyle w:val="BodyText"/>
      </w:pPr>
      <w:r>
        <w:t xml:space="preserve">Earmarking (e.g. dedicated strand, budget</w:t>
      </w:r>
      <w:r>
        <w:t xml:space="preserve"> </w:t>
      </w:r>
      <w:r>
        <w:t xml:space="preserve">lines)</w:t>
      </w:r>
    </w:p>
    <w:p>
      <w:pPr>
        <w:pStyle w:val="BodyText"/>
      </w:pPr>
      <w:r>
        <w:t xml:space="preserve">Programme Target</w:t>
      </w:r>
    </w:p>
    <w:p>
      <w:pPr>
        <w:pStyle w:val="BodyText"/>
      </w:pPr>
      <w:r>
        <w:t xml:space="preserve">EU budget-wide target</w:t>
      </w:r>
      <w:r>
        <w:t xml:space="preserve"> </w:t>
      </w:r>
      <w:r>
        <w:t xml:space="preserve">Programme</w:t>
      </w:r>
      <w:r>
        <w:t xml:space="preserve"> </w:t>
      </w:r>
      <w:r>
        <w:t xml:space="preserve">design</w:t>
      </w:r>
      <w:r>
        <w:t xml:space="preserve"> </w:t>
      </w:r>
      <w:r>
        <w:t xml:space="preserve">Objectives</w:t>
      </w:r>
      <w:r>
        <w:t xml:space="preserve"> </w:t>
      </w:r>
      <w:r>
        <w:t xml:space="preserve">Inclusion of specific objectives dedicated to green priorities ensures that resources are</w:t>
      </w:r>
      <w:r>
        <w:t xml:space="preserve"> </w:t>
      </w:r>
      <w:r>
        <w:t xml:space="preserve">dedicated (also through the link between objective and budget line, where possible), and</w:t>
      </w:r>
      <w:r>
        <w:t xml:space="preserve"> </w:t>
      </w:r>
      <w:r>
        <w:t xml:space="preserve">specific actions for operationalization foreseen</w:t>
      </w:r>
    </w:p>
    <w:p>
      <w:pPr>
        <w:pStyle w:val="BodyText"/>
      </w:pPr>
      <w:r>
        <w:t xml:space="preserve">Incentives</w:t>
      </w:r>
      <w:r>
        <w:t xml:space="preserve"> </w:t>
      </w:r>
      <w:r>
        <w:t xml:space="preserve">For instance, in the Common Agricultural Policy, ecoschemes are a specific programme</w:t>
      </w:r>
      <w:r>
        <w:t xml:space="preserve"> </w:t>
      </w:r>
      <w:r>
        <w:t xml:space="preserve">action that incentivizes beneficiaries in the green transition.</w:t>
      </w:r>
    </w:p>
    <w:p>
      <w:pPr>
        <w:pStyle w:val="BodyText"/>
      </w:pPr>
      <w:r>
        <w:t xml:space="preserve">Enabling conditions</w:t>
      </w:r>
      <w:r>
        <w:t xml:space="preserve"> </w:t>
      </w:r>
      <w:r>
        <w:t xml:space="preserve">Enabling conditions are a key element of cohesion policy for 2021-2027. They build on the ex-</w:t>
      </w:r>
      <w:r>
        <w:t xml:space="preserve"> </w:t>
      </w:r>
      <w:r>
        <w:t xml:space="preserve">ante conditionalities from the 2014-2020 period to ensure that the necessary conditions for the</w:t>
      </w:r>
      <w:r>
        <w:t xml:space="preserve"> </w:t>
      </w:r>
      <w:r>
        <w:t xml:space="preserve">effective and efficient use of the funds are in place.</w:t>
      </w:r>
      <w:r>
        <w:t xml:space="preserve"> </w:t>
      </w:r>
      <w:r>
        <w:t xml:space="preserve">For instance, if the special objective ‘promoting a gender balanced labour market</w:t>
      </w:r>
      <w:r>
        <w:t xml:space="preserve"> </w:t>
      </w:r>
      <w:r>
        <w:t xml:space="preserve">participation, equal working conditions and a better work-life balance including through</w:t>
      </w:r>
      <w:r>
        <w:t xml:space="preserve"> </w:t>
      </w:r>
      <w:r>
        <w:t xml:space="preserve">access to affordable childcare and care for dependent persons’ is selected, then the</w:t>
      </w:r>
      <w:r>
        <w:t xml:space="preserve"> </w:t>
      </w:r>
      <w:r>
        <w:t xml:space="preserve">enabling condition 4.2. ‘National strategic framework for gender equality’ needs to be</w:t>
      </w:r>
      <w:r>
        <w:t xml:space="preserve"> </w:t>
      </w:r>
      <w:r>
        <w:t xml:space="preserve">fulfilled.</w:t>
      </w:r>
    </w:p>
    <w:p>
      <w:pPr>
        <w:pStyle w:val="BodyText"/>
      </w:pPr>
      <w:r>
        <w:t xml:space="preserve">Milestones/targets</w:t>
      </w:r>
      <w:r>
        <w:t xml:space="preserve"> </w:t>
      </w:r>
      <w:r>
        <w:t xml:space="preserve">One of the key features of the Recovery and Resilience Facility is its performance-based</w:t>
      </w:r>
      <w:r>
        <w:t xml:space="preserve"> </w:t>
      </w:r>
      <w:r>
        <w:t xml:space="preserve">nature. RRF funds are disbursed when Member States have satisfactorily fulfilled key steps in</w:t>
      </w:r>
      <w:r>
        <w:t xml:space="preserve"> </w:t>
      </w:r>
      <w:r>
        <w:t xml:space="preserve">the implementation of the reforms and investments included in the recovery and resilience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plans. These key implementation steps are referred to as milestones and targets. Milestones</w:t>
      </w:r>
      <w:r>
        <w:t xml:space="preserve"> </w:t>
      </w:r>
      <w:r>
        <w:t xml:space="preserve">represent a qualitative implementation step, targets a quantitative implementation step.</w:t>
      </w:r>
      <w:r>
        <w:t xml:space="preserve"> </w:t>
      </w:r>
      <w:r>
        <w:t xml:space="preserve">Such milestones and targets can also be set to fulfil specific green requirement, such as</w:t>
      </w:r>
      <w:r>
        <w:t xml:space="preserve"> </w:t>
      </w:r>
      <w:r>
        <w:t xml:space="preserve">the deployment of a certain amount of solar panels or a reform on a given environmental</w:t>
      </w:r>
      <w:r>
        <w:t xml:space="preserve"> </w:t>
      </w:r>
      <w:r>
        <w:t xml:space="preserve">policy. They can also be linked to specific targets for outputs or results that are in line</w:t>
      </w:r>
      <w:r>
        <w:t xml:space="preserve"> </w:t>
      </w:r>
      <w:r>
        <w:t xml:space="preserve">with overall policy objectives.</w:t>
      </w:r>
      <w:r>
        <w:br/>
      </w:r>
      <w:r>
        <w:t xml:space="preserve">Do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harm</w:t>
      </w:r>
      <w:r>
        <w:t xml:space="preserve"> </w:t>
      </w:r>
      <w:r>
        <w:t xml:space="preserve">Exclusion list</w:t>
      </w:r>
      <w:r>
        <w:t xml:space="preserve"> </w:t>
      </w:r>
      <w:r>
        <w:t xml:space="preserve">List of activities or interventions that cannot be eligible for financing. For instance, the</w:t>
      </w:r>
      <w:r>
        <w:t xml:space="preserve"> </w:t>
      </w:r>
      <w:r>
        <w:t xml:space="preserve">CPR provides for an exclusion of financing for activities related to coal or oil.</w:t>
      </w:r>
    </w:p>
    <w:p>
      <w:pPr>
        <w:pStyle w:val="BodyText"/>
      </w:pPr>
      <w:r>
        <w:t xml:space="preserve">Technical guidance</w:t>
      </w:r>
      <w:r>
        <w:t xml:space="preserve"> </w:t>
      </w:r>
      <w:r>
        <w:t xml:space="preserve">A guidance to apply the DNSH principle, in a specific programme according to rules.</w:t>
      </w:r>
    </w:p>
    <w:p>
      <w:pPr>
        <w:pStyle w:val="BodyText"/>
      </w:pPr>
      <w:r>
        <w:t xml:space="preserve">Climate proofing</w:t>
      </w:r>
      <w:r>
        <w:t xml:space="preserve"> </w:t>
      </w:r>
      <w:r>
        <w:t xml:space="preserve">The process of assessing and ensuring that projects and policies are resilient to the</w:t>
      </w:r>
      <w:r>
        <w:t xml:space="preserve"> </w:t>
      </w:r>
      <w:r>
        <w:t xml:space="preserve">impacts of climate change. In the context of the EU budget, climate proofing involves</w:t>
      </w:r>
      <w:r>
        <w:t xml:space="preserve"> </w:t>
      </w:r>
      <w:r>
        <w:t xml:space="preserve">evaluating how proposed investments or expenditures will be affected by climate change</w:t>
      </w:r>
      <w:r>
        <w:t xml:space="preserve"> </w:t>
      </w:r>
      <w:r>
        <w:t xml:space="preserve">and ensuring that they contribute to climate adaptation and mitigation goals.</w:t>
      </w:r>
    </w:p>
    <w:p>
      <w:pPr>
        <w:pStyle w:val="BodyText"/>
      </w:pPr>
      <w:r>
        <w:t xml:space="preserve">Environmental impact assessment</w:t>
      </w:r>
      <w:r>
        <w:t xml:space="preserve"> </w:t>
      </w:r>
      <w:r>
        <w:t xml:space="preserve">EIA is a process used to evaluate the potential environmental effects of a proposed</w:t>
      </w:r>
      <w:r>
        <w:t xml:space="preserve"> </w:t>
      </w:r>
      <w:r>
        <w:t xml:space="preserve">project or development before it is approved. In the EU budget context, it is a legal</w:t>
      </w:r>
      <w:r>
        <w:t xml:space="preserve"> </w:t>
      </w:r>
      <w:r>
        <w:t xml:space="preserve">requirement for certain projects to assess their environmental impacts, including effects</w:t>
      </w:r>
      <w:r>
        <w:t xml:space="preserve"> </w:t>
      </w:r>
      <w:r>
        <w:t xml:space="preserve">on biodiversity, air and water quality, and climate change.</w:t>
      </w:r>
      <w:r>
        <w:br/>
      </w:r>
      <w:r>
        <w:t xml:space="preserve">Performance</w:t>
      </w:r>
      <w:r>
        <w:t xml:space="preserve"> </w:t>
      </w:r>
      <w:r>
        <w:t xml:space="preserve">framework</w:t>
      </w:r>
      <w:r>
        <w:t xml:space="preserve"> </w:t>
      </w:r>
      <w:r>
        <w:t xml:space="preserve">Tracking methodology</w:t>
      </w:r>
      <w:r>
        <w:t xml:space="preserve"> </w:t>
      </w:r>
      <w:r>
        <w:t xml:space="preserve">This refers to the systematic approach used to monitor the allocation and implementation</w:t>
      </w:r>
      <w:r>
        <w:t xml:space="preserve"> </w:t>
      </w:r>
      <w:r>
        <w:t xml:space="preserve">of EU budget funds, particularly in relation to specific objectives such as climate action</w:t>
      </w:r>
      <w:r>
        <w:t xml:space="preserve"> </w:t>
      </w:r>
      <w:r>
        <w:t xml:space="preserve">and biodiversity. Tracking methodologies help ensure transparency and accountability</w:t>
      </w:r>
      <w:r>
        <w:t xml:space="preserve"> </w:t>
      </w:r>
      <w:r>
        <w:t xml:space="preserve">by providing a framework for assessing how funds are spent and provide updates on their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Monitoring/indicators</w:t>
      </w:r>
      <w:r>
        <w:t xml:space="preserve"> </w:t>
      </w:r>
      <w:r>
        <w:t xml:space="preserve">Monitoring involves the ongoing assessment of projects and policies to ensure they are</w:t>
      </w:r>
      <w:r>
        <w:t xml:space="preserve"> </w:t>
      </w:r>
      <w:r>
        <w:t xml:space="preserve">on track to meet their objectives. Indicators are specific metrics used to measure progress</w:t>
      </w:r>
      <w:r>
        <w:t xml:space="preserve"> </w:t>
      </w:r>
      <w:r>
        <w:t xml:space="preserve">and performance. In the context of the EU budget, monitoring and indicators are essential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for evaluating the effectiveness of funding in achieving goals such as sustainability,</w:t>
      </w:r>
      <w:r>
        <w:t xml:space="preserve"> </w:t>
      </w:r>
      <w:r>
        <w:t xml:space="preserve">economic growth, and social inclusion.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Reporting refers to the process of documenting and communicating the results of</w:t>
      </w:r>
      <w:r>
        <w:t xml:space="preserve"> </w:t>
      </w:r>
      <w:r>
        <w:t xml:space="preserve">monitoring and evaluation activities. In the context of the EU budget, reporting is crucial</w:t>
      </w:r>
      <w:r>
        <w:t xml:space="preserve"> </w:t>
      </w:r>
      <w:r>
        <w:t xml:space="preserve">for transparency and accountability, as it provides stakeholders with information on how</w:t>
      </w:r>
      <w:r>
        <w:t xml:space="preserve"> </w:t>
      </w:r>
      <w:r>
        <w:t xml:space="preserve">funds are being used, the outcomes achieved, and the overall impact of EU budgetary</w:t>
      </w:r>
      <w:r>
        <w:t xml:space="preserve"> </w:t>
      </w:r>
      <w:r>
        <w:t xml:space="preserve">measures. This includes regular reports from the European Commission to the budgetary</w:t>
      </w:r>
      <w:r>
        <w:t xml:space="preserve"> </w:t>
      </w:r>
      <w:r>
        <w:t xml:space="preserve">authority, including through the Annual Management Performance Report.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Table: EU budget green financing overview73</w:t>
      </w:r>
      <w:r>
        <w:t xml:space="preserve"> </w:t>
      </w:r>
      <w:r>
        <w:t xml:space="preserve">Programme</w:t>
      </w:r>
      <w:r>
        <w:t xml:space="preserve"> </w:t>
      </w:r>
      <w:r>
        <w:t xml:space="preserve">Climate average contribution</w:t>
      </w:r>
      <w:r>
        <w:t xml:space="preserve"> </w:t>
      </w:r>
      <w:r>
        <w:t xml:space="preserve">(2021-27) per year</w:t>
      </w:r>
      <w:r>
        <w:t xml:space="preserve"> </w:t>
      </w:r>
      <w:r>
        <w:t xml:space="preserve">in EUR billion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average</w:t>
      </w:r>
      <w:r>
        <w:t xml:space="preserve"> </w:t>
      </w:r>
      <w:r>
        <w:t xml:space="preserve">contribution (2021-27) per year</w:t>
      </w:r>
      <w:r>
        <w:t xml:space="preserve"> </w:t>
      </w:r>
      <w:r>
        <w:t xml:space="preserve">in EUR million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4 674</w:t>
      </w:r>
      <w:r>
        <w:t xml:space="preserve"> </w:t>
      </w:r>
      <w:r>
        <w:t xml:space="preserve">993</w:t>
      </w:r>
      <w:r>
        <w:t xml:space="preserve"> </w:t>
      </w:r>
      <w:r>
        <w:t xml:space="preserve">ITER</w:t>
      </w:r>
      <w:r>
        <w:t xml:space="preserve"> </w:t>
      </w:r>
      <w:r>
        <w:t xml:space="preserve">649</w:t>
      </w:r>
    </w:p>
    <w:p>
      <w:pPr>
        <w:pStyle w:val="BodyText"/>
      </w:pPr>
      <w:r>
        <w:t xml:space="preserve">Connecting</w:t>
      </w:r>
      <w:r>
        <w:t xml:space="preserve"> </w:t>
      </w:r>
      <w:r>
        <w:t xml:space="preserve">Europe</w:t>
      </w:r>
      <w:r>
        <w:t xml:space="preserve"> </w:t>
      </w:r>
      <w:r>
        <w:t xml:space="preserve">Facility</w:t>
      </w:r>
      <w:r>
        <w:t xml:space="preserve"> </w:t>
      </w:r>
      <w:r>
        <w:t xml:space="preserve">3 492</w:t>
      </w:r>
    </w:p>
    <w:p>
      <w:pPr>
        <w:pStyle w:val="BodyText"/>
      </w:pPr>
      <w:r>
        <w:t xml:space="preserve">Cohesion Policy Funds</w:t>
      </w:r>
      <w:r>
        <w:t xml:space="preserve"> </w:t>
      </w:r>
      <w:r>
        <w:t xml:space="preserve">16 170</w:t>
      </w:r>
      <w:r>
        <w:t xml:space="preserve"> </w:t>
      </w:r>
      <w:r>
        <w:t xml:space="preserve">2 413</w:t>
      </w:r>
      <w:r>
        <w:t xml:space="preserve"> </w:t>
      </w:r>
      <w:r>
        <w:t xml:space="preserve">European Social Fund +</w:t>
      </w:r>
      <w:r>
        <w:t xml:space="preserve"> </w:t>
      </w:r>
      <w:r>
        <w:t xml:space="preserve">878</w:t>
      </w:r>
    </w:p>
    <w:p>
      <w:pPr>
        <w:pStyle w:val="BodyText"/>
      </w:pP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20 837</w:t>
      </w:r>
      <w:r>
        <w:t xml:space="preserve"> </w:t>
      </w:r>
      <w:r>
        <w:t xml:space="preserve">9 189</w:t>
      </w:r>
      <w:r>
        <w:t xml:space="preserve"> </w:t>
      </w:r>
      <w:r>
        <w:t xml:space="preserve">LIFE</w:t>
      </w:r>
      <w:r>
        <w:t xml:space="preserve"> </w:t>
      </w:r>
      <w:r>
        <w:t xml:space="preserve">470</w:t>
      </w:r>
      <w:r>
        <w:t xml:space="preserve"> </w:t>
      </w:r>
      <w:r>
        <w:t xml:space="preserve">384</w:t>
      </w:r>
      <w:r>
        <w:t xml:space="preserve"> </w:t>
      </w:r>
      <w:r>
        <w:t xml:space="preserve">NDICI Global Europe</w:t>
      </w:r>
      <w:r>
        <w:t xml:space="preserve"> </w:t>
      </w:r>
      <w:r>
        <w:t xml:space="preserve">3 500</w:t>
      </w:r>
      <w:r>
        <w:t xml:space="preserve"> </w:t>
      </w:r>
      <w:r>
        <w:t xml:space="preserve">929</w:t>
      </w:r>
      <w:r>
        <w:t xml:space="preserve"> </w:t>
      </w:r>
      <w:r>
        <w:t xml:space="preserve">IPA III</w:t>
      </w:r>
      <w:r>
        <w:t xml:space="preserve"> </w:t>
      </w:r>
      <w:r>
        <w:t xml:space="preserve">584</w:t>
      </w:r>
      <w:r>
        <w:t xml:space="preserve"> </w:t>
      </w:r>
      <w:r>
        <w:t xml:space="preserve">84</w:t>
      </w:r>
      <w:r>
        <w:t xml:space="preserve"> </w:t>
      </w:r>
      <w:r>
        <w:t xml:space="preserve">Other</w:t>
      </w:r>
      <w:r>
        <w:t xml:space="preserve"> </w:t>
      </w:r>
      <w:r>
        <w:t xml:space="preserve">3 326</w:t>
      </w:r>
      <w:r>
        <w:t xml:space="preserve"> </w:t>
      </w:r>
      <w:r>
        <w:t xml:space="preserve">46</w:t>
      </w:r>
      <w:r>
        <w:t xml:space="preserve"> </w:t>
      </w:r>
      <w:r>
        <w:t xml:space="preserve">Total</w:t>
      </w:r>
      <w:r>
        <w:t xml:space="preserve"> </w:t>
      </w:r>
      <w:r>
        <w:t xml:space="preserve">54 579</w:t>
      </w:r>
      <w:r>
        <w:t xml:space="preserve"> </w:t>
      </w:r>
      <w:r>
        <w:t xml:space="preserve">14 430</w:t>
      </w:r>
    </w:p>
    <w:p>
      <w:pPr>
        <w:pStyle w:val="BodyText"/>
      </w:pPr>
      <w:r>
        <w:t xml:space="preserve">Recovery and Resilience</w:t>
      </w:r>
      <w:r>
        <w:t xml:space="preserve"> </w:t>
      </w:r>
      <w:r>
        <w:t xml:space="preserve">Facility (2021-2024)</w:t>
      </w:r>
      <w:r>
        <w:t xml:space="preserve"> </w:t>
      </w:r>
      <w:r>
        <w:t xml:space="preserve">91 900</w:t>
      </w:r>
      <w:r>
        <w:t xml:space="preserve"> </w:t>
      </w:r>
      <w:r>
        <w:t xml:space="preserve">1 631</w:t>
      </w:r>
    </w:p>
    <w:p>
      <w:pPr>
        <w:pStyle w:val="BodyText"/>
      </w:pPr>
      <w:r>
        <w:t xml:space="preserve">Innovation fund (2021-</w:t>
      </w:r>
      <w:r>
        <w:t xml:space="preserve"> </w:t>
      </w:r>
      <w:r>
        <w:t xml:space="preserve">2030)</w:t>
      </w:r>
      <w:r>
        <w:t xml:space="preserve"> </w:t>
      </w:r>
      <w:r>
        <w:t xml:space="preserve">4 000</w:t>
      </w:r>
    </w:p>
    <w:p>
      <w:pPr>
        <w:pStyle w:val="BodyText"/>
      </w:pPr>
      <w:r>
        <w:t xml:space="preserve">Social climate fund</w:t>
      </w:r>
      <w:r>
        <w:br/>
      </w:r>
      <w:r>
        <w:t xml:space="preserve">9 286</w:t>
      </w:r>
    </w:p>
    <w:p>
      <w:pPr>
        <w:pStyle w:val="BodyText"/>
      </w:pPr>
      <w:r>
        <w:t xml:space="preserve">Modernization fund (2021-</w:t>
      </w:r>
      <w:r>
        <w:t xml:space="preserve"> </w:t>
      </w:r>
      <w:r>
        <w:t xml:space="preserve">2030)</w:t>
      </w:r>
      <w:r>
        <w:t xml:space="preserve"> </w:t>
      </w:r>
      <w:r>
        <w:t xml:space="preserve">5 700</w:t>
      </w:r>
    </w:p>
    <w:p>
      <w:pPr>
        <w:pStyle w:val="BodyText"/>
      </w:pPr>
      <w:r>
        <w:t xml:space="preserve">73 DB2025 data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Total ETS</w:t>
      </w:r>
      <w:r>
        <w:t xml:space="preserve"> </w:t>
      </w:r>
      <w:r>
        <w:t xml:space="preserve">18 986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165 465</w:t>
      </w:r>
      <w:r>
        <w:t xml:space="preserve"> </w:t>
      </w:r>
      <w:r>
        <w:t xml:space="preserve">16 061</w:t>
      </w:r>
    </w:p>
    <w:p>
      <w:pPr>
        <w:pStyle w:val="BodyText"/>
      </w:pPr>
      <w:r>
        <w:t xml:space="preserve">Comment: The data available for the 2021-2027 period show that the EU budget is on track to reach its 30% target</w:t>
      </w:r>
      <w:r>
        <w:t xml:space="preserve"> </w:t>
      </w:r>
      <w:r>
        <w:t xml:space="preserve">for climate mainstreaming, thanks to the strong performance of the Recovery and Resilience Facility and the</w:t>
      </w:r>
      <w:r>
        <w:t xml:space="preserve"> </w:t>
      </w:r>
      <w:r>
        <w:t xml:space="preserve">REPowerEU initiative, which are also contributing to clean air objectives. All data used in this report use expected</w:t>
      </w:r>
      <w:r>
        <w:t xml:space="preserve"> </w:t>
      </w:r>
      <w:r>
        <w:t xml:space="preserve">commitment appropriations. For biodiversity mainstreaming, while the projection for 2024 is close to the target,</w:t>
      </w:r>
      <w:r>
        <w:t xml:space="preserve"> </w:t>
      </w:r>
      <w:r>
        <w:t xml:space="preserve">the 2026 and 2027 targets will be more difficult to achieve.</w:t>
      </w:r>
    </w:p>
    <w:p>
      <w:pPr>
        <w:pStyle w:val="BodyText"/>
      </w:pPr>
      <w:r>
        <w:t xml:space="preserve">6.2 Gender equality mainstreaming</w:t>
      </w:r>
      <w:r>
        <w:br/>
      </w:r>
      <w:r>
        <w:t xml:space="preserve">Under the inter-institutional agreement accompanying the 2021-2027 Multiannual Financial</w:t>
      </w:r>
      <w:r>
        <w:t xml:space="preserve"> </w:t>
      </w:r>
      <w:r>
        <w:t xml:space="preserve">Framework, the Commission is required to report on the mainstreaming of gender equality</w:t>
      </w:r>
      <w:r>
        <w:t xml:space="preserve"> </w:t>
      </w:r>
      <w:r>
        <w:t xml:space="preserve">across relevant EU budget programmes. The incorporation of gender mainstreaming provisions</w:t>
      </w:r>
      <w:r>
        <w:t xml:space="preserve"> </w:t>
      </w:r>
      <w:r>
        <w:t xml:space="preserve">into the 2021–2027 MFF has seen progress in some areas but remains uneven and incomplete</w:t>
      </w:r>
      <w:r>
        <w:t xml:space="preserve"> </w:t>
      </w:r>
      <w:r>
        <w:t xml:space="preserve">across EU budget programmes. A number of MFF programmes have made notable progress.</w:t>
      </w:r>
      <w:r>
        <w:t xml:space="preserve"> </w:t>
      </w:r>
      <w:r>
        <w:t xml:space="preserve">For instance, the NDICI–Global Europe Regulation74 and the Gender Action Plan75 set a target</w:t>
      </w:r>
      <w:r>
        <w:t xml:space="preserve"> </w:t>
      </w:r>
      <w:r>
        <w:t xml:space="preserve">requiring 85% of new actions to have gender equality as a principal or significant objective.</w:t>
      </w:r>
      <w:r>
        <w:t xml:space="preserve"> </w:t>
      </w:r>
      <w:r>
        <w:t xml:space="preserve">Similarly, the Common Provisions Regulation introduced gender equality as a thematic</w:t>
      </w:r>
      <w:r>
        <w:t xml:space="preserve"> </w:t>
      </w:r>
      <w:r>
        <w:t xml:space="preserve">enabling condition, establishing it as a prerequisite for the effective implementation of EU</w:t>
      </w:r>
      <w:r>
        <w:t xml:space="preserve"> </w:t>
      </w:r>
      <w:r>
        <w:t xml:space="preserve">funds’ specific objectives. The Common Agricultural Policy 2023-2027 introduced a specific</w:t>
      </w:r>
    </w:p>
    <w:p>
      <w:pPr>
        <w:pStyle w:val="BodyText"/>
      </w:pPr>
      <w:r>
        <w:t xml:space="preserve">74 Regulation - 2021/947 - EN - EUR-Lex</w:t>
      </w:r>
      <w:r>
        <w:t xml:space="preserve"> </w:t>
      </w:r>
      <w:r>
        <w:t xml:space="preserve">75 join-2020-17-final_en.pdf –&gt; to be checked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reference to gender equality and the need to enhance the participation of women in farming in</w:t>
      </w:r>
      <w:r>
        <w:t xml:space="preserve"> </w:t>
      </w:r>
      <w:r>
        <w:t xml:space="preserve">one of its nine specific objectives. Horizon Europe, the EU’s flagship research and innovation</w:t>
      </w:r>
      <w:r>
        <w:t xml:space="preserve"> </w:t>
      </w:r>
      <w:r>
        <w:t xml:space="preserve">programme, positions gender equality as a cross-cutting principle. From 2022 onward, public</w:t>
      </w:r>
      <w:r>
        <w:t xml:space="preserve"> </w:t>
      </w:r>
      <w:r>
        <w:t xml:space="preserve">bodies, research organisations, and higher education institutions have been required to</w:t>
      </w:r>
      <w:r>
        <w:t xml:space="preserve"> </w:t>
      </w:r>
      <w:r>
        <w:t xml:space="preserve">implement a Gender Equality Plan76 to access funding, creating a multiplier effect for gender</w:t>
      </w:r>
      <w:r>
        <w:t xml:space="preserve"> </w:t>
      </w:r>
      <w:r>
        <w:t xml:space="preserve">equality promotion. Meanwhile, the Recovery and Resilience Facility77 also requires Member</w:t>
      </w:r>
      <w:r>
        <w:t xml:space="preserve"> </w:t>
      </w:r>
      <w:r>
        <w:t xml:space="preserve">States to explain how their plans contribute to gender equality.</w:t>
      </w:r>
      <w:r>
        <w:t xml:space="preserve"> </w:t>
      </w:r>
      <w:r>
        <w:t xml:space="preserve">However, despite these positive developments, significant gaps and limitations remain. The</w:t>
      </w:r>
      <w:r>
        <w:t xml:space="preserve"> </w:t>
      </w:r>
      <w:r>
        <w:t xml:space="preserve">preparation phase of many programmes did not adequately incorporate gender considerations.</w:t>
      </w:r>
      <w:r>
        <w:t xml:space="preserve"> </w:t>
      </w:r>
      <w:r>
        <w:t xml:space="preserve">Impact assessments and ex-ante evaluations of MFF programmes often failed to identify the</w:t>
      </w:r>
      <w:r>
        <w:t xml:space="preserve"> </w:t>
      </w:r>
      <w:r>
        <w:t xml:space="preserve">relevance of gender equality or define specific objectives, resulting in design shortcomings.</w:t>
      </w:r>
      <w:r>
        <w:t xml:space="preserve"> </w:t>
      </w:r>
      <w:r>
        <w:t xml:space="preserve">For instance, the inclusion of gender as a specific objective of programmes is inconsistent</w:t>
      </w:r>
      <w:r>
        <w:t xml:space="preserve"> </w:t>
      </w:r>
      <w:r>
        <w:t xml:space="preserve">across the EU budget. This lack of integration partly explains the current situation, where 69%</w:t>
      </w:r>
      <w:r>
        <w:t xml:space="preserve"> </w:t>
      </w:r>
      <w:r>
        <w:t xml:space="preserve">of EU budget programmes are assigned a gender score of 078. Also for certain programmes</w:t>
      </w:r>
      <w:r>
        <w:t xml:space="preserve"> </w:t>
      </w:r>
      <w:r>
        <w:t xml:space="preserve">such as the Common Agricultural Policy, although Member States were provided with the</w:t>
      </w:r>
      <w:r>
        <w:t xml:space="preserve"> </w:t>
      </w:r>
      <w:r>
        <w:t xml:space="preserve">framework to design specific interventions in favour of women79, one of the CAP main</w:t>
      </w:r>
      <w:r>
        <w:t xml:space="preserve"> </w:t>
      </w:r>
      <w:r>
        <w:t xml:space="preserve">missions is to support farmers regardless of their gender.</w:t>
      </w:r>
      <w:r>
        <w:t xml:space="preserve"> </w:t>
      </w:r>
      <w:r>
        <w:t xml:space="preserve">At the same time, the late introduction of the methodology80 for tracking gender-related</w:t>
      </w:r>
      <w:r>
        <w:t xml:space="preserve"> </w:t>
      </w:r>
      <w:r>
        <w:t xml:space="preserve">expenditure – after programme implementation began – further complicated efforts to establish</w:t>
      </w:r>
      <w:r>
        <w:t xml:space="preserve"> </w:t>
      </w:r>
      <w:r>
        <w:t xml:space="preserve">a coherent gender mainstreaming and tracking approach.</w:t>
      </w:r>
      <w:r>
        <w:br/>
      </w:r>
      <w:r>
        <w:t xml:space="preserve">Fragmentation has arisen from divergent methods of integrating gender objectives, designing</w:t>
      </w:r>
      <w:r>
        <w:t xml:space="preserve"> </w:t>
      </w:r>
      <w:r>
        <w:t xml:space="preserve">mainstreaming measures, and applying tracking methodologies. The misalignment between</w:t>
      </w:r>
      <w:r>
        <w:t xml:space="preserve"> </w:t>
      </w:r>
      <w:r>
        <w:t xml:space="preserve">programme design and tracking requirements has compounded these difficulties, further</w:t>
      </w:r>
      <w:r>
        <w:t xml:space="preserve"> </w:t>
      </w:r>
      <w:r>
        <w:t xml:space="preserve">impeding the establishment of a cohesive and effective approach to gender mainstreaming</w:t>
      </w:r>
      <w:r>
        <w:t xml:space="preserve"> </w:t>
      </w:r>
      <w:r>
        <w:t xml:space="preserve">across the MFF.</w:t>
      </w:r>
      <w:r>
        <w:t xml:space="preserve"> </w:t>
      </w:r>
      <w:r>
        <w:t xml:space="preserve">Table: Gender policy mainstreaming elements in the 2021-2027 programmes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mainstreaming elements</w:t>
      </w:r>
      <w:r>
        <w:t xml:space="preserve"> </w:t>
      </w:r>
      <w:r>
        <w:t xml:space="preserve">Horizon Europe</w:t>
      </w:r>
      <w:r>
        <w:br/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</w:p>
    <w:p>
      <w:pPr>
        <w:pStyle w:val="BodyText"/>
      </w:pPr>
      <w:r>
        <w:t xml:space="preserve">76 COUNCIL DECISION (EU) 2021/764 of 10 May 2021 establishing the Specific Programme implementing</w:t>
      </w:r>
      <w:r>
        <w:t xml:space="preserve"> </w:t>
      </w:r>
      <w:r>
        <w:t xml:space="preserve">Horizon Europe – the Framework Programme for Research and Innovation, and repealing Decision 2013/743/EU</w:t>
      </w:r>
      <w:r>
        <w:t xml:space="preserve"> </w:t>
      </w:r>
      <w:r>
        <w:t xml:space="preserve">Publications Office</w:t>
      </w:r>
      <w:r>
        <w:t xml:space="preserve"> </w:t>
      </w:r>
      <w:r>
        <w:t xml:space="preserve">77 Regulation - 2021/241 - EN - rrf - EUR-Lex</w:t>
      </w:r>
      <w:r>
        <w:t xml:space="preserve"> </w:t>
      </w:r>
      <w:r>
        <w:t xml:space="preserve">78 Annual Management and Performance Report for the EU budget – Annex I – 3. Horizontal policy priorities in</w:t>
      </w:r>
      <w:r>
        <w:t xml:space="preserve"> </w:t>
      </w:r>
      <w:r>
        <w:t xml:space="preserve">the EU</w:t>
      </w:r>
      <w:r>
        <w:t xml:space="preserve"> </w:t>
      </w:r>
      <w:r>
        <w:t xml:space="preserve">79 The majority of Member States imposed the requirement that at least 50% of women must be represented in</w:t>
      </w:r>
      <w:r>
        <w:t xml:space="preserve"> </w:t>
      </w:r>
      <w:r>
        <w:t xml:space="preserve">LEADER decision making bodies.</w:t>
      </w:r>
      <w:r>
        <w:t xml:space="preserve"> </w:t>
      </w:r>
      <w:r>
        <w:t xml:space="preserve">80</w:t>
      </w:r>
      <w:r>
        <w:t xml:space="preserve"> </w:t>
      </w:r>
      <w:r>
        <w:t xml:space="preserve">https://commission.europa.eu/strategy-and-policy/eu-budget/performance-and-reporting/horizontal-</w:t>
      </w:r>
      <w:r>
        <w:t xml:space="preserve"> </w:t>
      </w:r>
      <w:r>
        <w:t xml:space="preserve">priorities/gender-equality-mainstreaming_en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Recitals and dedicated articles. The gender requirements for research organisations applying for</w:t>
      </w:r>
      <w:r>
        <w:t xml:space="preserve"> </w:t>
      </w:r>
      <w:r>
        <w:t xml:space="preserve">EU funding include having a Gender Equality Plan (GEP), integrating gender considerations</w:t>
      </w:r>
      <w:r>
        <w:t xml:space="preserve"> </w:t>
      </w:r>
      <w:r>
        <w:t xml:space="preserve">into research content, and ensuring gender balance within teams and boards. Integration of sex</w:t>
      </w:r>
      <w:r>
        <w:t xml:space="preserve"> </w:t>
      </w:r>
      <w:r>
        <w:t xml:space="preserve">and gender analysis is mandatory in all topics of calls for proposals unless on-relevance of</w:t>
      </w:r>
      <w:r>
        <w:t xml:space="preserve"> </w:t>
      </w:r>
      <w:r>
        <w:t xml:space="preserve">gender is justified. The Commission provides guidance and training to support GEP</w:t>
      </w:r>
      <w:r>
        <w:t xml:space="preserve"> </w:t>
      </w:r>
      <w:r>
        <w:t xml:space="preserve">implementation and has introduced an EU Award for Gender Equality Champions. There is also</w:t>
      </w:r>
      <w:r>
        <w:t xml:space="preserve"> </w:t>
      </w:r>
      <w:r>
        <w:t xml:space="preserve">dedicated funding for gender studies and women innovators, with a focus on promoting gender</w:t>
      </w:r>
      <w:r>
        <w:t xml:space="preserve"> </w:t>
      </w:r>
      <w:r>
        <w:t xml:space="preserve">equality across various research and innovation programmes.</w:t>
      </w:r>
      <w:r>
        <w:t xml:space="preserve"> </w:t>
      </w:r>
      <w:r>
        <w:t xml:space="preserve">Euratom</w:t>
      </w:r>
      <w:r>
        <w:t xml:space="preserve"> </w:t>
      </w:r>
      <w:r>
        <w:t xml:space="preserve">Research and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Programme</w:t>
      </w:r>
      <w:r>
        <w:t xml:space="preserve"> </w:t>
      </w:r>
      <w:r>
        <w:t xml:space="preserve">(Euratom)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Recital: Gender equality is a cross-cutting priority in the Euratom programme, as stated in</w:t>
      </w:r>
      <w:r>
        <w:t xml:space="preserve"> </w:t>
      </w:r>
      <w:r>
        <w:t xml:space="preserve">recital 2 of the Council regulation. The Euratom programme is promoting gender equality</w:t>
      </w:r>
      <w:r>
        <w:t xml:space="preserve"> </w:t>
      </w:r>
      <w:r>
        <w:t xml:space="preserve">through sustainable institutional change by requesting that applicants (public bodies, research</w:t>
      </w:r>
      <w:r>
        <w:t xml:space="preserve"> </w:t>
      </w:r>
      <w:r>
        <w:t xml:space="preserve">organisations and higher education establishments) have in place a gender equality plan as an</w:t>
      </w:r>
      <w:r>
        <w:t xml:space="preserve"> </w:t>
      </w:r>
      <w:r>
        <w:t xml:space="preserve">eligibility criterion for research proposals (requirement shared with Horizon Europe). In its</w:t>
      </w:r>
      <w:r>
        <w:t xml:space="preserve"> </w:t>
      </w:r>
      <w:r>
        <w:t xml:space="preserve">2030 strategy, the Joint Research Centre declares itself as an equal opportunity employer</w:t>
      </w:r>
      <w:r>
        <w:t xml:space="preserve"> </w:t>
      </w:r>
      <w:r>
        <w:t xml:space="preserve">committed to the objective of being fully gender balanced.</w:t>
      </w:r>
      <w:r>
        <w:t xml:space="preserve"> </w:t>
      </w:r>
      <w:r>
        <w:t xml:space="preserve">ITER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F4E has set targets to improve gender balance internally, particularly in managerial positions.</w:t>
      </w:r>
      <w:r>
        <w:t xml:space="preserve"> </w:t>
      </w:r>
      <w:r>
        <w:t xml:space="preserve">The representation of female managers has progressed from 10% to 21% between 2018 and</w:t>
      </w:r>
      <w:r>
        <w:t xml:space="preserve"> </w:t>
      </w:r>
      <w:r>
        <w:t xml:space="preserve">2023.</w:t>
      </w:r>
      <w:r>
        <w:br/>
      </w:r>
      <w:r>
        <w:t xml:space="preserve">InvestEU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articles. Gender equality as supported objective. Regulation requires to</w:t>
      </w:r>
      <w:r>
        <w:t xml:space="preserve"> </w:t>
      </w:r>
      <w:r>
        <w:t xml:space="preserve">estimate social impact of projects (incl. gender equality). Various projects focusing on gender</w:t>
      </w:r>
      <w:r>
        <w:t xml:space="preserve"> </w:t>
      </w:r>
      <w:r>
        <w:t xml:space="preserve">equality (the gender smart advisory initiative, European Investment Fund equity financing).</w:t>
      </w:r>
      <w:r>
        <w:t xml:space="preserve"> </w:t>
      </w:r>
      <w:r>
        <w:t xml:space="preserve">Connecting</w:t>
      </w:r>
      <w:r>
        <w:t xml:space="preserve"> </w:t>
      </w:r>
      <w:r>
        <w:t xml:space="preserve">Europe Facility</w:t>
      </w:r>
      <w:r>
        <w:t xml:space="preserve"> </w:t>
      </w:r>
      <w:r>
        <w:t xml:space="preserve">(CEF)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articles: gender equality should be taken into account in CEF, articles on</w:t>
      </w:r>
      <w:r>
        <w:t xml:space="preserve"> </w:t>
      </w:r>
      <w:r>
        <w:t xml:space="preserve">inclusivity of those with accessibility issues.</w:t>
      </w:r>
      <w:r>
        <w:br/>
      </w:r>
      <w:r>
        <w:t xml:space="preserve">Digital Europe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In line with the Commission’s methodology to track gender-equality-related expenditure, the</w:t>
      </w:r>
      <w:r>
        <w:t xml:space="preserve"> </w:t>
      </w:r>
      <w:r>
        <w:t xml:space="preserve">programme has been attributed a score of 0*, which means that the programme’s impact on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gender will be determined ex post, once sufficient information from the programming and</w:t>
      </w:r>
      <w:r>
        <w:t xml:space="preserve"> </w:t>
      </w:r>
      <w:r>
        <w:t xml:space="preserve">implementation phase is available.</w:t>
      </w:r>
      <w:r>
        <w:t xml:space="preserve"> </w:t>
      </w:r>
      <w:r>
        <w:t xml:space="preserve">Gender requirements: Recitals and dedicated articles. The contribution from DEP to gender</w:t>
      </w:r>
      <w:r>
        <w:t xml:space="preserve"> </w:t>
      </w:r>
      <w:r>
        <w:t xml:space="preserve">equality in the first set of work programmes may be relevant for the training initiatives to</w:t>
      </w:r>
      <w:r>
        <w:t xml:space="preserve"> </w:t>
      </w:r>
      <w:r>
        <w:t xml:space="preserve">promote advanced digital skills organised under the ’advanced digital skills’ specific objective,</w:t>
      </w:r>
      <w:r>
        <w:t xml:space="preserve"> </w:t>
      </w:r>
      <w:r>
        <w:t xml:space="preserve">in line with Article 7 of the Digital Europe regulation, according to which gender balance should</w:t>
      </w:r>
      <w:r>
        <w:t xml:space="preserve"> </w:t>
      </w:r>
      <w:r>
        <w:t xml:space="preserve">be taken into account.</w:t>
      </w:r>
      <w:r>
        <w:t xml:space="preserve"> </w:t>
      </w:r>
      <w:r>
        <w:t xml:space="preserve">Single Market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Recitals and dedicated articles: attention to female entrepreneurs, and addressing needs of</w:t>
      </w:r>
      <w:r>
        <w:t xml:space="preserve"> </w:t>
      </w:r>
      <w:r>
        <w:t xml:space="preserve">vulnerable consumers and underrepresented groups.</w:t>
      </w:r>
      <w:r>
        <w:t xml:space="preserve"> </w:t>
      </w:r>
      <w:r>
        <w:t xml:space="preserve">EU Anti-Fraud</w:t>
      </w:r>
      <w:r>
        <w:t xml:space="preserve"> </w:t>
      </w:r>
      <w:r>
        <w:t xml:space="preserve">Programme</w:t>
      </w:r>
      <w:r>
        <w:t xml:space="preserve"> </w:t>
      </w:r>
      <w:r>
        <w:t xml:space="preserve">(Anti-Fraud)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Financial support from the programme, OLAF encouraged the Member State authorities to</w:t>
      </w:r>
      <w:r>
        <w:t xml:space="preserve"> </w:t>
      </w:r>
      <w:r>
        <w:t xml:space="preserve">aspire to a better gender balance in their selection of training participants to these events.</w:t>
      </w:r>
      <w:r>
        <w:t xml:space="preserve"> </w:t>
      </w:r>
      <w:r>
        <w:t xml:space="preserve">Cooperation in</w:t>
      </w:r>
      <w:r>
        <w:t xml:space="preserve"> </w:t>
      </w:r>
      <w:r>
        <w:t xml:space="preserve">the field of</w:t>
      </w:r>
      <w:r>
        <w:t xml:space="preserve"> </w:t>
      </w:r>
      <w:r>
        <w:t xml:space="preserve">taxation</w:t>
      </w:r>
      <w:r>
        <w:t xml:space="preserve"> </w:t>
      </w:r>
      <w:r>
        <w:t xml:space="preserve">(Fiscalis)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Score 0*: relates to the remaining types of expenditure, i.e. collaboration activities, training,</w:t>
      </w:r>
      <w:r>
        <w:t xml:space="preserve"> </w:t>
      </w:r>
      <w:r>
        <w:t xml:space="preserve">studies and communication, for which a potential to promote gender equality has been</w:t>
      </w:r>
      <w:r>
        <w:t xml:space="preserve"> </w:t>
      </w:r>
      <w:r>
        <w:t xml:space="preserve">identified.</w:t>
      </w:r>
      <w:r>
        <w:br/>
      </w:r>
      <w:r>
        <w:t xml:space="preserve">Cooperation in</w:t>
      </w:r>
      <w:r>
        <w:t xml:space="preserve"> </w:t>
      </w:r>
      <w:r>
        <w:t xml:space="preserve">the field of</w:t>
      </w:r>
      <w:r>
        <w:t xml:space="preserve"> </w:t>
      </w:r>
      <w:r>
        <w:t xml:space="preserve">customs</w:t>
      </w:r>
      <w:r>
        <w:t xml:space="preserve"> </w:t>
      </w:r>
      <w:r>
        <w:t xml:space="preserve">(Customs)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Recital states that gender equality should be taken into account when selecting experts.</w:t>
      </w:r>
      <w:r>
        <w:t xml:space="preserve"> </w:t>
      </w:r>
      <w:r>
        <w:t xml:space="preserve">European Space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Recitals and dedicated articles.</w:t>
      </w:r>
      <w:r>
        <w:t xml:space="preserve"> </w:t>
      </w:r>
      <w:r>
        <w:t xml:space="preserve">EU Secure</w:t>
      </w:r>
      <w:r>
        <w:t xml:space="preserve"> </w:t>
      </w:r>
      <w:r>
        <w:t xml:space="preserve">Connectivity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Gender requirements:</w:t>
      </w:r>
      <w:r>
        <w:t xml:space="preserve"> </w:t>
      </w:r>
      <w:r>
        <w:t xml:space="preserve">The regulation establishing the programme states that the programme should contribute to the</w:t>
      </w:r>
      <w:r>
        <w:t xml:space="preserve"> </w:t>
      </w:r>
      <w:r>
        <w:t xml:space="preserve">development of advanced skills in space-related fields and support education and training</w:t>
      </w:r>
      <w:r>
        <w:t xml:space="preserve"> </w:t>
      </w:r>
      <w:r>
        <w:t xml:space="preserve">activities, along with promoting equal opportunities, gender equality and women’s</w:t>
      </w:r>
      <w:r>
        <w:t xml:space="preserve"> </w:t>
      </w:r>
      <w:r>
        <w:t xml:space="preserve">empowerment. The Commission promotes and encourages increased participation of women</w:t>
      </w:r>
      <w:r>
        <w:t xml:space="preserve"> </w:t>
      </w:r>
      <w:r>
        <w:t xml:space="preserve">and establishes equality and inclusion goals in tenders documentation. The Commission also</w:t>
      </w:r>
      <w:r>
        <w:t xml:space="preserve"> </w:t>
      </w:r>
      <w:r>
        <w:t xml:space="preserve">supports initiatives to raise awareness of gender equality in the area of space.</w:t>
      </w:r>
      <w:r>
        <w:t xml:space="preserve"> </w:t>
      </w:r>
      <w:r>
        <w:t xml:space="preserve">Regional Policy</w:t>
      </w:r>
      <w:r>
        <w:t xml:space="preserve"> </w:t>
      </w:r>
      <w:r>
        <w:t xml:space="preserve">Funds (ERDF</w:t>
      </w:r>
      <w:r>
        <w:t xml:space="preserve"> </w:t>
      </w:r>
      <w:r>
        <w:t xml:space="preserve">and Cohesion)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Cohesion policy uses a ‘categorisation’ information system, which specifically focuses on the</w:t>
      </w:r>
      <w:r>
        <w:t xml:space="preserve"> </w:t>
      </w:r>
      <w:r>
        <w:t xml:space="preserve">gender equality dimension to capture information on the gender contribution of the 2021-2027</w:t>
      </w:r>
      <w:r>
        <w:t xml:space="preserve"> </w:t>
      </w:r>
      <w:r>
        <w:t xml:space="preserve">programmes. These multiannual thematic allocations are used to calculate the indicative share</w:t>
      </w:r>
      <w:r>
        <w:t xml:space="preserve"> </w:t>
      </w:r>
      <w:r>
        <w:t xml:space="preserve">of investments under each annual commitment as set above. Commission gender equality</w:t>
      </w:r>
      <w:r>
        <w:t xml:space="preserve"> </w:t>
      </w:r>
      <w:r>
        <w:t xml:space="preserve">tracking methodology.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Recitals and dedicated articles. Based on the adopted programmes, close to 10% of the planned</w:t>
      </w:r>
      <w:r>
        <w:t xml:space="preserve"> </w:t>
      </w:r>
      <w:r>
        <w:t xml:space="preserve">EU amounts will be used to support interventions the principal objective of which is to improve</w:t>
      </w:r>
      <w:r>
        <w:t xml:space="preserve"> </w:t>
      </w:r>
      <w:r>
        <w:t xml:space="preserve">gender equality or interventions that have gender equality as an objective.</w:t>
      </w:r>
      <w:r>
        <w:br/>
      </w:r>
      <w:r>
        <w:t xml:space="preserve">Support to the</w:t>
      </w:r>
      <w:r>
        <w:t xml:space="preserve"> </w:t>
      </w:r>
      <w:r>
        <w:t xml:space="preserve">Turkish Cypriot</w:t>
      </w:r>
      <w:r>
        <w:t xml:space="preserve"> </w:t>
      </w:r>
      <w:r>
        <w:t xml:space="preserve">Community</w:t>
      </w:r>
      <w:r>
        <w:t xml:space="preserve"> </w:t>
      </w:r>
      <w:r>
        <w:t xml:space="preserve">(TCC)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The programme contributes to gender equality (promoting the inclusion of women in social and</w:t>
      </w:r>
      <w:r>
        <w:t xml:space="preserve"> </w:t>
      </w:r>
      <w:r>
        <w:t xml:space="preserve">economic life; SDGs, supporting the development of rural/remote areas; supporting the drafting</w:t>
      </w:r>
      <w:r>
        <w:t xml:space="preserve"> </w:t>
      </w:r>
      <w:r>
        <w:t xml:space="preserve">of legal texts on equality issues (lesbian, gay, bisexual, transgender and intersex issues, anti-</w:t>
      </w:r>
      <w:r>
        <w:t xml:space="preserve"> </w:t>
      </w:r>
      <w:r>
        <w:t xml:space="preserve">trafficking, domestic violence, patients’ rights); providing direct support to civil-society</w:t>
      </w:r>
      <w:r>
        <w:t xml:space="preserve"> </w:t>
      </w:r>
      <w:r>
        <w:t xml:space="preserve">organisations addressing equality issues, promoting gender equality education, prevention of</w:t>
      </w:r>
      <w:r>
        <w:t xml:space="preserve"> </w:t>
      </w:r>
      <w:r>
        <w:t xml:space="preserve">domestic violence and sexual health education in schools).</w:t>
      </w:r>
      <w:r>
        <w:t xml:space="preserve"> </w:t>
      </w:r>
      <w:r>
        <w:t xml:space="preserve">Recovery and</w:t>
      </w:r>
      <w:r>
        <w:t xml:space="preserve"> </w:t>
      </w:r>
      <w:r>
        <w:t xml:space="preserve">Resilience</w:t>
      </w:r>
      <w:r>
        <w:t xml:space="preserve"> </w:t>
      </w:r>
      <w:r>
        <w:t xml:space="preserve">Facility (RRF)</w:t>
      </w:r>
      <w:r>
        <w:t xml:space="preserve"> </w:t>
      </w:r>
      <w:r>
        <w:t xml:space="preserve">Gender in legal basis:</w:t>
      </w:r>
      <w:r>
        <w:br/>
      </w:r>
      <w:r>
        <w:t xml:space="preserve">Mitigating the social and economic impact of the COVID-19 crisis on women is an objective</w:t>
      </w:r>
      <w:r>
        <w:t xml:space="preserve"> </w:t>
      </w:r>
      <w:r>
        <w:t xml:space="preserve">of the RRF, as set out in Article 4 of the RRF Regulation81. The RRF Regulation requires</w:t>
      </w:r>
      <w:r>
        <w:t xml:space="preserve"> </w:t>
      </w:r>
      <w:r>
        <w:t xml:space="preserve">Member States to explain how the measures in their RRPs contribute to gender equality and</w:t>
      </w:r>
      <w:r>
        <w:t xml:space="preserve"> </w:t>
      </w:r>
      <w:r>
        <w:t xml:space="preserve">equal opportunities for all, and the mainstreaming of these objectives.</w:t>
      </w:r>
      <w:r>
        <w:br/>
      </w:r>
      <w:r>
        <w:t xml:space="preserve">Gender</w:t>
      </w:r>
      <w:r>
        <w:t xml:space="preserve"> </w:t>
      </w:r>
      <w:r>
        <w:t xml:space="preserve">tracking</w:t>
      </w:r>
      <w:r>
        <w:t xml:space="preserve"> </w:t>
      </w:r>
      <w:r>
        <w:t xml:space="preserve">methodology:</w:t>
      </w:r>
      <w:r>
        <w:t xml:space="preserve"> </w:t>
      </w:r>
      <w:r>
        <w:t xml:space="preserve">The Commission, in consultation with Member States, has assigned a tag to measures with a</w:t>
      </w:r>
      <w:r>
        <w:t xml:space="preserve"> </w:t>
      </w:r>
      <w:r>
        <w:t xml:space="preserve">focus on gender equality, based on the methodology set out in the delegated act on social</w:t>
      </w:r>
      <w:r>
        <w:t xml:space="preserve"> </w:t>
      </w:r>
      <w:r>
        <w:t xml:space="preserve">expenditure reporting under the RRF (Delegated Regulation (EU) 2021/2105). Following the</w:t>
      </w:r>
      <w:r>
        <w:t xml:space="preserve"> </w:t>
      </w:r>
      <w:r>
        <w:t xml:space="preserve">respective amendments performed in 2023, the RRPs now include 136 measures with a gender</w:t>
      </w:r>
      <w:r>
        <w:t xml:space="preserve"> </w:t>
      </w:r>
      <w:r>
        <w:t xml:space="preserve">tag. Follows Commission gender equality tracking methodology.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t xml:space="preserve"> </w:t>
      </w:r>
      <w:r>
        <w:t xml:space="preserve">Mitigating the social and economic impact of the COVID-19 crisis on women is a clear</w:t>
      </w:r>
      <w:r>
        <w:t xml:space="preserve"> </w:t>
      </w:r>
      <w:r>
        <w:t xml:space="preserve">objective of the RRF, as set out in Article 4 of its founding regulation. The RRF regulation</w:t>
      </w:r>
    </w:p>
    <w:p>
      <w:pPr>
        <w:pStyle w:val="BodyText"/>
      </w:pPr>
      <w:r>
        <w:t xml:space="preserve">81 REGULATION (EU) 2021/241 OF THE EUROPEAN PARLIAMENT AND OF THE COUNCIL of 12</w:t>
      </w:r>
      <w:r>
        <w:t xml:space="preserve"> </w:t>
      </w:r>
      <w:r>
        <w:t xml:space="preserve">February 2021 establishing the Recovery and Resilience Facility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requires Member States to explain how the measures in their RRPs contribute to gender equality</w:t>
      </w:r>
      <w:r>
        <w:t xml:space="preserve"> </w:t>
      </w:r>
      <w:r>
        <w:t xml:space="preserve">and equal opportunities for all and the mainstreaming of these objectives.</w:t>
      </w:r>
      <w:r>
        <w:t xml:space="preserve"> </w:t>
      </w: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 (TSI)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Recitals and dedicated articles: in line with the principles of the gender equality strategy 2020-</w:t>
      </w:r>
      <w:r>
        <w:t xml:space="preserve"> </w:t>
      </w:r>
      <w:r>
        <w:t xml:space="preserve">2025, TSI contributes to gender equality and equal opportunities for all and for the</w:t>
      </w:r>
      <w:r>
        <w:t xml:space="preserve"> </w:t>
      </w:r>
      <w:r>
        <w:t xml:space="preserve">mainstreaming of these objectives.</w:t>
      </w:r>
      <w:r>
        <w:t xml:space="preserve"> </w:t>
      </w:r>
      <w:r>
        <w:t xml:space="preserve">Pericles IV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Union 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(UPCM)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The voted budget implementations committed to the mechanism are 0* category. This mark</w:t>
      </w:r>
      <w:r>
        <w:t xml:space="preserve"> </w:t>
      </w:r>
      <w:r>
        <w:t xml:space="preserve">will be reviewed at the end of the multiannual financial framework cycle in order to categorise</w:t>
      </w:r>
      <w:r>
        <w:t xml:space="preserve"> </w:t>
      </w:r>
      <w:r>
        <w:t xml:space="preserve">funds under scores of either 0 or 1.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Recitals and dedicated articles. The Commission commits to gender-sensitive civil protection,</w:t>
      </w:r>
      <w:r>
        <w:t xml:space="preserve"> </w:t>
      </w:r>
      <w:r>
        <w:t xml:space="preserve">including addressing specific vulnerabilities and exchanging information on the issue of support</w:t>
      </w:r>
      <w:r>
        <w:t xml:space="preserve"> </w:t>
      </w:r>
      <w:r>
        <w:t xml:space="preserve">for victims of gender-based violence during disasters. The Commission promotes gender</w:t>
      </w:r>
      <w:r>
        <w:t xml:space="preserve"> </w:t>
      </w:r>
      <w:r>
        <w:t xml:space="preserve">equality through the disaster risk cycle and raises awareness of the principles of non-</w:t>
      </w:r>
      <w:r>
        <w:t xml:space="preserve"> </w:t>
      </w:r>
      <w:r>
        <w:t xml:space="preserve">discrimination and inclusiveness. It also promotes a gender-inclusive approach in response</w:t>
      </w:r>
      <w:r>
        <w:t xml:space="preserve"> </w:t>
      </w:r>
      <w:r>
        <w:t xml:space="preserve">activities and ensures that the gender component is considered.</w:t>
      </w:r>
      <w:r>
        <w:t xml:space="preserve"> </w:t>
      </w:r>
      <w:r>
        <w:t xml:space="preserve">EU4Health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 to tackle health inequalities. Some actions – for example cancer</w:t>
      </w:r>
      <w:r>
        <w:t xml:space="preserve"> </w:t>
      </w:r>
      <w:r>
        <w:t xml:space="preserve">screening for breast cancer and cervical cancer, and vaccination coverage for human</w:t>
      </w:r>
      <w:r>
        <w:t xml:space="preserve"> </w:t>
      </w:r>
      <w:r>
        <w:t xml:space="preserve">papillomaviruses – that focus on women’s health may provide relevant information for the</w:t>
      </w:r>
      <w:r>
        <w:t xml:space="preserve"> </w:t>
      </w:r>
      <w:r>
        <w:t xml:space="preserve">purpose of the gender tracking of the EU4Health programme, which for the time being has been</w:t>
      </w:r>
      <w:r>
        <w:t xml:space="preserve"> </w:t>
      </w:r>
      <w:r>
        <w:t xml:space="preserve">assigned a score of 0*. Several indicators that focus on male-related diseases – such as prostate</w:t>
      </w:r>
      <w:r>
        <w:t xml:space="preserve"> </w:t>
      </w:r>
      <w:r>
        <w:t xml:space="preserve">cancer, and the increase in vaccination coverage for human papillomaviruses in boys – may</w:t>
      </w:r>
      <w:r>
        <w:t xml:space="preserve"> </w:t>
      </w:r>
      <w:r>
        <w:t xml:space="preserve">provide relevant information on gender equality.</w:t>
      </w:r>
      <w:r>
        <w:br/>
      </w:r>
      <w:r>
        <w:t xml:space="preserve">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 (ESI)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European Social</w:t>
      </w:r>
      <w:r>
        <w:t xml:space="preserve"> </w:t>
      </w:r>
      <w:r>
        <w:t xml:space="preserve">Fund + (ESF+)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The amounts provided correspond to those earmarked for the gender codes of the common</w:t>
      </w:r>
      <w:r>
        <w:t xml:space="preserve"> </w:t>
      </w:r>
      <w:r>
        <w:t xml:space="preserve">provisions regulation: ‘01’ for gender targeting (corresponding to a score of 2), ‘02’ for gender</w:t>
      </w:r>
      <w:r>
        <w:t xml:space="preserve"> </w:t>
      </w:r>
      <w:r>
        <w:t xml:space="preserve">mainstreaming (corresponding to a score of 1) and ‘03’ for gender neutral (corresponding to a</w:t>
      </w:r>
      <w:r>
        <w:t xml:space="preserve"> </w:t>
      </w:r>
      <w:r>
        <w:t xml:space="preserve">score of 0).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Gender requirements:</w:t>
      </w:r>
      <w:r>
        <w:br/>
      </w:r>
      <w:r>
        <w:t xml:space="preserve">Dedicated articles and recitals. Gender equality is also a horizontal priority for the direct</w:t>
      </w:r>
      <w:r>
        <w:t xml:space="preserve"> </w:t>
      </w:r>
      <w:r>
        <w:t xml:space="preserve">management strand of the ESF+, and should be taken into account in all activities. Under ESF+</w:t>
      </w:r>
      <w:r>
        <w:t xml:space="preserve"> </w:t>
      </w:r>
      <w:r>
        <w:t xml:space="preserve">shared management, Member States were obliged to programme targeted actions aimed at</w:t>
      </w:r>
      <w:r>
        <w:t xml:space="preserve"> </w:t>
      </w:r>
      <w:r>
        <w:t xml:space="preserve">promoting gender equality. Member States and the Commission shall ensure that equality</w:t>
      </w:r>
      <w:r>
        <w:t xml:space="preserve"> </w:t>
      </w:r>
      <w:r>
        <w:t xml:space="preserve">between men and women, gender mainstreaming and the integration of a gender perspective are</w:t>
      </w:r>
      <w:r>
        <w:t xml:space="preserve"> </w:t>
      </w:r>
      <w:r>
        <w:t xml:space="preserve">taken into account and promoted throughout the preparation, implementation, monitoring,</w:t>
      </w:r>
      <w:r>
        <w:t xml:space="preserve"> </w:t>
      </w:r>
      <w:r>
        <w:t xml:space="preserve">reporting and evaluation of programmes. Gender equality is one of six thematic enabling</w:t>
      </w:r>
      <w:r>
        <w:t xml:space="preserve"> </w:t>
      </w:r>
      <w:r>
        <w:t xml:space="preserve">conditions used for the first time in the 2021-2027 period. This means that gender equality is a</w:t>
      </w:r>
      <w:r>
        <w:t xml:space="preserve"> </w:t>
      </w:r>
      <w:r>
        <w:t xml:space="preserve">prerequisite for the effective and efficient implementation of the specific objective ‘promoting</w:t>
      </w:r>
      <w:r>
        <w:t xml:space="preserve"> </w:t>
      </w:r>
      <w:r>
        <w:t xml:space="preserve">a gender-balanced labour market participation, equal working conditions, and a better work-life</w:t>
      </w:r>
      <w:r>
        <w:t xml:space="preserve"> </w:t>
      </w:r>
      <w:r>
        <w:t xml:space="preserve">balance including through access to affordable childcare, and care for dependent persons’.</w:t>
      </w:r>
      <w:r>
        <w:t xml:space="preserve"> </w:t>
      </w:r>
      <w:r>
        <w:t xml:space="preserve">Member States have to assess in their programmes whether the enabling conditions linked to</w:t>
      </w:r>
      <w:r>
        <w:t xml:space="preserve"> </w:t>
      </w:r>
      <w:r>
        <w:t xml:space="preserve">the selected specific objectives were fulfilled.</w:t>
      </w:r>
      <w:r>
        <w:t xml:space="preserve"> </w:t>
      </w:r>
      <w:r>
        <w:t xml:space="preserve">Erasmus+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articles. In line with the principles of the 2020-2025 gender equality</w:t>
      </w:r>
      <w:r>
        <w:t xml:space="preserve"> </w:t>
      </w:r>
      <w:r>
        <w:t xml:space="preserve">strategy, Erasmus+ contributes to fostering equality. The programme seeks, among other aims,</w:t>
      </w:r>
      <w:r>
        <w:t xml:space="preserve"> </w:t>
      </w:r>
      <w:r>
        <w:t xml:space="preserve">to help overcome gender stereotypes in education and educational careers and to strengthen the</w:t>
      </w:r>
      <w:r>
        <w:t xml:space="preserve"> </w:t>
      </w:r>
      <w:r>
        <w:t xml:space="preserve">promotion of participation of women in the area of science, technology, engineering and</w:t>
      </w:r>
      <w:r>
        <w:t xml:space="preserve"> </w:t>
      </w:r>
      <w:r>
        <w:t xml:space="preserve">mathematics education, especially in engineering, information and communication technologies</w:t>
      </w:r>
      <w:r>
        <w:t xml:space="preserve"> </w:t>
      </w:r>
      <w:r>
        <w:t xml:space="preserve">and advanced digital skills. For instance, the programme contributes to fostering gender balance</w:t>
      </w:r>
      <w:r>
        <w:t xml:space="preserve"> </w:t>
      </w:r>
      <w:r>
        <w:t xml:space="preserve">in higher education institutions, across fields of study and in leadership positions, while in the</w:t>
      </w:r>
      <w:r>
        <w:t xml:space="preserve"> </w:t>
      </w:r>
      <w:r>
        <w:t xml:space="preserve">vocational education and training sector it supports targeted measures promoting gender balance</w:t>
      </w:r>
      <w:r>
        <w:t xml:space="preserve"> </w:t>
      </w:r>
      <w:r>
        <w:t xml:space="preserve">in traditionally ‘male’ or ‘female’ professions and addressing gender and other stereotypes.</w:t>
      </w:r>
      <w:r>
        <w:t xml:space="preserve"> </w:t>
      </w:r>
      <w:r>
        <w:t xml:space="preserve">European</w:t>
      </w:r>
      <w:r>
        <w:t xml:space="preserve"> </w:t>
      </w:r>
      <w:r>
        <w:t xml:space="preserve">Solidarity Corps</w:t>
      </w:r>
      <w:r>
        <w:t xml:space="preserve"> </w:t>
      </w:r>
      <w:r>
        <w:t xml:space="preserve">(ESC)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articles: gender equality in humanitarian response, provide equal</w:t>
      </w:r>
      <w:r>
        <w:t xml:space="preserve"> </w:t>
      </w:r>
      <w:r>
        <w:t xml:space="preserve">opportunities, focus on social inclusion and equal opportunities.</w:t>
      </w:r>
      <w:r>
        <w:t xml:space="preserve"> </w:t>
      </w:r>
      <w:r>
        <w:t xml:space="preserve">Justice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The justice programme is part of the pilot methodology developed by the Commission to</w:t>
      </w:r>
      <w:r>
        <w:t xml:space="preserve"> </w:t>
      </w:r>
      <w:r>
        <w:t xml:space="preserve">measure the contribution of the EU budget to gender equality.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articles, promote gender equality (art.4).</w:t>
      </w:r>
      <w:r>
        <w:t xml:space="preserve"> </w:t>
      </w:r>
      <w:r>
        <w:t xml:space="preserve">Citizens,</w:t>
      </w:r>
      <w:r>
        <w:t xml:space="preserve"> </w:t>
      </w:r>
      <w:r>
        <w:t xml:space="preserve">Equality, Rights</w:t>
      </w:r>
      <w:r>
        <w:t xml:space="preserve"> </w:t>
      </w:r>
      <w:r>
        <w:t xml:space="preserve">and Values</w:t>
      </w:r>
      <w:r>
        <w:t xml:space="preserve"> </w:t>
      </w:r>
      <w:r>
        <w:t xml:space="preserve">Programme</w:t>
      </w:r>
      <w:r>
        <w:t xml:space="preserve"> </w:t>
      </w:r>
      <w:r>
        <w:t xml:space="preserve">(CERV)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Recitals and dedicated articles. Promotion of gender equality, non-discrimination and equality,</w:t>
      </w:r>
      <w:r>
        <w:t xml:space="preserve"> </w:t>
      </w:r>
      <w:r>
        <w:t xml:space="preserve">fight violence, including gender-based violence, equality mainstreaming in civil dialogue.</w:t>
      </w:r>
      <w:r>
        <w:br/>
      </w:r>
      <w:r>
        <w:t xml:space="preserve">Creative Europe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articles. Under the creative Europe programme, special attention is given</w:t>
      </w:r>
      <w:r>
        <w:t xml:space="preserve"> </w:t>
      </w:r>
      <w:r>
        <w:t xml:space="preserve">to applications presenting adequate strategies to ensure gender balance, which was introduced</w:t>
      </w:r>
      <w:r>
        <w:t xml:space="preserve"> </w:t>
      </w:r>
      <w:r>
        <w:t xml:space="preserve">as a cross-cutting priority in all strands of the programme starting with the 2021 annual work</w:t>
      </w:r>
      <w:r>
        <w:t xml:space="preserve"> </w:t>
      </w:r>
      <w:r>
        <w:t xml:space="preserve">programme.</w:t>
      </w:r>
      <w:r>
        <w:t xml:space="preserve"> </w:t>
      </w:r>
      <w:r>
        <w:t xml:space="preserve">Communication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The working group on equality - created in March 2021 - produced a working plan on equality,</w:t>
      </w:r>
      <w:r>
        <w:t xml:space="preserve"> </w:t>
      </w:r>
      <w:r>
        <w:t xml:space="preserve">and monitors its implementation.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Tracking of the expenditure by gender for farm beneficiaries, as from financial year 2024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Under CAP 2014-2022, the gender perspective was considered during the preparation and</w:t>
      </w:r>
      <w:r>
        <w:t xml:space="preserve"> </w:t>
      </w:r>
      <w:r>
        <w:t xml:space="preserve">implementation of the rural development programmes. Gender equality was specifically sought</w:t>
      </w:r>
      <w:r>
        <w:t xml:space="preserve"> </w:t>
      </w:r>
      <w:r>
        <w:t xml:space="preserve">in the rural development policy through the possibility to submit thematic subprogrammes for</w:t>
      </w:r>
      <w:r>
        <w:t xml:space="preserve"> </w:t>
      </w:r>
      <w:r>
        <w:t xml:space="preserve">women in rural areas (although no Member States had done so), the possibility to target rural</w:t>
      </w:r>
      <w:r>
        <w:t xml:space="preserve"> </w:t>
      </w:r>
      <w:r>
        <w:t xml:space="preserve">development support to women through the application of selection criteria, and the obligation</w:t>
      </w:r>
      <w:r>
        <w:t xml:space="preserve"> </w:t>
      </w:r>
      <w:r>
        <w:t xml:space="preserve">to respect ex ante conditionality on gender equality.</w:t>
      </w:r>
      <w:r>
        <w:br/>
      </w:r>
      <w:r>
        <w:t xml:space="preserve">The CAP 2023-2027 went further and introduced a specific reference to the need to enhance</w:t>
      </w:r>
      <w:r>
        <w:t xml:space="preserve"> </w:t>
      </w:r>
      <w:r>
        <w:t xml:space="preserve">the participation of women in farming and strengthen the inclusion of women into rural</w:t>
      </w:r>
      <w:r>
        <w:t xml:space="preserve"> </w:t>
      </w:r>
      <w:r>
        <w:t xml:space="preserve">economy within the specific objective (h) (Art. 6 of 2021/2115). This provides Member States</w:t>
      </w:r>
      <w:r>
        <w:t xml:space="preserve"> </w:t>
      </w:r>
      <w:r>
        <w:t xml:space="preserve">with the policy and funding framework for the design of specific interventions in favour of</w:t>
      </w:r>
      <w:r>
        <w:t xml:space="preserve"> </w:t>
      </w:r>
      <w:r>
        <w:t xml:space="preserve">women. As an illustration, Spain introduced enhanced payments for young women farmers</w:t>
      </w:r>
      <w:r>
        <w:t xml:space="preserve"> </w:t>
      </w:r>
      <w:r>
        <w:t xml:space="preserve">under EAGF and Ireland provides young women farmers with a possibility to receive higher</w:t>
      </w:r>
      <w:r>
        <w:t xml:space="preserve"> </w:t>
      </w:r>
      <w:r>
        <w:t xml:space="preserve">payments under EAFRD. Furthermore, the majority of Member States committed to include at</w:t>
      </w:r>
      <w:r>
        <w:t xml:space="preserve"> </w:t>
      </w:r>
      <w:r>
        <w:t xml:space="preserve">least 50% of women into LEADER decision making bodies. In addition, the majority of</w:t>
      </w:r>
      <w:r>
        <w:t xml:space="preserve"> </w:t>
      </w:r>
      <w:r>
        <w:t xml:space="preserve">Member States included organisations representing the interests of women in their monitoring</w:t>
      </w:r>
      <w:r>
        <w:t xml:space="preserve"> </w:t>
      </w:r>
      <w:r>
        <w:t xml:space="preserve">committees. In this context, Regulation 2021/2115 requires Member States to establish a</w:t>
      </w:r>
      <w:r>
        <w:t xml:space="preserve"> </w:t>
      </w:r>
      <w:r>
        <w:t xml:space="preserve">partnership that includes relevant bodies, including those responsible for gender equality and</w:t>
      </w:r>
      <w:r>
        <w:t xml:space="preserve"> </w:t>
      </w:r>
      <w:r>
        <w:t xml:space="preserve">non-discrimination.</w:t>
      </w:r>
      <w:r>
        <w:t xml:space="preserve"> </w:t>
      </w:r>
      <w:r>
        <w:t xml:space="preserve">European</w:t>
      </w:r>
      <w:r>
        <w:t xml:space="preserve"> </w:t>
      </w:r>
      <w:r>
        <w:t xml:space="preserve">Maritime</w:t>
      </w:r>
      <w:r>
        <w:t xml:space="preserve"> </w:t>
      </w:r>
      <w:r>
        <w:t xml:space="preserve">Fisheries 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Fund (EMFAF)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Recitals and relevant articles in CPR.</w:t>
      </w:r>
      <w:r>
        <w:t xml:space="preserve"> </w:t>
      </w:r>
      <w:r>
        <w:t xml:space="preserve">Programme for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 Climate</w:t>
      </w:r>
      <w:r>
        <w:t xml:space="preserve"> </w:t>
      </w:r>
      <w:r>
        <w:t xml:space="preserve">Action (LIFE)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The LIFE programme does not directly target gender equality, since its main objective is linked</w:t>
      </w:r>
      <w:r>
        <w:t xml:space="preserve"> </w:t>
      </w:r>
      <w:r>
        <w:t xml:space="preserve">to climate and environment spending. A gender dimension is considered in some areas of</w:t>
      </w:r>
      <w:r>
        <w:t xml:space="preserve"> </w:t>
      </w:r>
      <w:r>
        <w:t xml:space="preserve">intervention to identify how men and women relate to the environment and to climate action in</w:t>
      </w:r>
      <w:r>
        <w:t xml:space="preserve"> </w:t>
      </w:r>
      <w:r>
        <w:t xml:space="preserve">different ways, thus addressing specific gender vulnerabilities (e.g. inherent to harmful</w:t>
      </w:r>
      <w:r>
        <w:t xml:space="preserve"> </w:t>
      </w:r>
      <w:r>
        <w:t xml:space="preserve">chemicals such as endocrine disruptors and persistent organic pollutants).</w:t>
      </w:r>
      <w:r>
        <w:t xml:space="preserve"> </w:t>
      </w:r>
      <w:r>
        <w:t xml:space="preserve">Just Transition</w:t>
      </w:r>
      <w:r>
        <w:t xml:space="preserve"> </w:t>
      </w:r>
      <w:r>
        <w:t xml:space="preserve">Mechanism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The JTM uses a categorisation information system, which focuses specifically on the gender</w:t>
      </w:r>
      <w:r>
        <w:t xml:space="preserve"> </w:t>
      </w:r>
      <w:r>
        <w:t xml:space="preserve">equality dimension, to capture information on the gender contribution of the 2021-2027</w:t>
      </w:r>
      <w:r>
        <w:t xml:space="preserve"> </w:t>
      </w:r>
      <w:r>
        <w:t xml:space="preserve">programmes.</w:t>
      </w:r>
      <w:r>
        <w:br/>
      </w:r>
      <w:r>
        <w:t xml:space="preserve">Gender requirements:</w:t>
      </w:r>
      <w:r>
        <w:br/>
      </w:r>
      <w:r>
        <w:t xml:space="preserve">Recitals and relevant articles in CPR.</w:t>
      </w:r>
      <w:r>
        <w:t xml:space="preserve"> </w:t>
      </w:r>
      <w:r>
        <w:t xml:space="preserve">Asylum,</w:t>
      </w:r>
      <w:r>
        <w:t xml:space="preserve"> </w:t>
      </w:r>
      <w:r>
        <w:t xml:space="preserve">Migration and</w:t>
      </w:r>
      <w:r>
        <w:t xml:space="preserve"> </w:t>
      </w:r>
      <w:r>
        <w:t xml:space="preserve">Integration Fund</w:t>
      </w:r>
      <w:r>
        <w:t xml:space="preserve"> </w:t>
      </w:r>
      <w:r>
        <w:t xml:space="preserve">(AMIF)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 and dedicated articles and CPR. The programme is committed to the horizontal</w:t>
      </w:r>
      <w:r>
        <w:t xml:space="preserve"> </w:t>
      </w:r>
      <w:r>
        <w:t xml:space="preserve">approach of the EU budget, in which equality between women and men, rights and equal</w:t>
      </w:r>
      <w:r>
        <w:t xml:space="preserve"> </w:t>
      </w:r>
      <w:r>
        <w:t xml:space="preserve">opportunities for all and the mainstreaming of these objectives should be taken into account and</w:t>
      </w:r>
      <w:r>
        <w:t xml:space="preserve"> </w:t>
      </w:r>
      <w:r>
        <w:t xml:space="preserve">promoted throughout the preparation, implementation and monitoring of relevant programmes,</w:t>
      </w:r>
      <w:r>
        <w:t xml:space="preserve"> </w:t>
      </w:r>
      <w:r>
        <w:t xml:space="preserve">as stipulated in Article 6 of the programme regulation (Regulation (EU) 2021/1147). In order</w:t>
      </w:r>
      <w:r>
        <w:t xml:space="preserve"> </w:t>
      </w:r>
      <w:r>
        <w:t xml:space="preserve">to receive payments from the Commission, Member State programmes will have to comply with</w:t>
      </w:r>
      <w:r>
        <w:t xml:space="preserve"> </w:t>
      </w:r>
      <w:r>
        <w:t xml:space="preserve">a number of horizontal-enabling conditions, one of which concerns the effective application and</w:t>
      </w:r>
      <w:r>
        <w:t xml:space="preserve"> </w:t>
      </w:r>
      <w:r>
        <w:t xml:space="preserve">implementation of the EU Charter of Fundamental Rights, including the equality of men and</w:t>
      </w:r>
      <w:r>
        <w:t xml:space="preserve"> </w:t>
      </w:r>
      <w:r>
        <w:t xml:space="preserve">women. The programme regulation specifically stipulates that eligible actions need to take into</w:t>
      </w:r>
      <w:r>
        <w:t xml:space="preserve"> </w:t>
      </w:r>
      <w:r>
        <w:t xml:space="preserve">account the human rights-based approach to the protection of migrants, refugees and asylum</w:t>
      </w:r>
      <w:r>
        <w:t xml:space="preserve"> </w:t>
      </w:r>
      <w:r>
        <w:t xml:space="preserve">seekers and should, in particular, ensure that special attention is paid to, and a dedicated</w:t>
      </w:r>
      <w:r>
        <w:t xml:space="preserve"> </w:t>
      </w:r>
      <w:r>
        <w:t xml:space="preserve">response is provided for, the specific situation of vulnerable persons, in particular women,</w:t>
      </w:r>
      <w:r>
        <w:t xml:space="preserve"> </w:t>
      </w:r>
      <w:r>
        <w:t xml:space="preserve">unaccompanied minors and victims of trafficking in human beings.</w:t>
      </w:r>
      <w:r>
        <w:t xml:space="preserve"> </w:t>
      </w:r>
      <w:r>
        <w:t xml:space="preserve">Integrated</w:t>
      </w:r>
      <w:r>
        <w:t xml:space="preserve"> </w:t>
      </w:r>
      <w:r>
        <w:t xml:space="preserve">Border</w:t>
      </w:r>
      <w:r>
        <w:t xml:space="preserve"> </w:t>
      </w:r>
      <w:r>
        <w:t xml:space="preserve">Management</w:t>
      </w:r>
      <w:r>
        <w:t xml:space="preserve"> </w:t>
      </w:r>
      <w:r>
        <w:t xml:space="preserve">Fund (IBMF)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Recitals, dedicated articles and CPR. To receive payments, Member States programmes have</w:t>
      </w:r>
      <w:r>
        <w:t xml:space="preserve"> </w:t>
      </w:r>
      <w:r>
        <w:t xml:space="preserve">to comply with a number of horizontal enabling conditions, one of which concerns the effective</w:t>
      </w:r>
      <w:r>
        <w:t xml:space="preserve"> </w:t>
      </w:r>
      <w:r>
        <w:t xml:space="preserve">application and implementation of the EU Charter of Fundamental Rights, including the</w:t>
      </w:r>
      <w:r>
        <w:t xml:space="preserve"> </w:t>
      </w:r>
      <w:r>
        <w:t xml:space="preserve">equality of women and men. The horizontal enabling conditions must be fulfilled throughout</w:t>
      </w:r>
      <w:r>
        <w:t xml:space="preserve"> </w:t>
      </w:r>
      <w:r>
        <w:t xml:space="preserve">the entire programming period, and Member States must report on their application to the</w:t>
      </w:r>
      <w:r>
        <w:t xml:space="preserve"> </w:t>
      </w:r>
      <w:r>
        <w:t xml:space="preserve">programme</w:t>
      </w:r>
      <w:r>
        <w:t xml:space="preserve"> </w:t>
      </w:r>
      <w:r>
        <w:t xml:space="preserve">monitoring</w:t>
      </w:r>
      <w:r>
        <w:t xml:space="preserve"> </w:t>
      </w:r>
      <w:r>
        <w:t xml:space="preserve">committee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As regards the types of action supported, training and knowledge sharing habitually tackle</w:t>
      </w:r>
      <w:r>
        <w:t xml:space="preserve"> </w:t>
      </w:r>
      <w:r>
        <w:t xml:space="preserve">gender-specific issues, which is why they are financial interventions that may have potential to</w:t>
      </w:r>
      <w:r>
        <w:t xml:space="preserve"> </w:t>
      </w:r>
      <w:r>
        <w:t xml:space="preserve">impact gender equality, among other areas.</w:t>
      </w:r>
      <w:r>
        <w:t xml:space="preserve"> </w:t>
      </w:r>
      <w:r>
        <w:t xml:space="preserve">Internal Security</w:t>
      </w:r>
      <w:r>
        <w:t xml:space="preserve"> </w:t>
      </w:r>
      <w:r>
        <w:t xml:space="preserve">Fund (ISF)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Recitals, dedicated articles and CPR. To receive payments from the Commission, Member</w:t>
      </w:r>
      <w:r>
        <w:t xml:space="preserve"> </w:t>
      </w:r>
      <w:r>
        <w:t xml:space="preserve">States’ programmes have to comply with several horizontal enabling conditions, one of which</w:t>
      </w:r>
      <w:r>
        <w:t xml:space="preserve"> </w:t>
      </w:r>
      <w:r>
        <w:t xml:space="preserve">concerns the effective application and implementation of the EU Charter of Fundamental</w:t>
      </w:r>
      <w:r>
        <w:t xml:space="preserve"> </w:t>
      </w:r>
      <w:r>
        <w:t xml:space="preserve">Rights, including the equality of men and women. Horizontal enabling conditions must be</w:t>
      </w:r>
      <w:r>
        <w:t xml:space="preserve"> </w:t>
      </w:r>
      <w:r>
        <w:t xml:space="preserve">fulfilled throughout the entire programming period, and Member States must report on their</w:t>
      </w:r>
      <w:r>
        <w:t xml:space="preserve"> </w:t>
      </w:r>
      <w:r>
        <w:t xml:space="preserve">application to the programme monitoring committee and the Commission. As regards the types</w:t>
      </w:r>
      <w:r>
        <w:t xml:space="preserve"> </w:t>
      </w:r>
      <w:r>
        <w:t xml:space="preserve">of action supported by the programme, training and knowledge sharing habitually tackle gender-</w:t>
      </w:r>
      <w:r>
        <w:t xml:space="preserve"> </w:t>
      </w:r>
      <w:r>
        <w:t xml:space="preserve">specific issues, which is why they are considered to be financial interventions that may have</w:t>
      </w:r>
      <w:r>
        <w:t xml:space="preserve"> </w:t>
      </w:r>
      <w:r>
        <w:t xml:space="preserve">potential to impact gender equality, among other areas.</w:t>
      </w:r>
      <w:r>
        <w:t xml:space="preserve"> </w:t>
      </w:r>
      <w:r>
        <w:t xml:space="preserve">Nuclear Safety</w:t>
      </w:r>
      <w:r>
        <w:t xml:space="preserve"> </w:t>
      </w:r>
      <w:r>
        <w:t xml:space="preserve">and</w:t>
      </w:r>
      <w:r>
        <w:t xml:space="preserve"> </w:t>
      </w:r>
      <w:r>
        <w:t xml:space="preserve">Decommissioning</w:t>
      </w:r>
      <w:r>
        <w:t xml:space="preserve"> </w:t>
      </w:r>
      <w:r>
        <w:t xml:space="preserve">(NSD)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The gender equality perspective was considered in developing Council Regulation (EU)</w:t>
      </w:r>
      <w:r>
        <w:t xml:space="preserve"> </w:t>
      </w:r>
      <w:r>
        <w:t xml:space="preserve">2021/100.</w:t>
      </w:r>
      <w:r>
        <w:br/>
      </w:r>
      <w:r>
        <w:t xml:space="preserve">European</w:t>
      </w:r>
      <w:r>
        <w:t xml:space="preserve"> </w:t>
      </w:r>
      <w:r>
        <w:t xml:space="preserve">Defence Fund</w:t>
      </w:r>
      <w:r>
        <w:t xml:space="preserve"> </w:t>
      </w:r>
      <w:r>
        <w:t xml:space="preserve">(EDF)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Recital, seek balanced composition of expert groups.</w:t>
      </w:r>
      <w:r>
        <w:t xml:space="preserve"> </w:t>
      </w:r>
      <w:r>
        <w:t xml:space="preserve">Regulation on</w:t>
      </w:r>
      <w:r>
        <w:t xml:space="preserve"> </w:t>
      </w:r>
      <w:r>
        <w:t xml:space="preserve">Supporting</w:t>
      </w:r>
      <w:r>
        <w:t xml:space="preserve"> </w:t>
      </w:r>
      <w:r>
        <w:t xml:space="preserve">Ammunition</w:t>
      </w:r>
      <w:r>
        <w:t xml:space="preserve"> </w:t>
      </w:r>
      <w:r>
        <w:t xml:space="preserve">Production</w:t>
      </w:r>
      <w:r>
        <w:t xml:space="preserve"> </w:t>
      </w:r>
      <w:r>
        <w:t xml:space="preserve">(ASAP)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No specific provisions.</w:t>
      </w:r>
      <w:r>
        <w:t xml:space="preserve"> </w:t>
      </w:r>
      <w:r>
        <w:t xml:space="preserve">EU Defence</w:t>
      </w:r>
      <w:r>
        <w:t xml:space="preserve"> </w:t>
      </w:r>
      <w:r>
        <w:t xml:space="preserve">Industry</w:t>
      </w:r>
      <w:r>
        <w:t xml:space="preserve"> </w:t>
      </w:r>
      <w:r>
        <w:t xml:space="preserve">Reinforcement</w:t>
      </w:r>
      <w:r>
        <w:t xml:space="preserve"> </w:t>
      </w:r>
      <w:r>
        <w:t xml:space="preserve">Through</w:t>
      </w:r>
      <w:r>
        <w:t xml:space="preserve"> </w:t>
      </w:r>
      <w:r>
        <w:t xml:space="preserve">Common</w:t>
      </w:r>
      <w:r>
        <w:t xml:space="preserve"> </w:t>
      </w:r>
      <w:r>
        <w:t xml:space="preserve">Procurement Act</w:t>
      </w:r>
      <w:r>
        <w:t xml:space="preserve"> </w:t>
      </w:r>
      <w:r>
        <w:t xml:space="preserve">(EDIRPA)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On equality, diversity and inclusion, EDIRPA is not directly targeted at gender equality</w:t>
      </w:r>
      <w:r>
        <w:t xml:space="preserve"> </w:t>
      </w:r>
      <w:r>
        <w:t xml:space="preserve">initiatives. Nevertheless, indirect contributions supporting the gradual raising of awareness</w:t>
      </w:r>
      <w:r>
        <w:t xml:space="preserve"> </w:t>
      </w:r>
      <w:r>
        <w:t xml:space="preserve">about gender equality are continually being made as opportunities arise. For instance, gender</w:t>
      </w:r>
      <w:r>
        <w:t xml:space="preserve"> </w:t>
      </w:r>
      <w:r>
        <w:t xml:space="preserve">equality aspects receive special mentions in communication activities and at events on various</w:t>
      </w:r>
      <w:r>
        <w:t xml:space="preserve"> </w:t>
      </w:r>
      <w:r>
        <w:t xml:space="preserve">matters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EDIRPA.</w:t>
      </w:r>
      <w:r>
        <w:t xml:space="preserve"> </w:t>
      </w:r>
      <w:r>
        <w:t xml:space="preserve">Neighbourhood,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Gender tracking methodology: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Cooperation</w:t>
      </w:r>
      <w:r>
        <w:t xml:space="preserve"> </w:t>
      </w:r>
      <w:r>
        <w:t xml:space="preserve">Instrument</w:t>
      </w:r>
      <w:r>
        <w:t xml:space="preserve"> </w:t>
      </w:r>
      <w:r>
        <w:t xml:space="preserve">(NDICI Global</w:t>
      </w:r>
      <w:r>
        <w:t xml:space="preserve"> </w:t>
      </w:r>
      <w:r>
        <w:t xml:space="preserve">Europe)</w:t>
      </w:r>
      <w:r>
        <w:t xml:space="preserve"> </w:t>
      </w:r>
      <w:r>
        <w:t xml:space="preserve">OECD DAC methodology</w:t>
      </w:r>
      <w:r>
        <w:br/>
      </w:r>
      <w:r>
        <w:t xml:space="preserve">Gender requirements:</w:t>
      </w:r>
      <w:r>
        <w:br/>
      </w:r>
      <w:r>
        <w:t xml:space="preserve">Recitals and dedicated articles. According to the NDICI – Global Europe regulation, at least</w:t>
      </w:r>
      <w:r>
        <w:t xml:space="preserve"> </w:t>
      </w:r>
      <w:r>
        <w:t xml:space="preserve">85% of new initiatives implemented should have gender equality as a principal or a significant</w:t>
      </w:r>
      <w:r>
        <w:t xml:space="preserve"> </w:t>
      </w:r>
      <w:r>
        <w:t xml:space="preserve">objective, as defined by the gender equality policy marker of the Development Assistance</w:t>
      </w:r>
      <w:r>
        <w:t xml:space="preserve"> </w:t>
      </w:r>
      <w:r>
        <w:t xml:space="preserve">Committee of the Organisation for Economic Co-operation and Development. At least 5% of</w:t>
      </w:r>
      <w:r>
        <w:t xml:space="preserve"> </w:t>
      </w:r>
      <w:r>
        <w:t xml:space="preserve">these actions should have gender equality and women’s and girls’ empowerment as a principal</w:t>
      </w:r>
      <w:r>
        <w:t xml:space="preserve"> </w:t>
      </w:r>
      <w:r>
        <w:t xml:space="preserve">objective. In 2020, the gender action plan III (2021-2025), a joint communication from the</w:t>
      </w:r>
      <w:r>
        <w:t xml:space="preserve"> </w:t>
      </w:r>
      <w:r>
        <w:t xml:space="preserve">Commission and the High Representative of the Union for Foreign Affairs and Security Policy,</w:t>
      </w:r>
      <w:r>
        <w:t xml:space="preserve"> </w:t>
      </w:r>
      <w:r>
        <w:t xml:space="preserve">was adopted with the same objective of 85% towards the total number of adopted initiatives,</w:t>
      </w:r>
      <w:r>
        <w:t xml:space="preserve"> </w:t>
      </w:r>
      <w:r>
        <w:t xml:space="preserve">following the Development Assistance Committee’s methodology. A significant number of EU</w:t>
      </w:r>
      <w:r>
        <w:t xml:space="preserve"> </w:t>
      </w:r>
      <w:r>
        <w:t xml:space="preserve">delegations have a gender analysis at country level, along with a sector analysis, and they have</w:t>
      </w:r>
      <w:r>
        <w:t xml:space="preserve"> </w:t>
      </w:r>
      <w:r>
        <w:t xml:space="preserve">put measures in place to ensure the use of gender-specific and sex-disaggregated data, which</w:t>
      </w:r>
      <w:r>
        <w:t xml:space="preserve"> </w:t>
      </w:r>
      <w:r>
        <w:t xml:space="preserve">are essential tools to ensure quality mainstreaming into new initiatives.</w:t>
      </w:r>
      <w:r>
        <w:t xml:space="preserve"> </w:t>
      </w:r>
      <w:r>
        <w:t xml:space="preserve">European</w:t>
      </w:r>
      <w:r>
        <w:t xml:space="preserve"> </w:t>
      </w:r>
      <w:r>
        <w:t xml:space="preserve">Instrument for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Nuclear Safety</w:t>
      </w:r>
      <w:r>
        <w:t xml:space="preserve"> </w:t>
      </w:r>
      <w:r>
        <w:t xml:space="preserve">Cooperation</w:t>
      </w:r>
      <w:r>
        <w:t xml:space="preserve"> </w:t>
      </w:r>
      <w:r>
        <w:t xml:space="preserve">(INSC)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The INSC promotes gender equality through its training, tutoring and education programme,</w:t>
      </w:r>
      <w:r>
        <w:t xml:space="preserve"> </w:t>
      </w:r>
      <w:r>
        <w:t xml:space="preserve">where the participation of partner countries is conditional upon the gender-balanced registration</w:t>
      </w:r>
      <w:r>
        <w:t xml:space="preserve"> </w:t>
      </w:r>
      <w:r>
        <w:t xml:space="preserve">of students.</w:t>
      </w:r>
      <w:r>
        <w:t xml:space="preserve"> </w:t>
      </w:r>
      <w:r>
        <w:t xml:space="preserve">Humanitarian</w:t>
      </w:r>
      <w:r>
        <w:t xml:space="preserve"> </w:t>
      </w:r>
      <w:r>
        <w:t xml:space="preserve">Aid (HUMA)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methodology. Humanitarian aid has some impact on</w:t>
      </w:r>
      <w:r>
        <w:t xml:space="preserve"> </w:t>
      </w:r>
      <w:r>
        <w:t xml:space="preserve">gender equality (therefore, scores 0 and 0* could not be assigned), but gender equality is also</w:t>
      </w:r>
      <w:r>
        <w:t xml:space="preserve"> </w:t>
      </w:r>
      <w:r>
        <w:t xml:space="preserve">not the principal objective of the programme (therefore score 2 could not be assigned).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Mainstreaming gender and age is done across sectors of intervention, outlining the approach to</w:t>
      </w:r>
      <w:r>
        <w:t xml:space="preserve"> </w:t>
      </w:r>
      <w:r>
        <w:t xml:space="preserve">gender and gender-based violence in humanitarian crises in the staff working document</w:t>
      </w:r>
      <w:r>
        <w:t xml:space="preserve"> </w:t>
      </w:r>
      <w:r>
        <w:t xml:space="preserve">‘Gender: Different needs, adapted assistance’. The EU is a member of the ‘Call to action on</w:t>
      </w:r>
      <w:r>
        <w:t xml:space="preserve"> </w:t>
      </w:r>
      <w:r>
        <w:t xml:space="preserve">protection from gender-based violence in emergencies’ initiative and reported on the</w:t>
      </w:r>
      <w:r>
        <w:t xml:space="preserve"> </w:t>
      </w:r>
      <w:r>
        <w:t xml:space="preserve">commitments made on the road map for 2021-2025. Focus on conflict-related sexual violence</w:t>
      </w:r>
      <w:r>
        <w:t xml:space="preserve"> </w:t>
      </w:r>
      <w:r>
        <w:t xml:space="preserve">was increased in response to observations in several recent and ongoing crises.</w:t>
      </w:r>
      <w:r>
        <w:t xml:space="preserve"> </w:t>
      </w:r>
      <w:r>
        <w:t xml:space="preserve">Common</w:t>
      </w:r>
      <w:r>
        <w:t xml:space="preserve"> </w:t>
      </w:r>
      <w:r>
        <w:t xml:space="preserve">Foreign and</w:t>
      </w:r>
      <w:r>
        <w:t xml:space="preserve"> </w:t>
      </w:r>
      <w:r>
        <w:t xml:space="preserve">Security Policy</w:t>
      </w:r>
      <w:r>
        <w:t xml:space="preserve"> </w:t>
      </w:r>
      <w:r>
        <w:t xml:space="preserve">(CFSP)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All civilian CSDP missions, except the newly established EU Partnership Mission in Moldova</w:t>
      </w:r>
      <w:r>
        <w:t xml:space="preserve"> </w:t>
      </w:r>
      <w:r>
        <w:t xml:space="preserve">and the Gulf of Guinea initiative, have gender equality as an important objective (Development</w:t>
      </w:r>
      <w:r>
        <w:t xml:space="preserve"> </w:t>
      </w:r>
      <w:r>
        <w:t xml:space="preserve">Assistance Committee gender equality marker 1)</w:t>
      </w:r>
      <w:r>
        <w:t xml:space="preserve"> </w:t>
      </w:r>
      <w:r>
        <w:t xml:space="preserve">Overseas</w:t>
      </w:r>
      <w:r>
        <w:t xml:space="preserve"> </w:t>
      </w:r>
      <w:r>
        <w:t xml:space="preserve">Countries and</w:t>
      </w:r>
      <w:r>
        <w:t xml:space="preserve"> </w:t>
      </w:r>
      <w:r>
        <w:t xml:space="preserve">Territories</w:t>
      </w:r>
      <w:r>
        <w:t xml:space="preserve"> </w:t>
      </w:r>
      <w:r>
        <w:t xml:space="preserve">(OCT) (including</w:t>
      </w:r>
      <w:r>
        <w:t xml:space="preserve"> </w:t>
      </w:r>
      <w:r>
        <w:t xml:space="preserve">Greenland)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The DOAG programme states that gender equality should be mainstreamed into all initiatives</w:t>
      </w:r>
      <w:r>
        <w:t xml:space="preserve"> </w:t>
      </w:r>
      <w:r>
        <w:t xml:space="preserve">as a key contribution to the successful achievement of the SDGs. New initiatives aim to ensure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that gender aspects are considered to the extent possible, notably through sex-disaggregated</w:t>
      </w:r>
      <w:r>
        <w:t xml:space="preserve"> </w:t>
      </w:r>
      <w:r>
        <w:t xml:space="preserve">data.</w:t>
      </w:r>
      <w:r>
        <w:t xml:space="preserve"> </w:t>
      </w:r>
      <w:r>
        <w:t xml:space="preserve">Macro-Financial</w:t>
      </w:r>
      <w:r>
        <w:t xml:space="preserve"> </w:t>
      </w:r>
      <w:r>
        <w:t xml:space="preserve">Assistance</w:t>
      </w:r>
      <w:r>
        <w:t xml:space="preserve"> </w:t>
      </w:r>
      <w:r>
        <w:t xml:space="preserve">(MFA)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Instrument for</w:t>
      </w:r>
      <w:r>
        <w:t xml:space="preserve"> </w:t>
      </w:r>
      <w:r>
        <w:t xml:space="preserve">Pre-Accession</w:t>
      </w:r>
      <w:r>
        <w:t xml:space="preserve"> </w:t>
      </w:r>
      <w:r>
        <w:t xml:space="preserve">Assistance (IPA</w:t>
      </w:r>
      <w:r>
        <w:t xml:space="preserve"> </w:t>
      </w:r>
      <w:r>
        <w:t xml:space="preserve">III)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The Commission’s gender expenditure tracking methodology for the EU budget is in line with</w:t>
      </w:r>
      <w:r>
        <w:t xml:space="preserve"> </w:t>
      </w:r>
      <w:r>
        <w:t xml:space="preserve">the Development Assistance Committee’s gender equality policy marker methodology. Score 2</w:t>
      </w:r>
      <w:r>
        <w:t xml:space="preserve"> </w:t>
      </w:r>
      <w:r>
        <w:t xml:space="preserve">equals G2 and implies that gender equality is principal objective; score 1 equals G1 and implies</w:t>
      </w:r>
      <w:r>
        <w:t xml:space="preserve"> </w:t>
      </w:r>
      <w:r>
        <w:t xml:space="preserve">that gender equality is a significant objective; score 0 equals G0 and means that gender equality</w:t>
      </w:r>
      <w:r>
        <w:t xml:space="preserve"> </w:t>
      </w:r>
      <w:r>
        <w:t xml:space="preserve">is not targeted. The use of the Organisation for Economic Co-operation and Development</w:t>
      </w:r>
      <w:r>
        <w:t xml:space="preserve"> </w:t>
      </w:r>
      <w:r>
        <w:t xml:space="preserve">gender marker is also aligned with the methodology established by the gender action plan III.</w:t>
      </w:r>
      <w:r>
        <w:t xml:space="preserve"> </w:t>
      </w:r>
      <w:r>
        <w:t xml:space="preserve">Gender requirements:</w:t>
      </w:r>
      <w:r>
        <w:t xml:space="preserve"> </w:t>
      </w:r>
      <w:r>
        <w:t xml:space="preserve">Recitals and dedicated articles. The gender action plan III (2021-2025) defines clear objectives</w:t>
      </w:r>
      <w:r>
        <w:t xml:space="preserve"> </w:t>
      </w:r>
      <w:r>
        <w:t xml:space="preserve">and targets concerning gender mainstreaming in policies and programmes. The plan establishes</w:t>
      </w:r>
      <w:r>
        <w:t xml:space="preserve"> </w:t>
      </w:r>
      <w:r>
        <w:t xml:space="preserve">that, by 2025, at least 85% of all new external actions should have gender equality and women’s</w:t>
      </w:r>
      <w:r>
        <w:t xml:space="preserve"> </w:t>
      </w:r>
      <w:r>
        <w:t xml:space="preserve">and girls’ empowerment as a significant objective or as a principal objective, and that at least</w:t>
      </w:r>
      <w:r>
        <w:t xml:space="preserve"> </w:t>
      </w:r>
      <w:r>
        <w:t xml:space="preserve">one action with gender equality as a principal objective should be supported in each country</w:t>
      </w:r>
      <w:r>
        <w:t xml:space="preserve"> </w:t>
      </w:r>
      <w:r>
        <w:t xml:space="preserve">and region. Such objectives apply to actions funded under IPA III, as established by recital 27</w:t>
      </w:r>
      <w:r>
        <w:t xml:space="preserve"> </w:t>
      </w:r>
      <w:r>
        <w:t xml:space="preserve">of the IPA III regulation and the IPA III programming framework. In 2023, the European</w:t>
      </w:r>
      <w:r>
        <w:t xml:space="preserve"> </w:t>
      </w:r>
      <w:r>
        <w:t xml:space="preserve">Commission and the European External Action Service adopted a joint midterm report on the</w:t>
      </w:r>
      <w:r>
        <w:t xml:space="preserve"> </w:t>
      </w:r>
      <w:r>
        <w:t xml:space="preserve">implementation of the gender action plan III.</w:t>
      </w:r>
      <w:r>
        <w:t xml:space="preserve"> </w:t>
      </w:r>
      <w:r>
        <w:t xml:space="preserve">Reform and</w:t>
      </w:r>
      <w:r>
        <w:t xml:space="preserve"> </w:t>
      </w:r>
      <w:r>
        <w:t xml:space="preserve">Growth Facility</w:t>
      </w:r>
      <w:r>
        <w:t xml:space="preserve"> </w:t>
      </w:r>
      <w:r>
        <w:t xml:space="preserve">for the Western</w:t>
      </w:r>
      <w:r>
        <w:t xml:space="preserve"> </w:t>
      </w:r>
      <w:r>
        <w:t xml:space="preserve">Balkans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Activities under the facility mainstream gender equality.</w:t>
      </w:r>
      <w:r>
        <w:t xml:space="preserve"> </w:t>
      </w:r>
      <w:r>
        <w:t xml:space="preserve">Ukraine Facility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Activities under the facility mainstream gender equality and non-discrimination, where</w:t>
      </w:r>
      <w:r>
        <w:t xml:space="preserve"> </w:t>
      </w:r>
      <w:r>
        <w:t xml:space="preserve">relevant.</w:t>
      </w:r>
      <w:r>
        <w:t xml:space="preserve"> </w:t>
      </w:r>
      <w:r>
        <w:t xml:space="preserve">European</w:t>
      </w:r>
      <w:r>
        <w:t xml:space="preserve"> </w:t>
      </w:r>
      <w:r>
        <w:t xml:space="preserve">Globalisation</w:t>
      </w:r>
      <w:r>
        <w:t xml:space="preserve"> </w:t>
      </w:r>
      <w:r>
        <w:t xml:space="preserve">Adjustment</w:t>
      </w:r>
      <w:r>
        <w:t xml:space="preserve"> </w:t>
      </w:r>
      <w:r>
        <w:t xml:space="preserve">Fund for</w:t>
      </w:r>
      <w:r>
        <w:t xml:space="preserve"> </w:t>
      </w:r>
      <w:r>
        <w:t xml:space="preserve">Displaced</w:t>
      </w:r>
      <w:r>
        <w:t xml:space="preserve"> </w:t>
      </w:r>
      <w:r>
        <w:t xml:space="preserve">Workers (EGF)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The EGF regulation provides for the Commission and Member States to ensure that equality</w:t>
      </w:r>
      <w:r>
        <w:t xml:space="preserve"> </w:t>
      </w:r>
      <w:r>
        <w:t xml:space="preserve">between men and women and the integration of the gender perspective are integral parts of and</w:t>
      </w:r>
      <w:r>
        <w:t xml:space="preserve"> </w:t>
      </w:r>
      <w:r>
        <w:t xml:space="preserve">promoted during all stages of the implementation of the financial contribution from the EGF.</w:t>
      </w:r>
      <w:r>
        <w:t xml:space="preserve"> </w:t>
      </w:r>
      <w:r>
        <w:t xml:space="preserve">To that end, Member States formally confirm the respect of this principle at the time of</w:t>
      </w:r>
      <w:r>
        <w:t xml:space="preserve"> </w:t>
      </w:r>
      <w:r>
        <w:t xml:space="preserve">application, when they provide gender-disaggregated information on the workers targeted for</w:t>
      </w:r>
      <w:r>
        <w:t xml:space="preserve"> </w:t>
      </w:r>
      <w:r>
        <w:t xml:space="preserve">assistance. As relevant, the Commission requests that Member States provide further</w:t>
      </w:r>
      <w:r>
        <w:t xml:space="preserve"> </w:t>
      </w:r>
      <w:r>
        <w:t xml:space="preserve">information on the gender aspect in the course of its assessment of an application. This is,</w:t>
      </w:r>
      <w:r>
        <w:t xml:space="preserve"> </w:t>
      </w:r>
      <w:r>
        <w:t xml:space="preserve">however, a general principle applied across the implementation and final reporting of the EGF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cases, and estimating budget contributions is not relevant. Evaluations of the EGF include an</w:t>
      </w:r>
      <w:r>
        <w:t xml:space="preserve"> </w:t>
      </w:r>
      <w:r>
        <w:t xml:space="preserve">analysis of both gender disaggregated data and qualitative information (beneficiary surveys,</w:t>
      </w:r>
      <w:r>
        <w:t xml:space="preserve"> </w:t>
      </w:r>
      <w:r>
        <w:t xml:space="preserve">interview with implementers, etc.) regarding possible gender discrimination. In the course of</w:t>
      </w:r>
      <w:r>
        <w:t xml:space="preserve"> </w:t>
      </w:r>
      <w:r>
        <w:t xml:space="preserve">EGF evaluations, external contractors conduct case studies on EGF cases, also taking the gender</w:t>
      </w:r>
      <w:r>
        <w:t xml:space="preserve"> </w:t>
      </w:r>
      <w:r>
        <w:t xml:space="preserve">perspective into account. Past evaluations did not detect gender discrimination in either the</w:t>
      </w:r>
      <w:r>
        <w:t xml:space="preserve"> </w:t>
      </w:r>
      <w:r>
        <w:t xml:space="preserve">delivery of measures or the targeting of beneficiaries. In many cases, authorities aim to help</w:t>
      </w:r>
      <w:r>
        <w:t xml:space="preserve"> </w:t>
      </w:r>
      <w:r>
        <w:t xml:space="preserve">participants overcome gender stereotypes when looking for a new job.</w:t>
      </w:r>
      <w:r>
        <w:t xml:space="preserve"> </w:t>
      </w:r>
      <w:r>
        <w:t xml:space="preserve">EU Solidarity</w:t>
      </w:r>
      <w:r>
        <w:t xml:space="preserve"> </w:t>
      </w:r>
      <w:r>
        <w:t xml:space="preserve">Fund (EUSF)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No specific provisions on gender equality.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(IF)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No specific provisions on gender equality.</w:t>
      </w:r>
      <w:r>
        <w:t xml:space="preserve"> </w:t>
      </w:r>
      <w:r>
        <w:t xml:space="preserve">Brexit</w:t>
      </w:r>
      <w:r>
        <w:t xml:space="preserve"> </w:t>
      </w:r>
      <w:r>
        <w:t xml:space="preserve">Adjustment</w:t>
      </w:r>
      <w:r>
        <w:t xml:space="preserve"> </w:t>
      </w:r>
      <w:r>
        <w:t xml:space="preserve">Reserve (BAR)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 requirements:</w:t>
      </w:r>
      <w:r>
        <w:br/>
      </w:r>
      <w:r>
        <w:t xml:space="preserve">No specific provisions on gender equality. However, the objectives of the reserve should be</w:t>
      </w:r>
      <w:r>
        <w:t xml:space="preserve"> </w:t>
      </w:r>
      <w:r>
        <w:t xml:space="preserve">pursued in line with the principles set out in the European Pillar of Social Rights, including the</w:t>
      </w:r>
      <w:r>
        <w:t xml:space="preserve"> </w:t>
      </w:r>
      <w:r>
        <w:t xml:space="preserve">inherent contribution to the elimination of inequalities and to the promotion of gender equality</w:t>
      </w:r>
      <w:r>
        <w:t xml:space="preserve"> </w:t>
      </w:r>
      <w:r>
        <w:t xml:space="preserve">and gender mainstreaming, while ensuring respect for fundamental rights.</w:t>
      </w:r>
      <w:r>
        <w:t xml:space="preserve"> </w:t>
      </w:r>
      <w:r>
        <w:t xml:space="preserve">Social Climate</w:t>
      </w:r>
      <w:r>
        <w:t xml:space="preserve"> </w:t>
      </w:r>
      <w:r>
        <w:t xml:space="preserve">Fund (SCF)</w:t>
      </w:r>
      <w:r>
        <w:t xml:space="preserve"> </w:t>
      </w:r>
      <w:r>
        <w:t xml:space="preserve">Gender tracking methodology:</w:t>
      </w:r>
      <w:r>
        <w:t xml:space="preserve"> </w:t>
      </w:r>
      <w:r>
        <w:t xml:space="preserve">Commission gender equality tracking methodology</w:t>
      </w:r>
      <w:r>
        <w:t xml:space="preserve"> </w:t>
      </w:r>
      <w:r>
        <w:t xml:space="preserve">Gender</w:t>
      </w:r>
      <w:r>
        <w:t xml:space="preserve"> </w:t>
      </w:r>
      <w:r>
        <w:t xml:space="preserve">requirements:</w:t>
      </w:r>
      <w:r>
        <w:br/>
      </w:r>
      <w:r>
        <w:t xml:space="preserve">No specific provisions on gender equality.</w:t>
      </w:r>
    </w:p>
    <w:p>
      <w:pPr>
        <w:pStyle w:val="BodyText"/>
      </w:pPr>
      <w:r>
        <w:t xml:space="preserve">Table: Gender expenditure per programme (per gender score82):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 Score 2021-2023</w:t>
      </w:r>
      <w:r>
        <w:t xml:space="preserve"> </w:t>
      </w:r>
      <w:r>
        <w:t xml:space="preserve">0</w:t>
      </w:r>
      <w:r>
        <w:t xml:space="preserve"> </w:t>
      </w:r>
      <w:r>
        <w:t xml:space="preserve">0*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82 The gender scoring methodology assesses the gender equality relevance of interventions: Score 2 refers to</w:t>
      </w:r>
      <w:r>
        <w:t xml:space="preserve"> </w:t>
      </w:r>
      <w:r>
        <w:t xml:space="preserve">interventions the principal objective of which is to improve gender equality, Score 1 refers to interventions having</w:t>
      </w:r>
      <w:r>
        <w:t xml:space="preserve"> </w:t>
      </w:r>
      <w:r>
        <w:t xml:space="preserve">gender equality as an important and deliberate objective (but not as the main reason for the intervention), Score</w:t>
      </w:r>
      <w:r>
        <w:t xml:space="preserve"> </w:t>
      </w:r>
      <w:r>
        <w:t xml:space="preserve">0* refers to interventions having the potential to contribute to gender equality, and Score 0 corresponds to</w:t>
      </w:r>
      <w:r>
        <w:t xml:space="preserve"> </w:t>
      </w:r>
      <w:r>
        <w:t xml:space="preserve">interventions not having a significant bearing on gender equality.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Horizon Europe</w:t>
      </w:r>
      <w:r>
        <w:t xml:space="preserve"> </w:t>
      </w:r>
      <w:r>
        <w:t xml:space="preserve">1143.3</w:t>
      </w:r>
      <w:r>
        <w:t xml:space="preserve"> </w:t>
      </w:r>
      <w:r>
        <w:t xml:space="preserve">29867.8</w:t>
      </w:r>
      <w:r>
        <w:t xml:space="preserve"> </w:t>
      </w:r>
      <w:r>
        <w:t xml:space="preserve">4841.4</w:t>
      </w:r>
      <w:r>
        <w:t xml:space="preserve"> </w:t>
      </w:r>
      <w:r>
        <w:t xml:space="preserve">215.3</w:t>
      </w:r>
      <w:r>
        <w:t xml:space="preserve"> </w:t>
      </w:r>
      <w:r>
        <w:t xml:space="preserve">3%</w:t>
      </w:r>
      <w:r>
        <w:t xml:space="preserve"> </w:t>
      </w:r>
      <w:r>
        <w:t xml:space="preserve">83%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Euratom Research and Training</w:t>
      </w:r>
      <w:r>
        <w:t xml:space="preserve"> </w:t>
      </w:r>
      <w:r>
        <w:t xml:space="preserve">Programme</w:t>
      </w:r>
      <w:r>
        <w:t xml:space="preserve"> </w:t>
      </w:r>
      <w:r>
        <w:t xml:space="preserve">0</w:t>
      </w:r>
      <w:r>
        <w:t xml:space="preserve"> </w:t>
      </w:r>
      <w:r>
        <w:t xml:space="preserve">820.4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ITER</w:t>
      </w:r>
      <w:r>
        <w:t xml:space="preserve"> </w:t>
      </w:r>
      <w:r>
        <w:t xml:space="preserve">2123.8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InvestEU</w:t>
      </w:r>
      <w:r>
        <w:t xml:space="preserve"> </w:t>
      </w:r>
      <w:r>
        <w:t xml:space="preserve">0</w:t>
      </w:r>
      <w:r>
        <w:t xml:space="preserve"> </w:t>
      </w:r>
      <w:r>
        <w:t xml:space="preserve">2366.2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0</w:t>
      </w:r>
      <w:r>
        <w:t xml:space="preserve"> </w:t>
      </w:r>
      <w:r>
        <w:t xml:space="preserve">13906.4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Digital Europe Programme</w:t>
      </w:r>
      <w:r>
        <w:t xml:space="preserve"> </w:t>
      </w:r>
      <w:r>
        <w:t xml:space="preserve">0</w:t>
      </w:r>
      <w:r>
        <w:t xml:space="preserve"> </w:t>
      </w:r>
      <w:r>
        <w:t xml:space="preserve">3701.4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Single Market Programme</w:t>
      </w:r>
      <w:r>
        <w:t xml:space="preserve"> </w:t>
      </w:r>
      <w:r>
        <w:t xml:space="preserve">0</w:t>
      </w:r>
      <w:r>
        <w:t xml:space="preserve"> </w:t>
      </w:r>
      <w:r>
        <w:t xml:space="preserve">1903.9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EU Anti-Fraud Programme</w:t>
      </w:r>
      <w:r>
        <w:t xml:space="preserve"> </w:t>
      </w:r>
      <w:r>
        <w:t xml:space="preserve">73.3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Fiscalis</w:t>
      </w:r>
      <w:r>
        <w:t xml:space="preserve"> </w:t>
      </w:r>
      <w:r>
        <w:t xml:space="preserve">88.1</w:t>
      </w:r>
      <w:r>
        <w:t xml:space="preserve"> </w:t>
      </w:r>
      <w:r>
        <w:t xml:space="preserve">19.8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Customs</w:t>
      </w:r>
      <w:r>
        <w:t xml:space="preserve"> </w:t>
      </w:r>
      <w:r>
        <w:t xml:space="preserve">354.7</w:t>
      </w:r>
      <w:r>
        <w:t xml:space="preserve"> </w:t>
      </w:r>
      <w:r>
        <w:t xml:space="preserve">22.2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European Space Programme</w:t>
      </w:r>
      <w:r>
        <w:t xml:space="preserve"> </w:t>
      </w:r>
      <w:r>
        <w:t xml:space="preserve">1977.1</w:t>
      </w:r>
      <w:r>
        <w:t xml:space="preserve"> </w:t>
      </w:r>
      <w:r>
        <w:t xml:space="preserve">4053.3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EU Secure Connectivity Programme</w:t>
      </w:r>
      <w:r>
        <w:t xml:space="preserve"> </w:t>
      </w:r>
      <w:r>
        <w:t xml:space="preserve">0</w:t>
      </w:r>
      <w:r>
        <w:t xml:space="preserve"> </w:t>
      </w:r>
      <w:r>
        <w:t xml:space="preserve">186.3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Regional Policy Funds (ERDF and</w:t>
      </w:r>
      <w:r>
        <w:t xml:space="preserve"> </w:t>
      </w:r>
      <w:r>
        <w:t xml:space="preserve">Cohesion)</w:t>
      </w:r>
      <w:r>
        <w:t xml:space="preserve"> </w:t>
      </w:r>
      <w:r>
        <w:t xml:space="preserve">79945.6</w:t>
      </w:r>
      <w:r>
        <w:t xml:space="preserve"> </w:t>
      </w:r>
      <w:r>
        <w:t xml:space="preserve">0</w:t>
      </w:r>
      <w:r>
        <w:t xml:space="preserve"> </w:t>
      </w:r>
      <w:r>
        <w:t xml:space="preserve">710.1</w:t>
      </w:r>
      <w:r>
        <w:t xml:space="preserve"> </w:t>
      </w:r>
      <w:r>
        <w:t xml:space="preserve">8014.1</w:t>
      </w:r>
      <w:r>
        <w:t xml:space="preserve"> </w:t>
      </w:r>
      <w:r>
        <w:t xml:space="preserve">90%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9%</w:t>
      </w:r>
      <w:r>
        <w:t xml:space="preserve"> </w:t>
      </w:r>
      <w:r>
        <w:t xml:space="preserve">Support to the Turkish Cypriot</w:t>
      </w:r>
      <w:r>
        <w:t xml:space="preserve"> </w:t>
      </w:r>
      <w:r>
        <w:t xml:space="preserve">Community</w:t>
      </w:r>
      <w:r>
        <w:t xml:space="preserve"> </w:t>
      </w:r>
      <w:r>
        <w:t xml:space="preserve">0</w:t>
      </w:r>
      <w:r>
        <w:t xml:space="preserve"> </w:t>
      </w:r>
      <w:r>
        <w:t xml:space="preserve">98.8</w:t>
      </w:r>
      <w:r>
        <w:t xml:space="preserve"> </w:t>
      </w:r>
      <w:r>
        <w:t xml:space="preserve">1.1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99%</w:t>
      </w:r>
      <w:r>
        <w:t xml:space="preserve"> </w:t>
      </w:r>
      <w:r>
        <w:t xml:space="preserve">1%</w:t>
      </w:r>
      <w:r>
        <w:t xml:space="preserve"> </w:t>
      </w:r>
      <w:r>
        <w:t xml:space="preserve">0</w:t>
      </w:r>
      <w:r>
        <w:t xml:space="preserve"> </w:t>
      </w:r>
      <w:r>
        <w:t xml:space="preserve">Recovery and Resilience Facility</w:t>
      </w:r>
    </w:p>
    <w:p>
      <w:pPr>
        <w:pStyle w:val="BodyText"/>
      </w:pPr>
      <w:r>
        <w:t xml:space="preserve">627111.3</w:t>
      </w:r>
      <w:r>
        <w:t xml:space="preserve"> </w:t>
      </w:r>
      <w:r>
        <w:t xml:space="preserve">0</w:t>
      </w:r>
      <w:r>
        <w:t xml:space="preserve"> </w:t>
      </w:r>
      <w:r>
        <w:t xml:space="preserve">13947.1</w:t>
      </w:r>
      <w:r>
        <w:t xml:space="preserve"> </w:t>
      </w:r>
      <w:r>
        <w:t xml:space="preserve">7917.8</w:t>
      </w:r>
      <w:r>
        <w:t xml:space="preserve"> </w:t>
      </w:r>
      <w:r>
        <w:t xml:space="preserve">97%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Technical Support Instrument</w:t>
      </w:r>
      <w:r>
        <w:t xml:space="preserve"> </w:t>
      </w:r>
      <w:r>
        <w:t xml:space="preserve">0</w:t>
      </w:r>
      <w:r>
        <w:t xml:space="preserve"> </w:t>
      </w:r>
      <w:r>
        <w:t xml:space="preserve">335.4</w:t>
      </w:r>
      <w:r>
        <w:t xml:space="preserve"> </w:t>
      </w:r>
      <w:r>
        <w:t xml:space="preserve">0</w:t>
      </w:r>
      <w:r>
        <w:t xml:space="preserve"> </w:t>
      </w:r>
      <w:r>
        <w:t xml:space="preserve">20.4</w:t>
      </w:r>
      <w:r>
        <w:t xml:space="preserve"> </w:t>
      </w:r>
      <w:r>
        <w:t xml:space="preserve">0%</w:t>
      </w:r>
      <w:r>
        <w:t xml:space="preserve"> </w:t>
      </w:r>
      <w:r>
        <w:t xml:space="preserve">94%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Pericles IV</w:t>
      </w:r>
      <w:r>
        <w:t xml:space="preserve"> </w:t>
      </w:r>
      <w:r>
        <w:t xml:space="preserve">2.4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Union Civil Protection Mechanism</w:t>
      </w:r>
      <w:r>
        <w:t xml:space="preserve"> </w:t>
      </w:r>
      <w:r>
        <w:t xml:space="preserve">0</w:t>
      </w:r>
      <w:r>
        <w:t xml:space="preserve"> </w:t>
      </w:r>
      <w:r>
        <w:t xml:space="preserve">789.6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EU4Health Programme</w:t>
      </w:r>
      <w:r>
        <w:t xml:space="preserve"> </w:t>
      </w:r>
      <w:r>
        <w:t xml:space="preserve">1729.1</w:t>
      </w:r>
      <w:r>
        <w:t xml:space="preserve"> </w:t>
      </w:r>
      <w:r>
        <w:t xml:space="preserve">178.1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Emergency Support Instrument</w:t>
      </w:r>
      <w:r>
        <w:t xml:space="preserve"> </w:t>
      </w:r>
      <w:r>
        <w:t xml:space="preserve">224</w:t>
      </w:r>
      <w:r>
        <w:t xml:space="preserve"> </w:t>
      </w:r>
      <w:r>
        <w:t xml:space="preserve">7.7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97%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European Social Fund +</w:t>
      </w:r>
      <w:r>
        <w:t xml:space="preserve"> </w:t>
      </w:r>
      <w:r>
        <w:t xml:space="preserve">1448.9</w:t>
      </w:r>
      <w:r>
        <w:t xml:space="preserve"> </w:t>
      </w:r>
      <w:r>
        <w:t xml:space="preserve">2352.7</w:t>
      </w:r>
      <w:r>
        <w:t xml:space="preserve"> </w:t>
      </w:r>
      <w:r>
        <w:t xml:space="preserve">27249.8</w:t>
      </w:r>
      <w:r>
        <w:t xml:space="preserve"> </w:t>
      </w:r>
      <w:r>
        <w:t xml:space="preserve">1324.9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84%</w:t>
      </w:r>
      <w:r>
        <w:t xml:space="preserve"> </w:t>
      </w:r>
      <w:r>
        <w:t xml:space="preserve">4%</w:t>
      </w:r>
      <w:r>
        <w:t xml:space="preserve"> </w:t>
      </w:r>
      <w:r>
        <w:t xml:space="preserve">Erasmus+</w:t>
      </w:r>
      <w:r>
        <w:t xml:space="preserve"> </w:t>
      </w:r>
      <w:r>
        <w:t xml:space="preserve">0</w:t>
      </w:r>
      <w:r>
        <w:t xml:space="preserve"> </w:t>
      </w:r>
      <w:r>
        <w:t xml:space="preserve">6799.1</w:t>
      </w:r>
      <w:r>
        <w:t xml:space="preserve"> </w:t>
      </w:r>
      <w:r>
        <w:t xml:space="preserve">2030.3</w:t>
      </w:r>
      <w:r>
        <w:t xml:space="preserve"> </w:t>
      </w:r>
      <w:r>
        <w:t xml:space="preserve">938.3</w:t>
      </w:r>
      <w:r>
        <w:t xml:space="preserve"> </w:t>
      </w:r>
      <w:r>
        <w:t xml:space="preserve">0%</w:t>
      </w:r>
      <w:r>
        <w:t xml:space="preserve"> </w:t>
      </w:r>
      <w:r>
        <w:t xml:space="preserve">70%</w:t>
      </w:r>
      <w:r>
        <w:t xml:space="preserve"> </w:t>
      </w:r>
      <w:r>
        <w:t xml:space="preserve">21%</w:t>
      </w:r>
      <w:r>
        <w:t xml:space="preserve"> </w:t>
      </w:r>
      <w:r>
        <w:t xml:space="preserve">10%</w:t>
      </w:r>
      <w:r>
        <w:t xml:space="preserve"> </w:t>
      </w:r>
      <w:r>
        <w:t xml:space="preserve">European Solidarity Corps</w:t>
      </w:r>
      <w:r>
        <w:t xml:space="preserve"> </w:t>
      </w:r>
      <w:r>
        <w:t xml:space="preserve">0</w:t>
      </w:r>
      <w:r>
        <w:t xml:space="preserve"> </w:t>
      </w:r>
      <w:r>
        <w:t xml:space="preserve">306.8</w:t>
      </w:r>
      <w:r>
        <w:t xml:space="preserve"> </w:t>
      </w:r>
      <w:r>
        <w:t xml:space="preserve">0</w:t>
      </w:r>
      <w:r>
        <w:t xml:space="preserve"> </w:t>
      </w:r>
      <w:r>
        <w:t xml:space="preserve">114.6</w:t>
      </w:r>
      <w:r>
        <w:t xml:space="preserve"> </w:t>
      </w:r>
      <w:r>
        <w:t xml:space="preserve">0%</w:t>
      </w:r>
      <w:r>
        <w:t xml:space="preserve"> </w:t>
      </w:r>
      <w:r>
        <w:t xml:space="preserve">73%</w:t>
      </w:r>
      <w:r>
        <w:t xml:space="preserve"> </w:t>
      </w:r>
      <w:r>
        <w:t xml:space="preserve">0%</w:t>
      </w:r>
      <w:r>
        <w:t xml:space="preserve"> </w:t>
      </w:r>
      <w:r>
        <w:t xml:space="preserve">27%</w:t>
      </w:r>
      <w:r>
        <w:t xml:space="preserve"> </w:t>
      </w:r>
      <w:r>
        <w:t xml:space="preserve">Justice Programme</w:t>
      </w:r>
      <w:r>
        <w:t xml:space="preserve"> </w:t>
      </w:r>
      <w:r>
        <w:t xml:space="preserve">20.6</w:t>
      </w:r>
      <w:r>
        <w:t xml:space="preserve"> </w:t>
      </w:r>
      <w:r>
        <w:t xml:space="preserve">96.8</w:t>
      </w:r>
      <w:r>
        <w:t xml:space="preserve"> </w:t>
      </w:r>
      <w:r>
        <w:t xml:space="preserve">12.4</w:t>
      </w:r>
      <w:r>
        <w:t xml:space="preserve"> </w:t>
      </w:r>
      <w:r>
        <w:t xml:space="preserve">0.3</w:t>
      </w:r>
      <w:r>
        <w:t xml:space="preserve"> </w:t>
      </w:r>
      <w:r>
        <w:t xml:space="preserve">16%</w:t>
      </w:r>
      <w:r>
        <w:t xml:space="preserve"> </w:t>
      </w:r>
      <w:r>
        <w:t xml:space="preserve">74%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Citizens, Equality, Rights and</w:t>
      </w:r>
      <w:r>
        <w:t xml:space="preserve"> </w:t>
      </w:r>
      <w:r>
        <w:t xml:space="preserve">Values Programme</w:t>
      </w:r>
      <w:r>
        <w:t xml:space="preserve"> </w:t>
      </w:r>
      <w:r>
        <w:t xml:space="preserve">35.4</w:t>
      </w:r>
      <w:r>
        <w:t xml:space="preserve"> </w:t>
      </w:r>
      <w:r>
        <w:t xml:space="preserve">102.1</w:t>
      </w:r>
      <w:r>
        <w:t xml:space="preserve"> </w:t>
      </w:r>
      <w:r>
        <w:t xml:space="preserve">304.7</w:t>
      </w:r>
      <w:r>
        <w:t xml:space="preserve"> </w:t>
      </w:r>
      <w:r>
        <w:t xml:space="preserve">86</w:t>
      </w:r>
      <w:r>
        <w:t xml:space="preserve"> </w:t>
      </w:r>
      <w:r>
        <w:t xml:space="preserve">7%</w:t>
      </w:r>
      <w:r>
        <w:t xml:space="preserve"> </w:t>
      </w:r>
      <w:r>
        <w:t xml:space="preserve">19%</w:t>
      </w:r>
      <w:r>
        <w:t xml:space="preserve"> </w:t>
      </w:r>
      <w:r>
        <w:t xml:space="preserve">58%</w:t>
      </w:r>
      <w:r>
        <w:t xml:space="preserve"> </w:t>
      </w:r>
      <w:r>
        <w:t xml:space="preserve">16%</w:t>
      </w:r>
      <w:r>
        <w:t xml:space="preserve"> </w:t>
      </w:r>
      <w:r>
        <w:t xml:space="preserve">Creative Europe</w:t>
      </w:r>
      <w:r>
        <w:t xml:space="preserve"> </w:t>
      </w:r>
      <w:r>
        <w:t xml:space="preserve">0</w:t>
      </w:r>
      <w:r>
        <w:t xml:space="preserve"> </w:t>
      </w:r>
      <w:r>
        <w:t xml:space="preserve">983.8</w:t>
      </w:r>
      <w:r>
        <w:t xml:space="preserve"> </w:t>
      </w:r>
      <w:r>
        <w:t xml:space="preserve">0</w:t>
      </w:r>
      <w:r>
        <w:t xml:space="preserve"> </w:t>
      </w:r>
      <w:r>
        <w:t xml:space="preserve">61.8</w:t>
      </w:r>
      <w:r>
        <w:t xml:space="preserve"> </w:t>
      </w:r>
      <w:r>
        <w:t xml:space="preserve">0%</w:t>
      </w:r>
      <w:r>
        <w:t xml:space="preserve"> </w:t>
      </w:r>
      <w:r>
        <w:t xml:space="preserve">94%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Communication</w:t>
      </w:r>
      <w:r>
        <w:t xml:space="preserve"> </w:t>
      </w:r>
      <w:r>
        <w:t xml:space="preserve">0</w:t>
      </w:r>
      <w:r>
        <w:t xml:space="preserve"> </w:t>
      </w:r>
      <w:r>
        <w:t xml:space="preserve">322.8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Common Agricultural Policy</w:t>
      </w:r>
      <w:r>
        <w:t xml:space="preserve"> </w:t>
      </w:r>
      <w:r>
        <w:t xml:space="preserve">0</w:t>
      </w:r>
      <w:r>
        <w:t xml:space="preserve"> </w:t>
      </w:r>
      <w:r>
        <w:t xml:space="preserve">160930.8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European Maritime Fisheries and</w:t>
      </w:r>
      <w:r>
        <w:t xml:space="preserve"> </w:t>
      </w:r>
      <w:r>
        <w:t xml:space="preserve">Aquaculture Fund (EMFAF)</w:t>
      </w:r>
      <w:r>
        <w:t xml:space="preserve"> </w:t>
      </w:r>
      <w:r>
        <w:t xml:space="preserve">2300.4</w:t>
      </w:r>
      <w:r>
        <w:t xml:space="preserve"> </w:t>
      </w:r>
      <w:r>
        <w:t xml:space="preserve">40.6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98%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LIFE</w:t>
      </w:r>
      <w:r>
        <w:t xml:space="preserve"> </w:t>
      </w:r>
      <w:r>
        <w:t xml:space="preserve">2248</w:t>
      </w:r>
      <w:r>
        <w:t xml:space="preserve"> </w:t>
      </w:r>
      <w:r>
        <w:t xml:space="preserve">5.5</w:t>
      </w:r>
      <w:r>
        <w:t xml:space="preserve"> </w:t>
      </w:r>
      <w:r>
        <w:t xml:space="preserve">0</w:t>
      </w:r>
      <w:r>
        <w:t xml:space="preserve"> </w:t>
      </w:r>
      <w:r>
        <w:t xml:space="preserve">99.80%</w:t>
      </w:r>
      <w:r>
        <w:t xml:space="preserve"> </w:t>
      </w:r>
      <w:r>
        <w:t xml:space="preserve">0.20%</w:t>
      </w:r>
      <w:r>
        <w:t xml:space="preserve"> </w:t>
      </w:r>
      <w:r>
        <w:t xml:space="preserve">0%</w:t>
      </w:r>
      <w:r>
        <w:t xml:space="preserve"> </w:t>
      </w:r>
      <w:r>
        <w:t xml:space="preserve">Just Transition Mechanism</w:t>
      </w:r>
      <w:r>
        <w:t xml:space="preserve"> </w:t>
      </w:r>
      <w:r>
        <w:t xml:space="preserve">10283.2</w:t>
      </w:r>
      <w:r>
        <w:t xml:space="preserve"> </w:t>
      </w:r>
      <w:r>
        <w:t xml:space="preserve">3779.1</w:t>
      </w:r>
      <w:r>
        <w:t xml:space="preserve"> </w:t>
      </w:r>
      <w:r>
        <w:t xml:space="preserve">106.3</w:t>
      </w:r>
      <w:r>
        <w:t xml:space="preserve"> </w:t>
      </w:r>
      <w:r>
        <w:t xml:space="preserve">73%</w:t>
      </w:r>
      <w:r>
        <w:t xml:space="preserve"> </w:t>
      </w:r>
      <w:r>
        <w:t xml:space="preserve">27%</w:t>
      </w:r>
      <w:r>
        <w:t xml:space="preserve"> </w:t>
      </w:r>
      <w:r>
        <w:t xml:space="preserve">1%</w:t>
      </w:r>
      <w:r>
        <w:t xml:space="preserve"> </w:t>
      </w:r>
      <w:r>
        <w:t xml:space="preserve">Asylum, Migration and Integration</w:t>
      </w:r>
      <w:r>
        <w:t xml:space="preserve"> </w:t>
      </w:r>
      <w:r>
        <w:t xml:space="preserve">Fund (AMIF)</w:t>
      </w:r>
      <w:r>
        <w:t xml:space="preserve"> </w:t>
      </w:r>
      <w:r>
        <w:t xml:space="preserve">0</w:t>
      </w:r>
      <w:r>
        <w:t xml:space="preserve"> </w:t>
      </w:r>
      <w:r>
        <w:t xml:space="preserve">3371.9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Integrated Border Management</w:t>
      </w:r>
      <w:r>
        <w:t xml:space="preserve"> </w:t>
      </w:r>
      <w:r>
        <w:t xml:space="preserve">Fund (IBMF)</w:t>
      </w:r>
      <w:r>
        <w:t xml:space="preserve"> </w:t>
      </w:r>
      <w:r>
        <w:t xml:space="preserve">2253.6</w:t>
      </w:r>
      <w:r>
        <w:t xml:space="preserve"> </w:t>
      </w:r>
      <w:r>
        <w:t xml:space="preserve">231.2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Internal Security Fund</w:t>
      </w:r>
      <w:r>
        <w:t xml:space="preserve"> </w:t>
      </w:r>
      <w:r>
        <w:t xml:space="preserve">534.6</w:t>
      </w:r>
      <w:r>
        <w:t xml:space="preserve"> </w:t>
      </w:r>
      <w:r>
        <w:t xml:space="preserve">95.7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85%</w:t>
      </w:r>
      <w:r>
        <w:t xml:space="preserve"> </w:t>
      </w:r>
      <w:r>
        <w:t xml:space="preserve">15%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Nuclear Safety and</w:t>
      </w:r>
      <w:r>
        <w:t xml:space="preserve"> </w:t>
      </w:r>
      <w:r>
        <w:t xml:space="preserve">Decommissioning</w:t>
      </w:r>
      <w:r>
        <w:t xml:space="preserve"> </w:t>
      </w:r>
      <w:r>
        <w:t xml:space="preserve">166.4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European Defence Fund</w:t>
      </w:r>
      <w:r>
        <w:t xml:space="preserve"> </w:t>
      </w:r>
      <w:r>
        <w:t xml:space="preserve">945.7</w:t>
      </w:r>
      <w:r>
        <w:t xml:space="preserve"> </w:t>
      </w:r>
      <w:r>
        <w:t xml:space="preserve">1891.4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ASAP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EDIRPA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Neighbourhood, Development and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Instrument</w:t>
      </w:r>
      <w:r>
        <w:t xml:space="preserve"> </w:t>
      </w:r>
      <w:r>
        <w:t xml:space="preserve">3125.8</w:t>
      </w:r>
      <w:r>
        <w:t xml:space="preserve"> </w:t>
      </w:r>
      <w:r>
        <w:t xml:space="preserve">0</w:t>
      </w:r>
      <w:r>
        <w:t xml:space="preserve"> </w:t>
      </w:r>
      <w:r>
        <w:t xml:space="preserve">30944.2</w:t>
      </w:r>
      <w:r>
        <w:t xml:space="preserve"> </w:t>
      </w:r>
      <w:r>
        <w:t xml:space="preserve">952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88%</w:t>
      </w:r>
      <w:r>
        <w:t xml:space="preserve"> </w:t>
      </w:r>
      <w:r>
        <w:t xml:space="preserve">3%</w:t>
      </w:r>
      <w:r>
        <w:t xml:space="preserve"> </w:t>
      </w:r>
      <w:r>
        <w:t xml:space="preserve">European Instrument for</w:t>
      </w:r>
      <w:r>
        <w:t xml:space="preserve"> </w:t>
      </w:r>
      <w:r>
        <w:t xml:space="preserve">International Nuclear Safety</w:t>
      </w:r>
      <w:r>
        <w:t xml:space="preserve"> </w:t>
      </w:r>
      <w:r>
        <w:t xml:space="preserve">Cooperation (INSC)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100.9</w:t>
      </w:r>
      <w:r>
        <w:t xml:space="preserve"> </w:t>
      </w:r>
      <w:r>
        <w:t xml:space="preserve">0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87%</w:t>
      </w:r>
      <w:r>
        <w:t xml:space="preserve"> </w:t>
      </w:r>
      <w:r>
        <w:t xml:space="preserve">0%</w:t>
      </w:r>
      <w:r>
        <w:t xml:space="preserve"> </w:t>
      </w:r>
      <w:r>
        <w:t xml:space="preserve">Humanitarian Aid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7017.9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Common Foreign and Security</w:t>
      </w:r>
      <w:r>
        <w:t xml:space="preserve"> </w:t>
      </w:r>
      <w:r>
        <w:t xml:space="preserve">Policy</w:t>
      </w:r>
      <w:r>
        <w:t xml:space="preserve"> </w:t>
      </w:r>
      <w:r>
        <w:t xml:space="preserve">1085.5</w:t>
      </w:r>
      <w:r>
        <w:t xml:space="preserve"> </w:t>
      </w:r>
      <w:r>
        <w:t xml:space="preserve">0</w:t>
      </w:r>
      <w:r>
        <w:t xml:space="preserve"> </w:t>
      </w:r>
      <w:r>
        <w:t xml:space="preserve">837.6</w:t>
      </w:r>
      <w:r>
        <w:t xml:space="preserve"> </w:t>
      </w:r>
      <w:r>
        <w:t xml:space="preserve">0</w:t>
      </w:r>
      <w:r>
        <w:t xml:space="preserve"> </w:t>
      </w:r>
      <w:r>
        <w:t xml:space="preserve">56%</w:t>
      </w:r>
      <w:r>
        <w:t xml:space="preserve"> </w:t>
      </w:r>
      <w:r>
        <w:t xml:space="preserve">0%</w:t>
      </w:r>
      <w:r>
        <w:t xml:space="preserve"> </w:t>
      </w:r>
      <w:r>
        <w:t xml:space="preserve">44%</w:t>
      </w:r>
      <w:r>
        <w:t xml:space="preserve"> </w:t>
      </w:r>
      <w:r>
        <w:t xml:space="preserve">0</w:t>
      </w:r>
      <w:r>
        <w:t xml:space="preserve"> </w:t>
      </w:r>
      <w:r>
        <w:t xml:space="preserve">Overseas Countries and Territories</w:t>
      </w:r>
      <w:r>
        <w:t xml:space="preserve"> </w:t>
      </w:r>
      <w:r>
        <w:t xml:space="preserve">(OCT) (including Greenland)</w:t>
      </w:r>
      <w:r>
        <w:t xml:space="preserve"> </w:t>
      </w:r>
      <w:r>
        <w:t xml:space="preserve">74</w:t>
      </w:r>
      <w:r>
        <w:t xml:space="preserve"> </w:t>
      </w:r>
      <w:r>
        <w:t xml:space="preserve">0</w:t>
      </w:r>
      <w:r>
        <w:t xml:space="preserve"> </w:t>
      </w:r>
      <w:r>
        <w:t xml:space="preserve">127.1</w:t>
      </w:r>
      <w:r>
        <w:t xml:space="preserve"> </w:t>
      </w:r>
      <w:r>
        <w:t xml:space="preserve">0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63%</w:t>
      </w:r>
      <w:r>
        <w:t xml:space="preserve"> </w:t>
      </w:r>
      <w:r>
        <w:t xml:space="preserve">0</w:t>
      </w:r>
      <w:r>
        <w:t xml:space="preserve"> </w:t>
      </w:r>
      <w:r>
        <w:t xml:space="preserve">Macro-Financial Assistance</w:t>
      </w:r>
      <w:r>
        <w:t xml:space="preserve"> </w:t>
      </w:r>
      <w:r>
        <w:t xml:space="preserve">0</w:t>
      </w:r>
      <w:r>
        <w:t xml:space="preserve"> </w:t>
      </w:r>
      <w:r>
        <w:t xml:space="preserve">630.8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Instrument for Pre-Accession</w:t>
      </w:r>
      <w:r>
        <w:t xml:space="preserve"> </w:t>
      </w:r>
      <w:r>
        <w:t xml:space="preserve">Assistance (IPA III)</w:t>
      </w:r>
      <w:r>
        <w:t xml:space="preserve"> </w:t>
      </w:r>
      <w:r>
        <w:t xml:space="preserve">3420.0</w:t>
      </w:r>
      <w:r>
        <w:t xml:space="preserve"> </w:t>
      </w:r>
      <w:r>
        <w:t xml:space="preserve">0</w:t>
      </w:r>
      <w:r>
        <w:t xml:space="preserve"> </w:t>
      </w:r>
      <w:r>
        <w:t xml:space="preserve">2557</w:t>
      </w:r>
      <w:r>
        <w:t xml:space="preserve"> </w:t>
      </w:r>
      <w:r>
        <w:t xml:space="preserve">83.6</w:t>
      </w:r>
      <w:r>
        <w:t xml:space="preserve"> </w:t>
      </w:r>
      <w:r>
        <w:t xml:space="preserve">56%</w:t>
      </w:r>
      <w:r>
        <w:t xml:space="preserve"> </w:t>
      </w:r>
      <w:r>
        <w:t xml:space="preserve">0%</w:t>
      </w:r>
      <w:r>
        <w:t xml:space="preserve"> </w:t>
      </w:r>
      <w:r>
        <w:t xml:space="preserve">42%</w:t>
      </w:r>
      <w:r>
        <w:t xml:space="preserve"> </w:t>
      </w:r>
      <w:r>
        <w:t xml:space="preserve">1%</w:t>
      </w:r>
      <w:r>
        <w:t xml:space="preserve"> </w:t>
      </w:r>
      <w:r>
        <w:t xml:space="preserve">Reform and Growth Facility for the</w:t>
      </w:r>
      <w:r>
        <w:t xml:space="preserve"> </w:t>
      </w:r>
      <w:r>
        <w:t xml:space="preserve">Western Balkans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Ukraine Facility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European Globalisation Adjustment</w:t>
      </w:r>
      <w:r>
        <w:t xml:space="preserve"> </w:t>
      </w:r>
      <w:r>
        <w:t xml:space="preserve">Fund for Displaced Workers</w:t>
      </w:r>
      <w:r>
        <w:t xml:space="preserve"> </w:t>
      </w:r>
      <w:r>
        <w:t xml:space="preserve">0</w:t>
      </w:r>
      <w:r>
        <w:t xml:space="preserve"> </w:t>
      </w:r>
      <w:r>
        <w:t xml:space="preserve">44.3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EU Solidarity Fund</w:t>
      </w:r>
      <w:r>
        <w:t xml:space="preserve"> </w:t>
      </w:r>
      <w:r>
        <w:t xml:space="preserve">1059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0</w:t>
      </w:r>
      <w:r>
        <w:t xml:space="preserve"> </w:t>
      </w:r>
      <w:r>
        <w:t xml:space="preserve">6611.7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Brexit Adjustment Reserve</w:t>
      </w:r>
      <w:r>
        <w:t xml:space="preserve"> </w:t>
      </w:r>
      <w:r>
        <w:t xml:space="preserve">1991.1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Social Climate Fund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743988.1</w:t>
      </w:r>
      <w:r>
        <w:t xml:space="preserve"> </w:t>
      </w:r>
      <w:r>
        <w:t xml:space="preserve">243069.8</w:t>
      </w:r>
      <w:r>
        <w:t xml:space="preserve"> </w:t>
      </w:r>
      <w:r>
        <w:t xml:space="preserve">94466.1</w:t>
      </w:r>
      <w:r>
        <w:t xml:space="preserve"> </w:t>
      </w:r>
      <w:r>
        <w:t xml:space="preserve">19835.4</w:t>
      </w:r>
      <w:r>
        <w:t xml:space="preserve"> </w:t>
      </w:r>
      <w:r>
        <w:t xml:space="preserve">69%</w:t>
      </w:r>
      <w:r>
        <w:t xml:space="preserve"> </w:t>
      </w:r>
      <w:r>
        <w:t xml:space="preserve">21%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Gender equality mainstreaming under the post-2027 programmes</w:t>
      </w:r>
      <w:r>
        <w:t xml:space="preserve"> </w:t>
      </w:r>
      <w:r>
        <w:t xml:space="preserve">The integration of gender equality across all EU budget programmes is a cornerstone of the</w:t>
      </w:r>
      <w:r>
        <w:t xml:space="preserve"> </w:t>
      </w:r>
      <w:r>
        <w:t xml:space="preserve">Union’s commitment to inclusive and sustainable development and an essential element</w:t>
      </w:r>
      <w:r>
        <w:t xml:space="preserve"> </w:t>
      </w:r>
      <w:r>
        <w:t xml:space="preserve">towards building a Union of Equality and promote equal opportunities for all. In line with the</w:t>
      </w:r>
      <w:r>
        <w:t xml:space="preserve"> </w:t>
      </w:r>
      <w:r>
        <w:t xml:space="preserve">Gender Equality Strategy post 2025, gender mainstreaming is embedded into the performance</w:t>
      </w:r>
      <w:r>
        <w:t xml:space="preserve"> </w:t>
      </w:r>
      <w:r>
        <w:t xml:space="preserve">framework as a horizontal principle. The Financial Regulation requires that all EU budget</w:t>
      </w:r>
      <w:r>
        <w:t xml:space="preserve"> </w:t>
      </w:r>
      <w:r>
        <w:t xml:space="preserve">programmes and activities, where feasible and appropriate, are implemented taking into</w:t>
      </w:r>
      <w:r>
        <w:t xml:space="preserve"> </w:t>
      </w:r>
      <w:r>
        <w:t xml:space="preserve">account the principle of gender equality in accordance with an appropriate gender</w:t>
      </w:r>
      <w:r>
        <w:t xml:space="preserve"> </w:t>
      </w:r>
      <w:r>
        <w:t xml:space="preserve">mainstreaming methodology.</w:t>
      </w:r>
      <w:r>
        <w:br/>
      </w:r>
      <w:r>
        <w:t xml:space="preserve">There are several mechanisms to mainstream cross-cutting policy priorities into programmes</w:t>
      </w:r>
      <w:r>
        <w:t xml:space="preserve"> </w:t>
      </w:r>
      <w:r>
        <w:t xml:space="preserve">(‘mainstreaming toolbox’). One of them is by means of a robust performance framework, with</w:t>
      </w:r>
      <w:r>
        <w:t xml:space="preserve"> </w:t>
      </w:r>
      <w:r>
        <w:t xml:space="preserve">performance indicators, expenditure-tracking methodology and reporting requirements that</w:t>
      </w:r>
      <w:r>
        <w:t xml:space="preserve"> </w:t>
      </w:r>
      <w:r>
        <w:t xml:space="preserve">make it possible to identify investments and measures that contribute to that priority. Another</w:t>
      </w:r>
      <w:r>
        <w:t xml:space="preserve"> </w:t>
      </w:r>
      <w:r>
        <w:t xml:space="preserve">tool is the design of the programmes, including by setting policy-specific objectives that guide</w:t>
      </w:r>
      <w:r>
        <w:t xml:space="preserve"> </w:t>
      </w:r>
      <w:r>
        <w:t xml:space="preserve">the programming of the actions that get support from the EU budget. This section of the impact</w:t>
      </w:r>
      <w:r>
        <w:t xml:space="preserve"> </w:t>
      </w:r>
      <w:r>
        <w:t xml:space="preserve">assessment deals with the latter point. The question hereby examined is when gender should</w:t>
      </w:r>
      <w:r>
        <w:t xml:space="preserve"> </w:t>
      </w:r>
      <w:r>
        <w:t xml:space="preserve">be included as a specific objective in the programmes for the next MFF.</w:t>
      </w:r>
      <w:r>
        <w:br/>
      </w:r>
      <w:r>
        <w:t xml:space="preserve">To answer this question, guidance can be drawn from the Gender mainstreaming toolkit by the</w:t>
      </w:r>
      <w:r>
        <w:t xml:space="preserve"> </w:t>
      </w:r>
      <w:r>
        <w:t xml:space="preserve">European Institute for Gender Equality (EIGE) as a starting point.83 In accordance with this</w:t>
      </w:r>
      <w:r>
        <w:t xml:space="preserve"> </w:t>
      </w:r>
      <w:r>
        <w:t xml:space="preserve">document, an initiative is likely to impact on gender equality if the following two conditions</w:t>
      </w:r>
      <w:r>
        <w:t xml:space="preserve"> </w:t>
      </w:r>
      <w:r>
        <w:t xml:space="preserve">are met: (1) The ultimate target group is people, considering both individuals and legal entities;</w:t>
      </w:r>
      <w:r>
        <w:t xml:space="preserve"> </w:t>
      </w:r>
      <w:r>
        <w:t xml:space="preserve">and (2) the proposed initiative affects women and men regarding their access to and/or control</w:t>
      </w:r>
      <w:r>
        <w:t xml:space="preserve"> </w:t>
      </w:r>
      <w:r>
        <w:t xml:space="preserve">of resources and it has an impact on the social situation or position of women and men, by</w:t>
      </w:r>
      <w:r>
        <w:t xml:space="preserve"> </w:t>
      </w:r>
      <w:r>
        <w:t xml:space="preserve">either improving or harming it. It points out that the impact may be direct (regulating or</w:t>
      </w:r>
      <w:r>
        <w:t xml:space="preserve"> </w:t>
      </w:r>
      <w:r>
        <w:t xml:space="preserve">affecting people’s access to resources) or indirect (the measure affects people indirectly, as</w:t>
      </w:r>
      <w:r>
        <w:t xml:space="preserve"> </w:t>
      </w:r>
      <w:r>
        <w:t xml:space="preserve">they are behind companies that may be subject to the measures). Gender analysis provides</w:t>
      </w:r>
      <w:r>
        <w:t xml:space="preserve"> </w:t>
      </w:r>
      <w:r>
        <w:t xml:space="preserve">elements to discern these impacts.</w:t>
      </w:r>
      <w:r>
        <w:t xml:space="preserve"> </w:t>
      </w:r>
      <w:r>
        <w:t xml:space="preserve">This EIGE analysis provides some general considerations for any public initiative, be it a law,</w:t>
      </w:r>
      <w:r>
        <w:t xml:space="preserve"> </w:t>
      </w:r>
      <w:r>
        <w:t xml:space="preserve">policy or programme. For the purposes of determining the gender relevance of an EU budget</w:t>
      </w:r>
      <w:r>
        <w:t xml:space="preserve"> </w:t>
      </w:r>
      <w:r>
        <w:t xml:space="preserve">programme, this has to be read in conjunction with the wording of the Financial Regulation,</w:t>
      </w:r>
      <w:r>
        <w:t xml:space="preserve"> </w:t>
      </w:r>
      <w:r>
        <w:t xml:space="preserve">which requires to take into account gender equality ‘where feasible and appropriate’, the</w:t>
      </w:r>
      <w:r>
        <w:t xml:space="preserve"> </w:t>
      </w:r>
      <w:r>
        <w:t xml:space="preserve">principle of proportionality, and also the gender equality methodology currently applied to the</w:t>
      </w:r>
      <w:r>
        <w:t xml:space="preserve"> </w:t>
      </w:r>
      <w:r>
        <w:t xml:space="preserve">EU budget, whereby certain interventions are given a ‘score 0’ where they do not have a</w:t>
      </w:r>
      <w:r>
        <w:t xml:space="preserve"> </w:t>
      </w:r>
      <w:r>
        <w:t xml:space="preserve">significant bearing on gender equality.</w:t>
      </w:r>
      <w:r>
        <w:br/>
      </w:r>
      <w:r>
        <w:t xml:space="preserve">EU spending instruments do not influence gender equality outcomes in the same way and with</w:t>
      </w:r>
      <w:r>
        <w:t xml:space="preserve"> </w:t>
      </w:r>
      <w:r>
        <w:t xml:space="preserve">the same intensity, because of their objectives or the policy areas they focus on. Some</w:t>
      </w:r>
      <w:r>
        <w:t xml:space="preserve"> </w:t>
      </w:r>
      <w:r>
        <w:t xml:space="preserve">programmes operate in technical or regulatory domains (e.g. administrative cooperation or anti-</w:t>
      </w:r>
      <w:r>
        <w:t xml:space="preserve"> </w:t>
      </w:r>
      <w:r>
        <w:t xml:space="preserve">fraud) and their interventions are not expected to have a significant bearing on gender equality.</w:t>
      </w:r>
      <w:r>
        <w:t xml:space="preserve"> </w:t>
      </w:r>
      <w:r>
        <w:t xml:space="preserve">In such cases, the introduction of gender-specific objectives might not have a significant added-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https://eige.europa.eu/sites/default/files/documents/eige_gender_impact_assessment_gender_mainstreaming_too</w:t>
      </w:r>
      <w:r>
        <w:t xml:space="preserve"> </w:t>
      </w:r>
      <w:r>
        <w:t xml:space="preserve">lkit.pdf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From this perspective, gender-specific policy objectives should be included in programmes</w:t>
      </w:r>
      <w:r>
        <w:t xml:space="preserve"> </w:t>
      </w:r>
      <w:r>
        <w:t xml:space="preserve">with potentially direct impacts, and not included in programmes with indirect impacts only.</w:t>
      </w:r>
      <w:r>
        <w:t xml:space="preserve"> </w:t>
      </w:r>
      <w:r>
        <w:t xml:space="preserve">This approach ensures the performance framework is more focused, targeted, and meaningful</w:t>
      </w:r>
      <w:r>
        <w:t xml:space="preserve"> </w:t>
      </w:r>
      <w:r>
        <w:t xml:space="preserve">– supporting genuine integration of gender equality in programmes where it can make most</w:t>
      </w:r>
      <w:r>
        <w:t xml:space="preserve"> </w:t>
      </w:r>
      <w:r>
        <w:t xml:space="preserve">difference. It also ensures that the scoring system remains an effective policy tool, rather than</w:t>
      </w:r>
      <w:r>
        <w:t xml:space="preserve"> </w:t>
      </w:r>
      <w:r>
        <w:t xml:space="preserve">a merely administrative exercise.</w:t>
      </w:r>
      <w:r>
        <w:t xml:space="preserve"> </w:t>
      </w:r>
      <w:r>
        <w:t xml:space="preserve">The table below summarises the gender relevance for programmes under the next MFF. If a</w:t>
      </w:r>
      <w:r>
        <w:t xml:space="preserve"> </w:t>
      </w:r>
      <w:r>
        <w:t xml:space="preserve">programme does not seem to have a significant gender relevance, in the sense that gender</w:t>
      </w:r>
      <w:r>
        <w:t xml:space="preserve"> </w:t>
      </w:r>
      <w:r>
        <w:t xml:space="preserve">considerations do not seem substantially pertinent to the programme’s logic, activities, or</w:t>
      </w:r>
      <w:r>
        <w:t xml:space="preserve"> </w:t>
      </w:r>
      <w:r>
        <w:t xml:space="preserve">expected results, it can be concluded that gender should not feature as a specific objective in</w:t>
      </w:r>
      <w:r>
        <w:t xml:space="preserve"> </w:t>
      </w:r>
      <w:r>
        <w:t xml:space="preserve">that programme. The fact that gender is not explicitly included as an objective of a programme</w:t>
      </w:r>
      <w:r>
        <w:t xml:space="preserve"> </w:t>
      </w:r>
      <w:r>
        <w:t xml:space="preserve">would not preclude that programme from supporting projects with a gender dimension.</w:t>
      </w:r>
      <w:r>
        <w:t xml:space="preserve"> </w:t>
      </w:r>
      <w:r>
        <w:t xml:space="preserve">Moreover, the classification may be revisited should the scope or delivery mechanisms of these</w:t>
      </w:r>
      <w:r>
        <w:t xml:space="preserve"> </w:t>
      </w:r>
      <w:r>
        <w:t xml:space="preserve">programmes evolve to include elements relevant to gender equality.</w:t>
      </w:r>
      <w:r>
        <w:t xml:space="preserve"> </w:t>
      </w:r>
      <w:r>
        <w:t xml:space="preserve">Programme</w:t>
      </w:r>
      <w:r>
        <w:t xml:space="preserve"> </w:t>
      </w:r>
      <w:r>
        <w:t xml:space="preserve">Gender</w:t>
      </w:r>
      <w:r>
        <w:t xml:space="preserve"> </w:t>
      </w:r>
      <w:r>
        <w:t xml:space="preserve">relevant?</w:t>
      </w:r>
      <w:r>
        <w:br/>
      </w:r>
      <w:r>
        <w:t xml:space="preserve">Justification of whether gender</w:t>
      </w:r>
      <w:r>
        <w:t xml:space="preserve"> </w:t>
      </w:r>
      <w:r>
        <w:t xml:space="preserve">mainstreaming is relevant and appropriate</w:t>
      </w:r>
      <w:r>
        <w:t xml:space="preserve"> </w:t>
      </w:r>
      <w:r>
        <w:t xml:space="preserve">National and Regional</w:t>
      </w:r>
      <w:r>
        <w:t xml:space="preserve"> </w:t>
      </w:r>
      <w:r>
        <w:t xml:space="preserve">Partnership Plans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will be relevant for</w:t>
      </w:r>
      <w:r>
        <w:t xml:space="preserve"> </w:t>
      </w:r>
      <w:r>
        <w:t xml:space="preserve">National and Regional Partnership Plans, given</w:t>
      </w:r>
      <w:r>
        <w:t xml:space="preserve"> </w:t>
      </w:r>
      <w:r>
        <w:t xml:space="preserve">their wide scope and the number of different</w:t>
      </w:r>
      <w:r>
        <w:t xml:space="preserve"> </w:t>
      </w:r>
      <w:r>
        <w:t xml:space="preserve">policies with a gender dimension that such</w:t>
      </w:r>
      <w:r>
        <w:t xml:space="preserve"> </w:t>
      </w:r>
      <w:r>
        <w:t xml:space="preserve">agreements will support, including for instance</w:t>
      </w:r>
      <w:r>
        <w:t xml:space="preserve"> </w:t>
      </w:r>
      <w:r>
        <w:t xml:space="preserve">social policies and cohesion, which are</w:t>
      </w:r>
      <w:r>
        <w:t xml:space="preserve"> </w:t>
      </w:r>
      <w:r>
        <w:t xml:space="preserve">ultimately aimed at supporting people in</w:t>
      </w:r>
      <w:r>
        <w:t xml:space="preserve"> </w:t>
      </w:r>
      <w:r>
        <w:t xml:space="preserve">different ways. Integrating a gender perspective</w:t>
      </w:r>
      <w:r>
        <w:t xml:space="preserve"> </w:t>
      </w:r>
      <w:r>
        <w:t xml:space="preserve">will lead to more inclusive, efficient, and</w:t>
      </w:r>
      <w:r>
        <w:t xml:space="preserve"> </w:t>
      </w:r>
      <w:r>
        <w:t xml:space="preserve">resilient projects, in addition to helping to</w:t>
      </w:r>
      <w:r>
        <w:t xml:space="preserve"> </w:t>
      </w:r>
      <w:r>
        <w:t xml:space="preserve">target diverse needs, supporting sustainable</w:t>
      </w:r>
      <w:r>
        <w:t xml:space="preserve"> </w:t>
      </w:r>
      <w:r>
        <w:t xml:space="preserve">development, and aligning with EU priorities</w:t>
      </w:r>
      <w:r>
        <w:t xml:space="preserve"> </w:t>
      </w:r>
      <w:r>
        <w:t xml:space="preserve">on equality and social cohesion. Moreover,</w:t>
      </w:r>
      <w:r>
        <w:t xml:space="preserve"> </w:t>
      </w:r>
      <w:r>
        <w:t xml:space="preserve">National and Regional Partnership Plans will</w:t>
      </w:r>
      <w:r>
        <w:t xml:space="preserve"> </w:t>
      </w:r>
      <w:r>
        <w:t xml:space="preserve">provide an opportunity to address gender</w:t>
      </w:r>
      <w:r>
        <w:t xml:space="preserve"> </w:t>
      </w:r>
      <w:r>
        <w:t xml:space="preserve">inequalities in Member States not only through</w:t>
      </w:r>
      <w:r>
        <w:t xml:space="preserve"> </w:t>
      </w:r>
      <w:r>
        <w:t xml:space="preserve">investments but also national reforms.</w:t>
      </w:r>
      <w:r>
        <w:br/>
      </w:r>
      <w:r>
        <w:t xml:space="preserve">European Competitiveness</w:t>
      </w:r>
      <w:r>
        <w:t xml:space="preserve"> </w:t>
      </w:r>
      <w:r>
        <w:t xml:space="preserve">Fund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will be relevant for the</w:t>
      </w:r>
      <w:r>
        <w:t xml:space="preserve"> </w:t>
      </w:r>
      <w:r>
        <w:t xml:space="preserve">EU Competitiveness Fund. The Fund will aim</w:t>
      </w:r>
      <w:r>
        <w:t xml:space="preserve"> </w:t>
      </w:r>
      <w:r>
        <w:t xml:space="preserve">at supporting several strategic sectors, such as</w:t>
      </w:r>
      <w:r>
        <w:t xml:space="preserve"> </w:t>
      </w:r>
      <w:r>
        <w:t xml:space="preserve">the clean and digital transition and health.</w:t>
      </w:r>
      <w:r>
        <w:br/>
      </w:r>
      <w:r>
        <w:t xml:space="preserve">Evidence shows that gender inclusive policies</w:t>
      </w:r>
      <w:r>
        <w:t xml:space="preserve"> </w:t>
      </w:r>
      <w:r>
        <w:t xml:space="preserve">enhance innovation, productivity, and</w:t>
      </w:r>
      <w:r>
        <w:t xml:space="preserve"> </w:t>
      </w:r>
      <w:r>
        <w:t xml:space="preserve">economic resilience, which are core drivers of</w:t>
      </w:r>
      <w:r>
        <w:t xml:space="preserve"> </w:t>
      </w:r>
      <w:r>
        <w:t xml:space="preserve">competitiveness. Historically, overlooking</w:t>
      </w:r>
      <w:r>
        <w:t xml:space="preserve"> </w:t>
      </w:r>
      <w:r>
        <w:t xml:space="preserve">gender disparities has limited talent potential</w:t>
      </w:r>
      <w:r>
        <w:t xml:space="preserve"> </w:t>
      </w:r>
      <w:r>
        <w:t xml:space="preserve">and stifled growth in those sectors. Looking</w:t>
      </w:r>
      <w:r>
        <w:t xml:space="preserve"> </w:t>
      </w:r>
      <w:r>
        <w:t xml:space="preserve">forward, as the EU aims for a more sustainable,</w:t>
      </w:r>
      <w:r>
        <w:t xml:space="preserve"> </w:t>
      </w:r>
      <w:r>
        <w:t xml:space="preserve">digital, and equitable economy, integrating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gender perspectives ensures that policies and</w:t>
      </w:r>
      <w:r>
        <w:t xml:space="preserve"> </w:t>
      </w:r>
      <w:r>
        <w:t xml:space="preserve">investments are effective, fair, and future proof.</w:t>
      </w:r>
    </w:p>
    <w:p>
      <w:pPr>
        <w:pStyle w:val="BodyText"/>
      </w:pPr>
      <w:r>
        <w:t xml:space="preserve">Research framework</w:t>
      </w:r>
      <w:r>
        <w:t xml:space="preserve"> </w:t>
      </w:r>
      <w:r>
        <w:t xml:space="preserve">programme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should be applied to the</w:t>
      </w:r>
      <w:r>
        <w:t xml:space="preserve"> </w:t>
      </w:r>
      <w:r>
        <w:t xml:space="preserve">research framework programme to reinforce</w:t>
      </w:r>
      <w:r>
        <w:t xml:space="preserve"> </w:t>
      </w:r>
      <w:r>
        <w:t xml:space="preserve">the EU’s commitment to equality, diversity, and</w:t>
      </w:r>
      <w:r>
        <w:t xml:space="preserve"> </w:t>
      </w:r>
      <w:r>
        <w:t xml:space="preserve">inclusion in research and innovation. As a</w:t>
      </w:r>
      <w:r>
        <w:t xml:space="preserve"> </w:t>
      </w:r>
      <w:r>
        <w:t xml:space="preserve">cross-cutting priority, gender equality ensures</w:t>
      </w:r>
      <w:r>
        <w:t xml:space="preserve"> </w:t>
      </w:r>
      <w:r>
        <w:t xml:space="preserve">equal opportunities, enhances research quality</w:t>
      </w:r>
      <w:r>
        <w:t xml:space="preserve"> </w:t>
      </w:r>
      <w:r>
        <w:t xml:space="preserve">through diverse perspectives, and is already</w:t>
      </w:r>
      <w:r>
        <w:t xml:space="preserve"> </w:t>
      </w:r>
      <w:r>
        <w:t xml:space="preserve">embedded as a requirement in Horizon Europe.</w:t>
      </w:r>
      <w:r>
        <w:t xml:space="preserve"> </w:t>
      </w:r>
      <w:r>
        <w:t xml:space="preserve">Continuing and strengthening this approach</w:t>
      </w:r>
      <w:r>
        <w:t xml:space="preserve"> </w:t>
      </w:r>
      <w:r>
        <w:t xml:space="preserve">will help sustain progress, improve the societal</w:t>
      </w:r>
      <w:r>
        <w:t xml:space="preserve"> </w:t>
      </w:r>
      <w:r>
        <w:t xml:space="preserve">relevance of research outcomes, and ensure fair</w:t>
      </w:r>
      <w:r>
        <w:t xml:space="preserve"> </w:t>
      </w:r>
      <w:r>
        <w:t xml:space="preserve">participation across the european research area.</w:t>
      </w:r>
      <w:r>
        <w:t xml:space="preserve"> </w:t>
      </w:r>
      <w:r>
        <w:t xml:space="preserve">Global Europe Instrument</w:t>
      </w:r>
      <w:r>
        <w:t xml:space="preserve"> </w:t>
      </w:r>
      <w:r>
        <w:t xml:space="preserve">Yes</w:t>
      </w:r>
      <w:r>
        <w:t xml:space="preserve"> </w:t>
      </w:r>
      <w:r>
        <w:t xml:space="preserve">Gender is relevant for the EU external action</w:t>
      </w:r>
      <w:r>
        <w:t xml:space="preserve"> </w:t>
      </w:r>
      <w:r>
        <w:t xml:space="preserve">funds as it ensures that gender equality is</w:t>
      </w:r>
      <w:r>
        <w:t xml:space="preserve"> </w:t>
      </w:r>
      <w:r>
        <w:t xml:space="preserve">systematically integrated into all aspects of</w:t>
      </w:r>
      <w:r>
        <w:t xml:space="preserve"> </w:t>
      </w:r>
      <w:r>
        <w:t xml:space="preserve">external action policy and programming.</w:t>
      </w:r>
      <w:r>
        <w:t xml:space="preserve"> </w:t>
      </w:r>
      <w:r>
        <w:t xml:space="preserve">Persistent gender disparities have hindered</w:t>
      </w:r>
      <w:r>
        <w:t xml:space="preserve"> </w:t>
      </w:r>
      <w:r>
        <w:t xml:space="preserve">inclusive development, stability, and</w:t>
      </w:r>
      <w:r>
        <w:t xml:space="preserve"> </w:t>
      </w:r>
      <w:r>
        <w:t xml:space="preserve">peacebuilding efforts—areas central to EU</w:t>
      </w:r>
      <w:r>
        <w:t xml:space="preserve"> </w:t>
      </w:r>
      <w:r>
        <w:t xml:space="preserve">external actions. Forward-looking, gender</w:t>
      </w:r>
      <w:r>
        <w:t xml:space="preserve"> </w:t>
      </w:r>
      <w:r>
        <w:t xml:space="preserve">mainstreaming aligns with the EU’s strategic</w:t>
      </w:r>
      <w:r>
        <w:t xml:space="preserve"> </w:t>
      </w:r>
      <w:r>
        <w:t xml:space="preserve">priorities and international commitments, such</w:t>
      </w:r>
      <w:r>
        <w:t xml:space="preserve"> </w:t>
      </w:r>
      <w:r>
        <w:t xml:space="preserve">as the Sustainable Development Goals and the</w:t>
      </w:r>
      <w:r>
        <w:t xml:space="preserve"> </w:t>
      </w:r>
      <w:r>
        <w:t xml:space="preserve">Gender Action Plan III, by promoting equitable</w:t>
      </w:r>
      <w:r>
        <w:t xml:space="preserve"> </w:t>
      </w:r>
      <w:r>
        <w:t xml:space="preserve">outcomes, empowering women and girls, and</w:t>
      </w:r>
      <w:r>
        <w:t xml:space="preserve"> </w:t>
      </w:r>
      <w:r>
        <w:t xml:space="preserve">enhancing the effectiveness, accountability, and</w:t>
      </w:r>
      <w:r>
        <w:t xml:space="preserve"> </w:t>
      </w:r>
      <w:r>
        <w:t xml:space="preserve">sustainability of EU-funded interventions</w:t>
      </w:r>
      <w:r>
        <w:t xml:space="preserve"> </w:t>
      </w:r>
      <w:r>
        <w:t xml:space="preserve">worldwide.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No</w:t>
      </w:r>
      <w:r>
        <w:t xml:space="preserve"> </w:t>
      </w:r>
      <w:r>
        <w:t xml:space="preserve">Gender mainstreaming is not particularly</w:t>
      </w:r>
      <w:r>
        <w:t xml:space="preserve"> </w:t>
      </w:r>
      <w:r>
        <w:t xml:space="preserve">relevant for the Connecting Europe Facility</w:t>
      </w:r>
      <w:r>
        <w:t xml:space="preserve"> </w:t>
      </w:r>
      <w:r>
        <w:t xml:space="preserve">(CEF). In the CEF Transport strand, the</w:t>
      </w:r>
      <w:r>
        <w:t xml:space="preserve"> </w:t>
      </w:r>
      <w:r>
        <w:t xml:space="preserve">primary focus is on large-scale infrastructure</w:t>
      </w:r>
      <w:r>
        <w:t xml:space="preserve"> </w:t>
      </w:r>
      <w:r>
        <w:t xml:space="preserve">projects such as railway corridors, which are</w:t>
      </w:r>
      <w:r>
        <w:t xml:space="preserve"> </w:t>
      </w:r>
      <w:r>
        <w:t xml:space="preserve">fundamentally different from local or regional</w:t>
      </w:r>
      <w:r>
        <w:t xml:space="preserve"> </w:t>
      </w:r>
      <w:r>
        <w:t xml:space="preserve">infrastructure where gender relevance might be</w:t>
      </w:r>
      <w:r>
        <w:t xml:space="preserve"> </w:t>
      </w:r>
      <w:r>
        <w:t xml:space="preserve">more pronounced. Additionally, CEF does not</w:t>
      </w:r>
      <w:r>
        <w:t xml:space="preserve"> </w:t>
      </w:r>
      <w:r>
        <w:t xml:space="preserve">finance passenger train stations, which could</w:t>
      </w:r>
      <w:r>
        <w:t xml:space="preserve"> </w:t>
      </w:r>
      <w:r>
        <w:t xml:space="preserve">have more direct implications for gender</w:t>
      </w:r>
      <w:r>
        <w:t xml:space="preserve"> </w:t>
      </w:r>
      <w:r>
        <w:t xml:space="preserve">equality by affecting passengers. Consequently,</w:t>
      </w:r>
      <w:r>
        <w:t xml:space="preserve"> </w:t>
      </w:r>
      <w:r>
        <w:t xml:space="preserve">the emphasis on large-scale infrastructure</w:t>
      </w:r>
      <w:r>
        <w:t xml:space="preserve"> </w:t>
      </w:r>
      <w:r>
        <w:t xml:space="preserve">projects and the areas funded by CEF present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limited opportunities for addressing gender-</w:t>
      </w:r>
      <w:r>
        <w:t xml:space="preserve"> </w:t>
      </w:r>
      <w:r>
        <w:t xml:space="preserve">specific needs within this framework. CEF</w:t>
      </w:r>
      <w:r>
        <w:t xml:space="preserve"> </w:t>
      </w:r>
      <w:r>
        <w:t xml:space="preserve">2021-2027 has been assigned a score of 0 for</w:t>
      </w:r>
      <w:r>
        <w:t xml:space="preserve"> </w:t>
      </w:r>
      <w:r>
        <w:t xml:space="preserve">its contribution to gender equality.</w:t>
      </w:r>
      <w:r>
        <w:br/>
      </w:r>
      <w:r>
        <w:t xml:space="preserve">Erasmus – European</w:t>
      </w:r>
      <w:r>
        <w:t xml:space="preserve"> </w:t>
      </w:r>
      <w:r>
        <w:t xml:space="preserve">Solidarity Corps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is relevant for both</w:t>
      </w:r>
      <w:r>
        <w:t xml:space="preserve"> </w:t>
      </w:r>
      <w:r>
        <w:t xml:space="preserve">Erasmus and European Solidarity Corps. These</w:t>
      </w:r>
      <w:r>
        <w:t xml:space="preserve"> </w:t>
      </w:r>
      <w:r>
        <w:t xml:space="preserve">programmes have aimed to promote inclusion,</w:t>
      </w:r>
      <w:r>
        <w:t xml:space="preserve"> </w:t>
      </w:r>
      <w:r>
        <w:t xml:space="preserve">diversity, and equal opportunities—values that</w:t>
      </w:r>
      <w:r>
        <w:t xml:space="preserve"> </w:t>
      </w:r>
      <w:r>
        <w:t xml:space="preserve">are undermined without a gender-sensitive</w:t>
      </w:r>
      <w:r>
        <w:t xml:space="preserve"> </w:t>
      </w:r>
      <w:r>
        <w:t xml:space="preserve">approach. Forward-looking, gender</w:t>
      </w:r>
      <w:r>
        <w:t xml:space="preserve"> </w:t>
      </w:r>
      <w:r>
        <w:t xml:space="preserve">mainstreaming is essential to foster truly</w:t>
      </w:r>
      <w:r>
        <w:t xml:space="preserve"> </w:t>
      </w:r>
      <w:r>
        <w:t xml:space="preserve">equitable access and participation for all,</w:t>
      </w:r>
      <w:r>
        <w:t xml:space="preserve"> </w:t>
      </w:r>
      <w:r>
        <w:t xml:space="preserve">empower underrepresented groups, and prepare</w:t>
      </w:r>
      <w:r>
        <w:t xml:space="preserve"> </w:t>
      </w:r>
      <w:r>
        <w:t xml:space="preserve">young people to become active, inclusive</w:t>
      </w:r>
      <w:r>
        <w:t xml:space="preserve"> </w:t>
      </w:r>
      <w:r>
        <w:t xml:space="preserve">citizens in a rapidly evolving European society.</w:t>
      </w:r>
      <w:r>
        <w:t xml:space="preserve"> </w:t>
      </w:r>
      <w:r>
        <w:t xml:space="preserve">It strengthens the impact and social fairness of</w:t>
      </w:r>
      <w:r>
        <w:t xml:space="preserve"> </w:t>
      </w:r>
      <w:r>
        <w:t xml:space="preserve">these initiatives.</w:t>
      </w:r>
      <w:r>
        <w:t xml:space="preserve"> </w:t>
      </w:r>
      <w:r>
        <w:t xml:space="preserve">Creative Europe – Citizens,</w:t>
      </w:r>
      <w:r>
        <w:t xml:space="preserve"> </w:t>
      </w:r>
      <w:r>
        <w:t xml:space="preserve">equality, rights and values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is relevant for the</w:t>
      </w:r>
      <w:r>
        <w:t xml:space="preserve"> </w:t>
      </w:r>
      <w:r>
        <w:t xml:space="preserve">Creative Europe – Citizens, equality, rights and</w:t>
      </w:r>
      <w:r>
        <w:t xml:space="preserve"> </w:t>
      </w:r>
      <w:r>
        <w:t xml:space="preserve">values fund because it ensures inclusive and</w:t>
      </w:r>
      <w:r>
        <w:t xml:space="preserve"> </w:t>
      </w:r>
      <w:r>
        <w:t xml:space="preserve">equitable participation in cultural and civic life,</w:t>
      </w:r>
      <w:r>
        <w:t xml:space="preserve"> </w:t>
      </w:r>
      <w:r>
        <w:t xml:space="preserve">promotes fair representation, combats</w:t>
      </w:r>
      <w:r>
        <w:t xml:space="preserve"> </w:t>
      </w:r>
      <w:r>
        <w:t xml:space="preserve">stereotypes, and strengthens democracy by</w:t>
      </w:r>
      <w:r>
        <w:t xml:space="preserve"> </w:t>
      </w:r>
      <w:r>
        <w:t xml:space="preserve">fostering inclusion and participation.</w:t>
      </w:r>
      <w:r>
        <w:t xml:space="preserve"> </w:t>
      </w:r>
      <w:r>
        <w:t xml:space="preserve">Integrating gender perspectives enhances the</w:t>
      </w:r>
      <w:r>
        <w:t xml:space="preserve"> </w:t>
      </w:r>
      <w:r>
        <w:t xml:space="preserve">fund’s impact, ensuring it supports a vibrant,</w:t>
      </w:r>
      <w:r>
        <w:t xml:space="preserve"> </w:t>
      </w:r>
      <w:r>
        <w:t xml:space="preserve">pluralistic, and just European society.</w:t>
      </w:r>
      <w:r>
        <w:t xml:space="preserve"> </w:t>
      </w:r>
      <w:r>
        <w:t xml:space="preserve">Union Civil Protection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is relevant for the Union</w:t>
      </w:r>
      <w:r>
        <w:t xml:space="preserve"> </w:t>
      </w:r>
      <w:r>
        <w:t xml:space="preserve">Civil Protection Mechanism because it ensures</w:t>
      </w:r>
      <w:r>
        <w:t xml:space="preserve"> </w:t>
      </w:r>
      <w:r>
        <w:t xml:space="preserve">that disaster risk reduction and response</w:t>
      </w:r>
      <w:r>
        <w:t xml:space="preserve"> </w:t>
      </w:r>
      <w:r>
        <w:t xml:space="preserve">measures address the different needs,</w:t>
      </w:r>
      <w:r>
        <w:t xml:space="preserve"> </w:t>
      </w:r>
      <w:r>
        <w:t xml:space="preserve">vulnerabilities, and strengths of all genders.</w:t>
      </w:r>
      <w:r>
        <w:t xml:space="preserve"> </w:t>
      </w:r>
      <w:r>
        <w:t xml:space="preserve">Historically, women, girls, and other</w:t>
      </w:r>
      <w:r>
        <w:t xml:space="preserve"> </w:t>
      </w:r>
      <w:r>
        <w:t xml:space="preserve">marginalized groups have often faced greater</w:t>
      </w:r>
      <w:r>
        <w:t xml:space="preserve"> </w:t>
      </w:r>
      <w:r>
        <w:t xml:space="preserve">risks and barriers during emergencies due to</w:t>
      </w:r>
      <w:r>
        <w:t xml:space="preserve"> </w:t>
      </w:r>
      <w:r>
        <w:t xml:space="preserve">unequal access to resources, decision-making,</w:t>
      </w:r>
      <w:r>
        <w:t xml:space="preserve"> </w:t>
      </w:r>
      <w:r>
        <w:t xml:space="preserve">and protection. Looking forward, integrating</w:t>
      </w:r>
      <w:r>
        <w:t xml:space="preserve"> </w:t>
      </w:r>
      <w:r>
        <w:t xml:space="preserve">gender perspectives enhances the effectiveness,</w:t>
      </w:r>
      <w:r>
        <w:t xml:space="preserve"> </w:t>
      </w:r>
      <w:r>
        <w:t xml:space="preserve">equity, and sustainability of disaster response</w:t>
      </w:r>
      <w:r>
        <w:t xml:space="preserve"> </w:t>
      </w:r>
      <w:r>
        <w:t xml:space="preserve">by promoting inclusive planning, empowering</w:t>
      </w:r>
      <w:r>
        <w:t xml:space="preserve"> </w:t>
      </w:r>
      <w:r>
        <w:t xml:space="preserve">diverse community roles, and ensuring that no</w:t>
      </w:r>
      <w:r>
        <w:t xml:space="preserve"> </w:t>
      </w:r>
      <w:r>
        <w:t xml:space="preserve">group is left behind in resilience-building</w:t>
      </w:r>
      <w:r>
        <w:t xml:space="preserve"> </w:t>
      </w:r>
      <w:r>
        <w:t xml:space="preserve">efforts.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Single Market Programme +</w:t>
      </w:r>
      <w:r>
        <w:t xml:space="preserve"> </w:t>
      </w:r>
      <w:r>
        <w:t xml:space="preserve">No</w:t>
      </w:r>
      <w:r>
        <w:t xml:space="preserve"> </w:t>
      </w:r>
      <w:r>
        <w:t xml:space="preserve">The gender dimension does not seem relevant</w:t>
      </w:r>
      <w:r>
        <w:t xml:space="preserve"> </w:t>
      </w:r>
      <w:r>
        <w:t xml:space="preserve">for this programme, given its objectives. Its</w:t>
      </w:r>
      <w:r>
        <w:t xml:space="preserve"> </w:t>
      </w:r>
      <w:r>
        <w:t xml:space="preserve">target group is national public administrations</w:t>
      </w:r>
      <w:r>
        <w:t xml:space="preserve"> </w:t>
      </w:r>
      <w:r>
        <w:t xml:space="preserve">rather than individuals or legal entities in a</w:t>
      </w:r>
      <w:r>
        <w:t xml:space="preserve"> </w:t>
      </w:r>
      <w:r>
        <w:t xml:space="preserve">socio-economic sense. The programme focuses</w:t>
      </w:r>
      <w:r>
        <w:t xml:space="preserve"> </w:t>
      </w:r>
      <w:r>
        <w:t xml:space="preserve">on administrative efficiency, regulatory</w:t>
      </w:r>
      <w:r>
        <w:t xml:space="preserve"> </w:t>
      </w:r>
      <w:r>
        <w:t xml:space="preserve">compliance, and fraud prevention. As such, it is</w:t>
      </w:r>
      <w:r>
        <w:t xml:space="preserve"> </w:t>
      </w:r>
      <w:r>
        <w:t xml:space="preserve">not expected to have a significant impact on the</w:t>
      </w:r>
      <w:r>
        <w:t xml:space="preserve"> </w:t>
      </w:r>
      <w:r>
        <w:t xml:space="preserve">social situation or position of women and men,</w:t>
      </w:r>
      <w:r>
        <w:t xml:space="preserve"> </w:t>
      </w:r>
      <w:r>
        <w:t xml:space="preserve">and therefore does not present a clear gender-</w:t>
      </w:r>
      <w:r>
        <w:t xml:space="preserve"> </w:t>
      </w:r>
      <w:r>
        <w:t xml:space="preserve">differentiated effect.</w:t>
      </w:r>
      <w:r>
        <w:t xml:space="preserve"> </w:t>
      </w:r>
      <w:r>
        <w:t xml:space="preserve">Justice programme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is relevant for the EU</w:t>
      </w:r>
      <w:r>
        <w:t xml:space="preserve"> </w:t>
      </w:r>
      <w:r>
        <w:t xml:space="preserve">Justice programme as it addresses long-</w:t>
      </w:r>
      <w:r>
        <w:t xml:space="preserve"> </w:t>
      </w:r>
      <w:r>
        <w:t xml:space="preserve">standing gender disparities in access to justice,</w:t>
      </w:r>
      <w:r>
        <w:t xml:space="preserve"> </w:t>
      </w:r>
      <w:r>
        <w:t xml:space="preserve">protection from gender-based violence, and</w:t>
      </w:r>
      <w:r>
        <w:t xml:space="preserve"> </w:t>
      </w:r>
      <w:r>
        <w:t xml:space="preserve">equal treatment under the law. It will also</w:t>
      </w:r>
      <w:r>
        <w:t xml:space="preserve"> </w:t>
      </w:r>
      <w:r>
        <w:t xml:space="preserve">support the EU’s commitment to equality, non-</w:t>
      </w:r>
      <w:r>
        <w:t xml:space="preserve"> </w:t>
      </w:r>
      <w:r>
        <w:t xml:space="preserve">discrimination, and inclusive justice systems,</w:t>
      </w:r>
      <w:r>
        <w:t xml:space="preserve"> </w:t>
      </w:r>
      <w:r>
        <w:t xml:space="preserve">enabling more effective responses to evolving</w:t>
      </w:r>
      <w:r>
        <w:t xml:space="preserve"> </w:t>
      </w:r>
      <w:r>
        <w:t xml:space="preserve">social challenges. By embedding gender</w:t>
      </w:r>
      <w:r>
        <w:t xml:space="preserve"> </w:t>
      </w:r>
      <w:r>
        <w:t xml:space="preserve">considerations, the programme promotes fairer</w:t>
      </w:r>
      <w:r>
        <w:t xml:space="preserve"> </w:t>
      </w:r>
      <w:r>
        <w:t xml:space="preserve">legal outcomes and strengthens democratic</w:t>
      </w:r>
      <w:r>
        <w:t xml:space="preserve"> </w:t>
      </w:r>
      <w:r>
        <w:t xml:space="preserve">values across member states.</w:t>
      </w:r>
      <w:r>
        <w:t xml:space="preserve"> </w:t>
      </w:r>
      <w:r>
        <w:t xml:space="preserve">Euratom Research and</w:t>
      </w:r>
      <w:r>
        <w:t xml:space="preserve"> </w:t>
      </w:r>
      <w:r>
        <w:t xml:space="preserve">Training - ITER</w:t>
      </w:r>
      <w:r>
        <w:t xml:space="preserve"> </w:t>
      </w:r>
      <w:r>
        <w:t xml:space="preserve">No</w:t>
      </w:r>
      <w:r>
        <w:t xml:space="preserve"> </w:t>
      </w:r>
      <w:r>
        <w:t xml:space="preserve">The gender dimension does not seem relevant</w:t>
      </w:r>
      <w:r>
        <w:t xml:space="preserve"> </w:t>
      </w:r>
      <w:r>
        <w:t xml:space="preserve">for these programmes, given their objectives.</w:t>
      </w:r>
      <w:r>
        <w:t xml:space="preserve"> </w:t>
      </w:r>
      <w:r>
        <w:t xml:space="preserve">The Euratom Research and Training and ITER</w:t>
      </w:r>
      <w:r>
        <w:t xml:space="preserve"> </w:t>
      </w:r>
      <w:r>
        <w:t xml:space="preserve">programmes fund advanced nuclear research,</w:t>
      </w:r>
      <w:r>
        <w:t xml:space="preserve"> </w:t>
      </w:r>
      <w:r>
        <w:t xml:space="preserve">including the development of nuclear fusion</w:t>
      </w:r>
      <w:r>
        <w:t xml:space="preserve"> </w:t>
      </w:r>
      <w:r>
        <w:t xml:space="preserve">technologies. They involve international</w:t>
      </w:r>
      <w:r>
        <w:t xml:space="preserve"> </w:t>
      </w:r>
      <w:r>
        <w:t xml:space="preserve">scientific partnerships, long-term engineering</w:t>
      </w:r>
      <w:r>
        <w:t xml:space="preserve"> </w:t>
      </w:r>
      <w:r>
        <w:t xml:space="preserve">efforts, and support to public research</w:t>
      </w:r>
      <w:r>
        <w:t xml:space="preserve"> </w:t>
      </w:r>
      <w:r>
        <w:t xml:space="preserve">institutions. Unlike other areas of research and</w:t>
      </w:r>
      <w:r>
        <w:t xml:space="preserve"> </w:t>
      </w:r>
      <w:r>
        <w:t xml:space="preserve">innovation, there does not seem to be a clear</w:t>
      </w:r>
      <w:r>
        <w:t xml:space="preserve"> </w:t>
      </w:r>
      <w:r>
        <w:t xml:space="preserve">gender dimension from the perspective of the</w:t>
      </w:r>
      <w:r>
        <w:t xml:space="preserve"> </w:t>
      </w:r>
      <w:r>
        <w:t xml:space="preserve">content of the research.</w:t>
      </w:r>
      <w:r>
        <w:br/>
      </w:r>
      <w:r>
        <w:t xml:space="preserve">Instrument for Nuclear</w:t>
      </w:r>
      <w:r>
        <w:t xml:space="preserve"> </w:t>
      </w:r>
      <w:r>
        <w:t xml:space="preserve">Safety cooperation and</w:t>
      </w:r>
      <w:r>
        <w:t xml:space="preserve"> </w:t>
      </w:r>
      <w:r>
        <w:t xml:space="preserve">decommissioning</w:t>
      </w:r>
      <w:r>
        <w:t xml:space="preserve"> </w:t>
      </w:r>
      <w:r>
        <w:t xml:space="preserve">No</w:t>
      </w:r>
      <w:r>
        <w:t xml:space="preserve"> </w:t>
      </w:r>
      <w:r>
        <w:t xml:space="preserve">The gender dimension does not seem relevant</w:t>
      </w:r>
      <w:r>
        <w:t xml:space="preserve"> </w:t>
      </w:r>
      <w:r>
        <w:t xml:space="preserve">for this programme, given its objectives. This</w:t>
      </w:r>
      <w:r>
        <w:t xml:space="preserve"> </w:t>
      </w:r>
      <w:r>
        <w:t xml:space="preserve">programme supports actions to improve nuclear</w:t>
      </w:r>
      <w:r>
        <w:t xml:space="preserve"> </w:t>
      </w:r>
      <w:r>
        <w:t xml:space="preserve">safety within the EU and in partner countries,</w:t>
      </w:r>
      <w:r>
        <w:t xml:space="preserve"> </w:t>
      </w:r>
      <w:r>
        <w:t xml:space="preserve">including regulatory cooperation, capacity</w:t>
      </w:r>
      <w:r>
        <w:t xml:space="preserve"> </w:t>
      </w:r>
      <w:r>
        <w:t xml:space="preserve">building, and technical assistance. Its focus is</w:t>
      </w:r>
      <w:r>
        <w:t xml:space="preserve"> </w:t>
      </w:r>
      <w:r>
        <w:t xml:space="preserve">on aligning safety practices with international</w:t>
      </w:r>
      <w:r>
        <w:t xml:space="preserve"> </w:t>
      </w:r>
      <w:r>
        <w:t xml:space="preserve">standards and supporting institutional</w:t>
      </w:r>
      <w:r>
        <w:t xml:space="preserve"> </w:t>
      </w:r>
      <w:r>
        <w:t xml:space="preserve">development in the nuclear sector. Its target</w:t>
      </w:r>
      <w:r>
        <w:t xml:space="preserve"> </w:t>
      </w:r>
      <w:r>
        <w:t xml:space="preserve">group consists of institutional actors. The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programme does not seem to have a significant</w:t>
      </w:r>
      <w:r>
        <w:t xml:space="preserve"> </w:t>
      </w:r>
      <w:r>
        <w:t xml:space="preserve">gender impact.</w:t>
      </w:r>
      <w:r>
        <w:t xml:space="preserve"> </w:t>
      </w:r>
      <w:r>
        <w:t xml:space="preserve">Nuclear decommissioning</w:t>
      </w:r>
      <w:r>
        <w:t xml:space="preserve"> </w:t>
      </w:r>
      <w:r>
        <w:t xml:space="preserve">LT</w:t>
      </w:r>
      <w:r>
        <w:t xml:space="preserve"> </w:t>
      </w:r>
      <w:r>
        <w:t xml:space="preserve">No</w:t>
      </w:r>
      <w:r>
        <w:t xml:space="preserve"> </w:t>
      </w:r>
      <w:r>
        <w:t xml:space="preserve">The gender dimension does not seem relevant</w:t>
      </w:r>
      <w:r>
        <w:t xml:space="preserve"> </w:t>
      </w:r>
      <w:r>
        <w:t xml:space="preserve">for this programme, given its objectives. This</w:t>
      </w:r>
      <w:r>
        <w:t xml:space="preserve"> </w:t>
      </w:r>
      <w:r>
        <w:t xml:space="preserve">programme supports the safe and efficient</w:t>
      </w:r>
      <w:r>
        <w:t xml:space="preserve"> </w:t>
      </w:r>
      <w:r>
        <w:t xml:space="preserve">decommissioning of nuclear facilities in</w:t>
      </w:r>
      <w:r>
        <w:t xml:space="preserve"> </w:t>
      </w:r>
      <w:r>
        <w:t xml:space="preserve">Lithuania, in line with EU safety standards and</w:t>
      </w:r>
      <w:r>
        <w:t xml:space="preserve"> </w:t>
      </w:r>
      <w:r>
        <w:t xml:space="preserve">environmental protection objectives. Its</w:t>
      </w:r>
      <w:r>
        <w:t xml:space="preserve"> </w:t>
      </w:r>
      <w:r>
        <w:t xml:space="preserve">implementation is highly technical, involving</w:t>
      </w:r>
      <w:r>
        <w:t xml:space="preserve"> </w:t>
      </w:r>
      <w:r>
        <w:t xml:space="preserve">infrastructure dismantling, radioactive waste</w:t>
      </w:r>
      <w:r>
        <w:t xml:space="preserve"> </w:t>
      </w:r>
      <w:r>
        <w:t xml:space="preserve">management, and site remediation. Its target</w:t>
      </w:r>
      <w:r>
        <w:t xml:space="preserve"> </w:t>
      </w:r>
      <w:r>
        <w:t xml:space="preserve">group comprises national implementing bodies</w:t>
      </w:r>
      <w:r>
        <w:t xml:space="preserve"> </w:t>
      </w:r>
      <w:r>
        <w:t xml:space="preserve">and specialised contractors. The programme</w:t>
      </w:r>
      <w:r>
        <w:t xml:space="preserve"> </w:t>
      </w:r>
      <w:r>
        <w:t xml:space="preserve">focuses on technical operations such as</w:t>
      </w:r>
      <w:r>
        <w:t xml:space="preserve"> </w:t>
      </w:r>
      <w:r>
        <w:t xml:space="preserve">dismantling infrastructure and managing</w:t>
      </w:r>
      <w:r>
        <w:t xml:space="preserve"> </w:t>
      </w:r>
      <w:r>
        <w:t xml:space="preserve">radioactive waste. Therefore, it does not</w:t>
      </w:r>
      <w:r>
        <w:t xml:space="preserve"> </w:t>
      </w:r>
      <w:r>
        <w:t xml:space="preserve">generate significant gender-differentiated</w:t>
      </w:r>
      <w:r>
        <w:t xml:space="preserve"> </w:t>
      </w:r>
      <w:r>
        <w:t xml:space="preserve">impacts.</w:t>
      </w:r>
      <w:r>
        <w:t xml:space="preserve"> </w:t>
      </w:r>
      <w:r>
        <w:t xml:space="preserve">Turkish-Cypriot Community Yes</w:t>
      </w:r>
      <w:r>
        <w:t xml:space="preserve"> </w:t>
      </w:r>
      <w:r>
        <w:t xml:space="preserve">Gender mainstreaming is relevant for the EU</w:t>
      </w:r>
      <w:r>
        <w:t xml:space="preserve"> </w:t>
      </w:r>
      <w:r>
        <w:t xml:space="preserve">Turkish-Cypriot Community programme as it</w:t>
      </w:r>
      <w:r>
        <w:t xml:space="preserve"> </w:t>
      </w:r>
      <w:r>
        <w:t xml:space="preserve">ensures inclusive development by addressing</w:t>
      </w:r>
      <w:r>
        <w:t xml:space="preserve"> </w:t>
      </w:r>
      <w:r>
        <w:t xml:space="preserve">historical gender inequalities and promoting</w:t>
      </w:r>
      <w:r>
        <w:t xml:space="preserve"> </w:t>
      </w:r>
      <w:r>
        <w:t xml:space="preserve">equal participation in social, economic, and</w:t>
      </w:r>
      <w:r>
        <w:t xml:space="preserve"> </w:t>
      </w:r>
      <w:r>
        <w:t xml:space="preserve">political life. It acknowledges the</w:t>
      </w:r>
      <w:r>
        <w:t xml:space="preserve"> </w:t>
      </w:r>
      <w:r>
        <w:t xml:space="preserve">underrepresentation and systemic challenges</w:t>
      </w:r>
      <w:r>
        <w:t xml:space="preserve"> </w:t>
      </w:r>
      <w:r>
        <w:t xml:space="preserve">faced by women within the community. By</w:t>
      </w:r>
      <w:r>
        <w:t xml:space="preserve"> </w:t>
      </w:r>
      <w:r>
        <w:t xml:space="preserve">integrating gender perspectives into all stages</w:t>
      </w:r>
      <w:r>
        <w:t xml:space="preserve"> </w:t>
      </w:r>
      <w:r>
        <w:t xml:space="preserve">of programming, the initiative can more</w:t>
      </w:r>
      <w:r>
        <w:t xml:space="preserve"> </w:t>
      </w:r>
      <w:r>
        <w:t xml:space="preserve">effectively meet the diverse needs of the</w:t>
      </w:r>
      <w:r>
        <w:t xml:space="preserve"> </w:t>
      </w:r>
      <w:r>
        <w:t xml:space="preserve">community and contribute to long-term,</w:t>
      </w:r>
      <w:r>
        <w:t xml:space="preserve"> </w:t>
      </w:r>
      <w:r>
        <w:t xml:space="preserve">inclusive growth.</w:t>
      </w:r>
      <w:r>
        <w:t xml:space="preserve"> </w:t>
      </w:r>
      <w:r>
        <w:t xml:space="preserve">Overseas Countries and</w:t>
      </w:r>
      <w:r>
        <w:t xml:space="preserve"> </w:t>
      </w:r>
      <w:r>
        <w:t xml:space="preserve">Territories (incl. Greenland)</w:t>
      </w:r>
      <w:r>
        <w:t xml:space="preserve"> </w:t>
      </w:r>
      <w:r>
        <w:t xml:space="preserve">Yes</w:t>
      </w:r>
      <w:r>
        <w:t xml:space="preserve"> </w:t>
      </w:r>
      <w:r>
        <w:t xml:space="preserve">Gender mainstreaming is relevant for the EU</w:t>
      </w:r>
      <w:r>
        <w:t xml:space="preserve"> </w:t>
      </w:r>
      <w:r>
        <w:t xml:space="preserve">Overseas Countries and Territories (OCTs)</w:t>
      </w:r>
      <w:r>
        <w:t xml:space="preserve"> </w:t>
      </w:r>
      <w:r>
        <w:t xml:space="preserve">programme, including Greenland, both in terms</w:t>
      </w:r>
      <w:r>
        <w:t xml:space="preserve"> </w:t>
      </w:r>
      <w:r>
        <w:t xml:space="preserve">of addressing past inequalities and shaping a</w:t>
      </w:r>
      <w:r>
        <w:t xml:space="preserve"> </w:t>
      </w:r>
      <w:r>
        <w:t xml:space="preserve">more equitable future. Historically, gender</w:t>
      </w:r>
      <w:r>
        <w:t xml:space="preserve"> </w:t>
      </w:r>
      <w:r>
        <w:t xml:space="preserve">disparities in access to resources, decision-</w:t>
      </w:r>
      <w:r>
        <w:t xml:space="preserve"> </w:t>
      </w:r>
      <w:r>
        <w:t xml:space="preserve">making, and opportunities have been prevalent</w:t>
      </w:r>
      <w:r>
        <w:t xml:space="preserve"> </w:t>
      </w:r>
      <w:r>
        <w:t xml:space="preserve">in many OCTs, and gender mainstreaming</w:t>
      </w:r>
      <w:r>
        <w:t xml:space="preserve"> </w:t>
      </w:r>
      <w:r>
        <w:t xml:space="preserve">ensures that policies and projects take these</w:t>
      </w:r>
      <w:r>
        <w:t xml:space="preserve"> </w:t>
      </w:r>
      <w:r>
        <w:t xml:space="preserve">disparities into account. By integrating gender</w:t>
      </w:r>
      <w:r>
        <w:t xml:space="preserve"> </w:t>
      </w:r>
      <w:r>
        <w:t xml:space="preserve">equality into development planning, the EU can</w:t>
      </w:r>
      <w:r>
        <w:t xml:space="preserve"> </w:t>
      </w:r>
      <w:r>
        <w:t xml:space="preserve">foster more inclusive growth and address</w:t>
      </w:r>
      <w:r>
        <w:t xml:space="preserve"> </w:t>
      </w:r>
      <w:r>
        <w:t xml:space="preserve">gender specific challenges, while promoting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social justice and human rights across its</w:t>
      </w:r>
      <w:r>
        <w:t xml:space="preserve"> </w:t>
      </w:r>
      <w:r>
        <w:t xml:space="preserve">territories.</w:t>
      </w:r>
      <w:r>
        <w:t xml:space="preserve"> </w:t>
      </w:r>
      <w:r>
        <w:t xml:space="preserve">Pericles</w:t>
      </w:r>
      <w:r>
        <w:t xml:space="preserve"> </w:t>
      </w:r>
      <w:r>
        <w:t xml:space="preserve">No</w:t>
      </w:r>
      <w:r>
        <w:t xml:space="preserve"> </w:t>
      </w:r>
      <w:r>
        <w:t xml:space="preserve">The gender dimension does not seem relevant</w:t>
      </w:r>
      <w:r>
        <w:t xml:space="preserve"> </w:t>
      </w:r>
      <w:r>
        <w:t xml:space="preserve">for this programme, given its objectives. The</w:t>
      </w:r>
      <w:r>
        <w:t xml:space="preserve"> </w:t>
      </w:r>
      <w:r>
        <w:t xml:space="preserve">Pericles programme aims to prevent and</w:t>
      </w:r>
      <w:r>
        <w:t xml:space="preserve"> </w:t>
      </w:r>
      <w:r>
        <w:t xml:space="preserve">combat counterfeiting of the euro through</w:t>
      </w:r>
      <w:r>
        <w:t xml:space="preserve"> </w:t>
      </w:r>
      <w:r>
        <w:t xml:space="preserve">training, technical assistance, and the</w:t>
      </w:r>
      <w:r>
        <w:t xml:space="preserve"> </w:t>
      </w:r>
      <w:r>
        <w:t xml:space="preserve">strengthening of operational cooperation</w:t>
      </w:r>
      <w:r>
        <w:t xml:space="preserve"> </w:t>
      </w:r>
      <w:r>
        <w:t xml:space="preserve">among competent national and European</w:t>
      </w:r>
      <w:r>
        <w:t xml:space="preserve"> </w:t>
      </w:r>
      <w:r>
        <w:t xml:space="preserve">authorities. Its beneficiaries are public</w:t>
      </w:r>
      <w:r>
        <w:t xml:space="preserve"> </w:t>
      </w:r>
      <w:r>
        <w:t xml:space="preserve">authorities such as police forces, financial</w:t>
      </w:r>
      <w:r>
        <w:t xml:space="preserve"> </w:t>
      </w:r>
      <w:r>
        <w:t xml:space="preserve">crime units, customs, and judicial institutions.</w:t>
      </w:r>
      <w:r>
        <w:t xml:space="preserve"> </w:t>
      </w:r>
      <w:r>
        <w:t xml:space="preserve">Pericles is narrowly focused on financial</w:t>
      </w:r>
      <w:r>
        <w:t xml:space="preserve"> </w:t>
      </w:r>
      <w:r>
        <w:t xml:space="preserve">security and protection against organised crime.</w:t>
      </w:r>
      <w:r>
        <w:t xml:space="preserve"> </w:t>
      </w:r>
      <w:r>
        <w:t xml:space="preserve">It does not target people. The technical nature</w:t>
      </w:r>
      <w:r>
        <w:t xml:space="preserve"> </w:t>
      </w:r>
      <w:r>
        <w:t xml:space="preserve">of its interventions and the institutional profile</w:t>
      </w:r>
      <w:r>
        <w:t xml:space="preserve"> </w:t>
      </w:r>
      <w:r>
        <w:t xml:space="preserve">of its actors provide no leverage for pursuing</w:t>
      </w:r>
      <w:r>
        <w:t xml:space="preserve"> </w:t>
      </w:r>
      <w:r>
        <w:t xml:space="preserve">gender equality outcomes.</w:t>
      </w:r>
    </w:p>
    <w:p>
      <w:pPr>
        <w:pStyle w:val="BodyText"/>
      </w:pPr>
      <w:r>
        <w:t xml:space="preserve">The Performance Regulation will set out dedicated rules regarding the mainstreaming of gender</w:t>
      </w:r>
      <w:r>
        <w:t xml:space="preserve"> </w:t>
      </w:r>
      <w:r>
        <w:t xml:space="preserve">equality across EU budget programmes. It will also include dedicated articles setting out</w:t>
      </w:r>
      <w:r>
        <w:t xml:space="preserve"> </w:t>
      </w:r>
      <w:r>
        <w:t xml:space="preserve">specific provisions for each management mode, providing for the systematic integration of</w:t>
      </w:r>
      <w:r>
        <w:t xml:space="preserve"> </w:t>
      </w:r>
      <w:r>
        <w:t xml:space="preserve">gender equality in Member States and third countries plans, in calls under direct management</w:t>
      </w:r>
      <w:r>
        <w:t xml:space="preserve"> </w:t>
      </w:r>
      <w:r>
        <w:t xml:space="preserve">as well as by implementing partners under indirect management.</w:t>
      </w:r>
    </w:p>
    <w:p>
      <w:pPr>
        <w:pStyle w:val="BodyText"/>
      </w:pPr>
      <w:r>
        <w:t xml:space="preserve">6.4 Do No Significant Harm</w:t>
      </w:r>
      <w:r>
        <w:br/>
      </w:r>
      <w:r>
        <w:t xml:space="preserve">Following adoption of the IIA for the 2021-2027 MFF – which refers to the contribution of the</w:t>
      </w:r>
      <w:r>
        <w:t xml:space="preserve"> </w:t>
      </w:r>
      <w:r>
        <w:t xml:space="preserve">Union budget to the European Green Deal and the ‘do no harm’ principle – the ‘do no</w:t>
      </w:r>
      <w:r>
        <w:t xml:space="preserve"> </w:t>
      </w:r>
      <w:r>
        <w:t xml:space="preserve">significant harm’ (DNSH) principle has been applied across an increasing number of MFF</w:t>
      </w:r>
      <w:r>
        <w:t xml:space="preserve"> </w:t>
      </w:r>
      <w:r>
        <w:t xml:space="preserve">programmes, with the respective approaches listed in the Climate Mainstreaming SWD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(2022)84. Specifically the RRF Regulation provides that no measure included in a Member</w:t>
      </w:r>
      <w:r>
        <w:t xml:space="preserve"> </w:t>
      </w:r>
      <w:r>
        <w:t xml:space="preserve">State’s Recovery and Resilience Plan (RRP) should lead to significant harm to any of the six</w:t>
      </w:r>
      <w:r>
        <w:t xml:space="preserve"> </w:t>
      </w:r>
      <w:r>
        <w:t xml:space="preserve">environmental objectives within the meaning of Article 17 of the EU Taxonomy Regulation85.</w:t>
      </w:r>
      <w:r>
        <w:t xml:space="preserve"> </w:t>
      </w:r>
      <w:r>
        <w:t xml:space="preserve">The InvestEU Fund uses sustainability proofing guidance to operationalise the DNSH</w:t>
      </w:r>
      <w:r>
        <w:t xml:space="preserve"> </w:t>
      </w:r>
      <w:r>
        <w:t xml:space="preserve">principle. In addition, the DNSH principle will be applicable in different forms to the</w:t>
      </w:r>
      <w:r>
        <w:t xml:space="preserve"> </w:t>
      </w:r>
      <w:r>
        <w:t xml:space="preserve">Modernisation and Innovation Fund from 2025 (applying the Taxonomy delegated acts when</w:t>
      </w:r>
      <w:r>
        <w:t xml:space="preserve"> </w:t>
      </w:r>
      <w:r>
        <w:t xml:space="preserve">technical screening criteria have been developed for the concerned activity) and the Social</w:t>
      </w:r>
      <w:r>
        <w:t xml:space="preserve"> </w:t>
      </w:r>
      <w:r>
        <w:t xml:space="preserve">Climate Fund from 2026 (through the development of a dedicated guidance).</w:t>
      </w:r>
      <w:r>
        <w:br/>
      </w:r>
      <w:r>
        <w:t xml:space="preserve">The Financial Regulation recast86 further states that ‘programmes and activities shall, where</w:t>
      </w:r>
      <w:r>
        <w:t xml:space="preserve"> </w:t>
      </w:r>
      <w:r>
        <w:t xml:space="preserve">feasible and appropriate in accordance with the relevant sector-specific rules, be implemented</w:t>
      </w:r>
      <w:r>
        <w:t xml:space="preserve"> </w:t>
      </w:r>
      <w:r>
        <w:t xml:space="preserve">to achieve their set objectives without doing significant harm to the environmental objectives</w:t>
      </w:r>
      <w:r>
        <w:t xml:space="preserve"> </w:t>
      </w:r>
      <w:r>
        <w:t xml:space="preserve">of climate change mitigation, climate change adaptation, the sustainable use and protection of</w:t>
      </w:r>
      <w:r>
        <w:t xml:space="preserve"> </w:t>
      </w:r>
      <w:r>
        <w:t xml:space="preserve">water and marine resources, the transition to a circular economy, pollution prevention and</w:t>
      </w:r>
      <w:r>
        <w:t xml:space="preserve"> </w:t>
      </w:r>
      <w:r>
        <w:t xml:space="preserve">control and the protection and restoration of biodiversity and ecosystems’.</w:t>
      </w:r>
      <w:r>
        <w:t xml:space="preserve"> </w:t>
      </w:r>
      <w:r>
        <w:t xml:space="preserve">While the DNSH principle has been applied to most relevant programmes, the approach has</w:t>
      </w:r>
      <w:r>
        <w:t xml:space="preserve"> </w:t>
      </w:r>
      <w:r>
        <w:t xml:space="preserve">not been coordinated nor harmonised between these programmes. A 2023 study by JRC</w:t>
      </w:r>
      <w:r>
        <w:t xml:space="preserve"> </w:t>
      </w:r>
      <w:r>
        <w:t xml:space="preserve">examined the approach to DNSH operationalisation in-depth for a select number of</w:t>
      </w:r>
      <w:r>
        <w:t xml:space="preserve"> </w:t>
      </w:r>
      <w:r>
        <w:t xml:space="preserve">programmes, illustrating the varied landscape of DNSH operationalization under the 2021-</w:t>
      </w:r>
      <w:r>
        <w:t xml:space="preserve"> </w:t>
      </w:r>
      <w:r>
        <w:t xml:space="preserve">2027 policy cycle87.</w:t>
      </w:r>
      <w:r>
        <w:t xml:space="preserve"> </w:t>
      </w:r>
      <w:r>
        <w:t xml:space="preserve">Overall, the implementation of the DNSH principle across various EU budget programmes</w:t>
      </w:r>
      <w:r>
        <w:t xml:space="preserve"> </w:t>
      </w:r>
      <w:r>
        <w:t xml:space="preserve">under the 2021-2027 period presents a complex design with varying degrees of integration and</w:t>
      </w:r>
      <w:r>
        <w:t xml:space="preserve"> </w:t>
      </w:r>
      <w:r>
        <w:t xml:space="preserve">operational depth. As the JRC report notes,88 this heterogeneity in DNSH application may lead</w:t>
      </w:r>
      <w:r>
        <w:t xml:space="preserve"> </w:t>
      </w:r>
      <w:r>
        <w:t xml:space="preserve">to inconsistent results and create challenges for implementation.</w:t>
      </w:r>
      <w:r>
        <w:t xml:space="preserve"> </w:t>
      </w:r>
      <w:r>
        <w:t xml:space="preserve">Depth and complexity of DNSH implementation: Some programmes have thoroughly</w:t>
      </w:r>
      <w:r>
        <w:t xml:space="preserve"> </w:t>
      </w:r>
      <w:r>
        <w:t xml:space="preserve">integrated DNSH into their operational frameworks, while others have not implemented it or</w:t>
      </w:r>
      <w:r>
        <w:t xml:space="preserve"> </w:t>
      </w:r>
      <w:r>
        <w:t xml:space="preserve">have done so to a lesser extent. The differences can be attributed to the varying legal bases and</w:t>
      </w:r>
      <w:r>
        <w:t xml:space="preserve"> </w:t>
      </w:r>
      <w:r>
        <w:t xml:space="preserve">the specific objectives of each programme. For instance, programmes with a strong</w:t>
      </w:r>
      <w:r>
        <w:t xml:space="preserve"> </w:t>
      </w:r>
      <w:r>
        <w:t xml:space="preserve">environmental focus like LIFE have a more detailed approach, while others, such as the Fiscalis</w:t>
      </w:r>
      <w:r>
        <w:t xml:space="preserve"> </w:t>
      </w:r>
      <w:r>
        <w:t xml:space="preserve">programme, may not address DNSH due to the nature of their activities. In addition, the depth</w:t>
      </w:r>
      <w:r>
        <w:t xml:space="preserve"> </w:t>
      </w:r>
      <w:r>
        <w:t xml:space="preserve">and complexity vary even between programmes with a similar approach towards DNSH.</w:t>
      </w:r>
      <w:r>
        <w:br/>
      </w:r>
      <w:r>
        <w:t xml:space="preserve">Inconsistencies and fragmentation across MFF programmes: Due to the variance in</w:t>
      </w:r>
      <w:r>
        <w:t xml:space="preserve"> </w:t>
      </w:r>
      <w:r>
        <w:t xml:space="preserve">approach towards DNSH, there is a notable inconsistency and fragmentation in how DNSH is</w:t>
      </w:r>
      <w:r>
        <w:t xml:space="preserve"> </w:t>
      </w:r>
      <w:r>
        <w:t xml:space="preserve">applied. The same type of interventions might be treated differently across programmes, which</w:t>
      </w:r>
    </w:p>
    <w:p>
      <w:pPr>
        <w:pStyle w:val="BodyText"/>
      </w:pPr>
      <w:r>
        <w:t xml:space="preserve">84 COMMISSION STAFF WORKING DOCUMENT Climate Mainstreaming Architecture in the 2021-2027</w:t>
      </w:r>
      <w:r>
        <w:t xml:space="preserve"> </w:t>
      </w:r>
      <w:r>
        <w:t xml:space="preserve">Multiannual Financial Framework</w:t>
      </w:r>
      <w:r>
        <w:br/>
      </w:r>
      <w:r>
        <w:t xml:space="preserve">85 Regulation (EU) 2020/852 of the European Parliament and of the Council of 18 June 2020 on the establishment</w:t>
      </w:r>
      <w:r>
        <w:t xml:space="preserve"> </w:t>
      </w:r>
      <w:r>
        <w:t xml:space="preserve">of a framework to facilitate sustainable investment</w:t>
      </w:r>
      <w:r>
        <w:t xml:space="preserve"> </w:t>
      </w:r>
      <w:r>
        <w:t xml:space="preserve">86 Regulation (EU, Euratom) 2024/2509 of the European Parliament and of the Council of 23 September 2024 on</w:t>
      </w:r>
      <w:r>
        <w:t xml:space="preserve"> </w:t>
      </w:r>
      <w:r>
        <w:t xml:space="preserve">the financial rules applicable to the general budget of the Union (recast)</w:t>
      </w:r>
      <w:r>
        <w:t xml:space="preserve"> </w:t>
      </w:r>
      <w:r>
        <w:t xml:space="preserve">87 Beltran Miralles, M., Gourdon, T., Seigneur, I., Arranz Padilla, M. and Pickard Garcia, N., The implementation</w:t>
      </w:r>
      <w:r>
        <w:t xml:space="preserve"> </w:t>
      </w:r>
      <w:r>
        <w:t xml:space="preserve">of the ‘Do No Significant Harm’ principle in selected EU instruments, Publications Office of the European Union,</w:t>
      </w:r>
      <w:r>
        <w:t xml:space="preserve"> </w:t>
      </w:r>
      <w:r>
        <w:t xml:space="preserve">Luxembourg, 2023, doi:10.2760/18850, JRC135691.</w:t>
      </w:r>
    </w:p>
    <w:p>
      <w:pPr>
        <w:pStyle w:val="BodyText"/>
      </w:pPr>
      <w:r>
        <w:t xml:space="preserve">88 The implementation of the ‘Do No Significant Harm’ principle in selected EU instruments, Joint Research</w:t>
      </w:r>
      <w:r>
        <w:t xml:space="preserve"> </w:t>
      </w:r>
      <w:r>
        <w:t xml:space="preserve">Center, JRC Publications Repository - The implementation of the ‘Do No Significant Harm’ principle in selected</w:t>
      </w:r>
      <w:r>
        <w:t xml:space="preserve"> </w:t>
      </w:r>
      <w:r>
        <w:t xml:space="preserve">EU instruments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may generate challenges for beneficiaries eligible under different EU budget programmes. For</w:t>
      </w:r>
      <w:r>
        <w:t xml:space="preserve"> </w:t>
      </w:r>
      <w:r>
        <w:t xml:space="preserve">example, an energy efficiency project might be subject to strict DNSH requirements under the</w:t>
      </w:r>
      <w:r>
        <w:t xml:space="preserve"> </w:t>
      </w:r>
      <w:r>
        <w:t xml:space="preserve">LIFE Programme but not under another programme with a different legal basis. Additional</w:t>
      </w:r>
      <w:r>
        <w:t xml:space="preserve"> </w:t>
      </w:r>
      <w:r>
        <w:t xml:space="preserve">technical guidances for some funds have led to the parallel application of several sets of</w:t>
      </w:r>
      <w:r>
        <w:t xml:space="preserve"> </w:t>
      </w:r>
      <w:r>
        <w:t xml:space="preserve">technical criteria, creating complexities for project implementers who must navigate both the</w:t>
      </w:r>
      <w:r>
        <w:t xml:space="preserve"> </w:t>
      </w:r>
      <w:r>
        <w:t xml:space="preserve">DNSH criteria from EU fund guidance and the EU Taxonomy.</w:t>
      </w:r>
      <w:r>
        <w:t xml:space="preserve"> </w:t>
      </w:r>
      <w:r>
        <w:t xml:space="preserve">Challenges faced by Member States and beneficiaries: The diverging application of DNSH</w:t>
      </w:r>
      <w:r>
        <w:t xml:space="preserve"> </w:t>
      </w:r>
      <w:r>
        <w:t xml:space="preserve">has resulted in additional administrative burden. Member States and project beneficiaries,</w:t>
      </w:r>
      <w:r>
        <w:t xml:space="preserve"> </w:t>
      </w:r>
      <w:r>
        <w:t xml:space="preserve">including businesses, face heterogeneity in requirements, leading to uncertainties and a lack of</w:t>
      </w:r>
      <w:r>
        <w:t xml:space="preserve"> </w:t>
      </w:r>
      <w:r>
        <w:t xml:space="preserve">predictability. This can impact the competitiveness of sectors supported by EU funds, as they</w:t>
      </w:r>
      <w:r>
        <w:t xml:space="preserve"> </w:t>
      </w:r>
      <w:r>
        <w:t xml:space="preserve">grapple with the administrative complexities associated with different DNSH applications. In</w:t>
      </w:r>
      <w:r>
        <w:t xml:space="preserve"> </w:t>
      </w:r>
      <w:r>
        <w:t xml:space="preserve">addition, inconsistent approaches limit the synergies among EU funding instruments and hinder</w:t>
      </w:r>
      <w:r>
        <w:t xml:space="preserve"> </w:t>
      </w:r>
      <w:r>
        <w:t xml:space="preserve">the overall contribution to the EU climate and environmental objectives. These divergences</w:t>
      </w:r>
      <w:r>
        <w:t xml:space="preserve"> </w:t>
      </w:r>
      <w:r>
        <w:t xml:space="preserve">can prevent the efficient combination of support from different Union funds</w:t>
      </w:r>
      <w:r>
        <w:t xml:space="preserve"> </w:t>
      </w:r>
      <w:r>
        <w:t xml:space="preserve">Future applications of DNSH: The financial regulation recast acknowledges the challenges</w:t>
      </w:r>
      <w:r>
        <w:t xml:space="preserve"> </w:t>
      </w:r>
      <w:r>
        <w:t xml:space="preserve">by stipulating that DNSH should be applied where</w:t>
      </w:r>
      <w:r>
        <w:t xml:space="preserve"> </w:t>
      </w:r>
      <w:r>
        <w:t xml:space="preserve">“feasible and appropriate.”</w:t>
      </w:r>
      <w:r>
        <w:t xml:space="preserve"> </w:t>
      </w:r>
      <w:r>
        <w:t xml:space="preserve">This provision</w:t>
      </w:r>
      <w:r>
        <w:t xml:space="preserve"> </w:t>
      </w:r>
      <w:r>
        <w:t xml:space="preserve">aims to provide some flexibility and recognizes the need for a balanced approach to applying</w:t>
      </w:r>
      <w:r>
        <w:t xml:space="preserve"> </w:t>
      </w:r>
      <w:r>
        <w:t xml:space="preserve">DNSH across diverse programmes, suggesting a more harmonised and streamlined application</w:t>
      </w:r>
      <w:r>
        <w:t xml:space="preserve"> </w:t>
      </w:r>
      <w:r>
        <w:t xml:space="preserve">in the future.</w:t>
      </w:r>
      <w:r>
        <w:t xml:space="preserve"> </w:t>
      </w:r>
      <w:r>
        <w:t xml:space="preserve">Table: DNSH application in the 2021-2027 programmes</w:t>
      </w:r>
      <w:r>
        <w:t xml:space="preserve"> </w:t>
      </w:r>
      <w:r>
        <w:t xml:space="preserve">Programme</w:t>
      </w:r>
      <w:r>
        <w:t xml:space="preserve"> </w:t>
      </w:r>
      <w:r>
        <w:t xml:space="preserve">DNSH application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DNSH is integrated at project level and screened during the co-creation</w:t>
      </w:r>
      <w:r>
        <w:t xml:space="preserve"> </w:t>
      </w:r>
      <w:r>
        <w:t xml:space="preserve">of work programs, though not uniformly applied across all parts of the</w:t>
      </w:r>
      <w:r>
        <w:t xml:space="preserve"> </w:t>
      </w:r>
      <w:r>
        <w:t xml:space="preserve">program.</w:t>
      </w:r>
      <w:r>
        <w:t xml:space="preserve"> </w:t>
      </w:r>
      <w:r>
        <w:t xml:space="preserve">InvestEU</w:t>
      </w:r>
      <w:r>
        <w:br/>
      </w:r>
      <w:r>
        <w:t xml:space="preserve">The InvestEU Regulation establishes the need for the operations to be</w:t>
      </w:r>
      <w:r>
        <w:t xml:space="preserve"> </w:t>
      </w:r>
      <w:r>
        <w:t xml:space="preserve">funded to go through a sustainability proofing process, and the related</w:t>
      </w:r>
      <w:r>
        <w:t xml:space="preserve"> </w:t>
      </w:r>
      <w:r>
        <w:t xml:space="preserve">guidance needs to take appropriate account do no significant harm. The</w:t>
      </w:r>
      <w:r>
        <w:t xml:space="preserve"> </w:t>
      </w:r>
      <w:r>
        <w:t xml:space="preserve">InvestEU Regulation does not lay down that the operations must comply</w:t>
      </w:r>
      <w:r>
        <w:t xml:space="preserve"> </w:t>
      </w:r>
      <w:r>
        <w:t xml:space="preserve">with the DNSH principle. However, the sustainability proofing</w:t>
      </w:r>
      <w:r>
        <w:t xml:space="preserve"> </w:t>
      </w:r>
      <w:r>
        <w:t xml:space="preserve">methodology has integrated to some extent the DNSH principle. There</w:t>
      </w:r>
      <w:r>
        <w:t xml:space="preserve"> </w:t>
      </w:r>
      <w:r>
        <w:t xml:space="preserve">is an exemption from sustainability proofing for projects below a</w:t>
      </w:r>
      <w:r>
        <w:t xml:space="preserve"> </w:t>
      </w:r>
      <w:r>
        <w:t xml:space="preserve">specific threshold (generally 10 million euro)</w:t>
      </w:r>
      <w:r>
        <w:t xml:space="preserve"> </w:t>
      </w:r>
      <w:r>
        <w:t xml:space="preserve">Connecting</w:t>
      </w:r>
      <w:r>
        <w:t xml:space="preserve"> </w:t>
      </w:r>
      <w:r>
        <w:t xml:space="preserve">Europe</w:t>
      </w:r>
      <w:r>
        <w:t xml:space="preserve"> </w:t>
      </w:r>
      <w:r>
        <w:t xml:space="preserve">Facility</w:t>
      </w:r>
      <w:r>
        <w:t xml:space="preserve"> </w:t>
      </w:r>
      <w:r>
        <w:t xml:space="preserve">(CEF)</w:t>
      </w:r>
      <w:r>
        <w:t xml:space="preserve"> </w:t>
      </w:r>
      <w:r>
        <w:t xml:space="preserve">Applied through environmental legislation compliance, climate</w:t>
      </w:r>
      <w:r>
        <w:t xml:space="preserve"> </w:t>
      </w:r>
      <w:r>
        <w:t xml:space="preserve">proofing, and sustainability criteria in project selection.</w:t>
      </w:r>
      <w:r>
        <w:t xml:space="preserve"> </w:t>
      </w:r>
      <w:r>
        <w:t xml:space="preserve">European Space</w:t>
      </w:r>
      <w:r>
        <w:t xml:space="preserve"> </w:t>
      </w:r>
      <w:r>
        <w:t xml:space="preserve">Programme</w:t>
      </w:r>
      <w:r>
        <w:t xml:space="preserve"> </w:t>
      </w:r>
      <w:r>
        <w:t xml:space="preserve">Incorporates DNSH through specific templates for downstream</w:t>
      </w:r>
      <w:r>
        <w:t xml:space="preserve"> </w:t>
      </w:r>
      <w:r>
        <w:t xml:space="preserve">Copernicus services to ensure they do not harm the environment.</w:t>
      </w:r>
      <w:r>
        <w:t xml:space="preserve"> </w:t>
      </w:r>
      <w:r>
        <w:t xml:space="preserve">Regional Policy</w:t>
      </w:r>
      <w:r>
        <w:t xml:space="preserve"> </w:t>
      </w:r>
      <w:r>
        <w:t xml:space="preserve">Funds</w:t>
      </w:r>
      <w:r>
        <w:t xml:space="preserve"> </w:t>
      </w:r>
      <w:r>
        <w:t xml:space="preserve">(ERDF,</w:t>
      </w:r>
      <w:r>
        <w:t xml:space="preserve"> </w:t>
      </w:r>
      <w:r>
        <w:t xml:space="preserve">CF, ESF+)</w:t>
      </w:r>
      <w:r>
        <w:t xml:space="preserve"> </w:t>
      </w:r>
      <w:r>
        <w:t xml:space="preserve">DNSH</w:t>
      </w:r>
      <w:r>
        <w:t xml:space="preserve"> </w:t>
      </w:r>
      <w:r>
        <w:t xml:space="preserve">is</w:t>
      </w:r>
      <w:r>
        <w:t xml:space="preserve"> </w:t>
      </w:r>
      <w:r>
        <w:t xml:space="preserve">operationalized</w:t>
      </w:r>
      <w:r>
        <w:t xml:space="preserve"> </w:t>
      </w:r>
      <w:r>
        <w:t xml:space="preserve">through</w:t>
      </w:r>
      <w:r>
        <w:t xml:space="preserve"> </w:t>
      </w:r>
      <w:r>
        <w:t xml:space="preserve">screenings,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assessments, climate proofing, and monitoring within operational</w:t>
      </w:r>
      <w:r>
        <w:t xml:space="preserve"> </w:t>
      </w:r>
      <w:r>
        <w:t xml:space="preserve">programs.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Resilience</w:t>
      </w:r>
      <w:r>
        <w:t xml:space="preserve"> </w:t>
      </w:r>
      <w:r>
        <w:t xml:space="preserve">Facility (RRF)</w:t>
      </w:r>
      <w:r>
        <w:t xml:space="preserve"> </w:t>
      </w:r>
      <w:r>
        <w:t xml:space="preserve">Follows technical guidance on DNSH, with ex ante assessments that</w:t>
      </w:r>
      <w:r>
        <w:t xml:space="preserve"> </w:t>
      </w:r>
      <w:r>
        <w:t xml:space="preserve">national plans do no significant harm to environmental objectives within</w:t>
      </w:r>
      <w:r>
        <w:t xml:space="preserve"> </w:t>
      </w:r>
      <w:r>
        <w:t xml:space="preserve">the meaning of Article 17 of the EU Taxonomy Regulation.</w:t>
      </w:r>
      <w:r>
        <w:t xml:space="preserve"> </w:t>
      </w: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 (TSI)</w:t>
      </w:r>
      <w:r>
        <w:t xml:space="preserve"> </w:t>
      </w:r>
      <w:r>
        <w:t xml:space="preserve">Not directly applicable as the programme provides expertise, i.e. not</w:t>
      </w:r>
      <w:r>
        <w:t xml:space="preserve"> </w:t>
      </w:r>
      <w:r>
        <w:t xml:space="preserve">direct funding, but it ensures that support activities do not contradict</w:t>
      </w:r>
      <w:r>
        <w:t xml:space="preserve"> </w:t>
      </w:r>
      <w:r>
        <w:t xml:space="preserve">DNSH principles.</w:t>
      </w:r>
      <w:r>
        <w:t xml:space="preserve"> </w:t>
      </w: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Integrated through strategic planning and reviews, with provisions to</w:t>
      </w:r>
      <w:r>
        <w:t xml:space="preserve"> </w:t>
      </w:r>
      <w:r>
        <w:t xml:space="preserve">avoid environmentally harmful activities.</w:t>
      </w:r>
      <w:r>
        <w:t xml:space="preserve"> </w:t>
      </w:r>
      <w:r>
        <w:t xml:space="preserve">European</w:t>
      </w:r>
      <w:r>
        <w:t xml:space="preserve"> </w:t>
      </w:r>
      <w:r>
        <w:t xml:space="preserve">Maritime,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Fund</w:t>
      </w:r>
      <w:r>
        <w:t xml:space="preserve"> </w:t>
      </w:r>
      <w:r>
        <w:t xml:space="preserve">(EMFAF)</w:t>
      </w:r>
      <w:r>
        <w:t xml:space="preserve"> </w:t>
      </w:r>
      <w:r>
        <w:t xml:space="preserve">Ensures compliance through conditions and exclusion of operations that</w:t>
      </w:r>
      <w:r>
        <w:t xml:space="preserve"> </w:t>
      </w:r>
      <w:r>
        <w:t xml:space="preserve">could cause harm, guided by its regulation.</w:t>
      </w:r>
      <w:r>
        <w:t xml:space="preserve"> </w:t>
      </w:r>
      <w:r>
        <w:t xml:space="preserve">LIFE Programme</w:t>
      </w:r>
      <w:r>
        <w:t xml:space="preserve"> </w:t>
      </w:r>
      <w:r>
        <w:t xml:space="preserve">Embeds DNSH in each sub-programme, with stringent screening</w:t>
      </w:r>
      <w:r>
        <w:t xml:space="preserve"> </w:t>
      </w:r>
      <w:r>
        <w:t xml:space="preserve">against the EU Taxonomy’s environmental objectives.</w:t>
      </w:r>
      <w:r>
        <w:t xml:space="preserve"> </w:t>
      </w:r>
      <w:r>
        <w:t xml:space="preserve">Just</w:t>
      </w:r>
      <w:r>
        <w:t xml:space="preserve"> </w:t>
      </w:r>
      <w:r>
        <w:t xml:space="preserve">Transition</w:t>
      </w:r>
      <w:r>
        <w:t xml:space="preserve"> </w:t>
      </w:r>
      <w:r>
        <w:t xml:space="preserve">Mechanism</w:t>
      </w:r>
      <w:r>
        <w:t xml:space="preserve"> </w:t>
      </w:r>
      <w:r>
        <w:t xml:space="preserve">(JTM)</w:t>
      </w:r>
      <w:r>
        <w:t xml:space="preserve"> </w:t>
      </w:r>
      <w:r>
        <w:t xml:space="preserve">Assigns a 100% climate coefficient to all investments, reflecting the</w:t>
      </w:r>
      <w:r>
        <w:t xml:space="preserve"> </w:t>
      </w:r>
      <w:r>
        <w:t xml:space="preserve">focus on supporting regions transitioning towards a green economy.</w:t>
      </w:r>
      <w:r>
        <w:t xml:space="preserve"> </w:t>
      </w:r>
      <w:r>
        <w:t xml:space="preserve">Neighbourhood,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Instrument</w:t>
      </w:r>
      <w:r>
        <w:t xml:space="preserve"> </w:t>
      </w:r>
      <w:r>
        <w:t xml:space="preserve">(NDICI</w:t>
      </w:r>
      <w:r>
        <w:t xml:space="preserve"> </w:t>
      </w:r>
      <w:r>
        <w:t xml:space="preserve">Global</w:t>
      </w:r>
      <w:r>
        <w:t xml:space="preserve"> </w:t>
      </w:r>
      <w:r>
        <w:t xml:space="preserve">Europe)</w:t>
      </w:r>
      <w:r>
        <w:t xml:space="preserve"> </w:t>
      </w:r>
      <w:r>
        <w:t xml:space="preserve">Adopts a positive approach, excluding activities not aligned with</w:t>
      </w:r>
      <w:r>
        <w:t xml:space="preserve"> </w:t>
      </w:r>
      <w:r>
        <w:t xml:space="preserve">climate commitments, with mandatory environmental screenings and</w:t>
      </w:r>
      <w:r>
        <w:t xml:space="preserve"> </w:t>
      </w:r>
      <w:r>
        <w:t xml:space="preserve">mainstreaming DNSH through an ex-ante screening of projects.</w:t>
      </w:r>
      <w:r>
        <w:t xml:space="preserve"> </w:t>
      </w:r>
      <w:r>
        <w:t xml:space="preserve">Social</w:t>
      </w:r>
      <w:r>
        <w:t xml:space="preserve"> </w:t>
      </w:r>
      <w:r>
        <w:t xml:space="preserve">Climate</w:t>
      </w:r>
      <w:r>
        <w:t xml:space="preserve"> </w:t>
      </w:r>
      <w:r>
        <w:t xml:space="preserve">Fund (SCF)</w:t>
      </w:r>
      <w:r>
        <w:t xml:space="preserve"> </w:t>
      </w:r>
      <w:r>
        <w:t xml:space="preserve">Additional guidance with annexes providing technical screening criteria</w:t>
      </w:r>
      <w:r>
        <w:t xml:space="preserve"> </w:t>
      </w:r>
      <w:r>
        <w:t xml:space="preserve">for activities covered by the fund to comply with DNSH.</w:t>
      </w:r>
    </w:p>
    <w:p>
      <w:pPr>
        <w:pStyle w:val="BodyText"/>
      </w:pPr>
      <w:r>
        <w:t xml:space="preserve">Figure: JRC 2023 study on DNSH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DNSH application under the post-2027 programmes</w:t>
      </w:r>
      <w:r>
        <w:t xml:space="preserve"> </w:t>
      </w:r>
      <w:r>
        <w:t xml:space="preserve">The Performance Regulation will set out dedicated rules regarding the application of the DNSH</w:t>
      </w:r>
      <w:r>
        <w:t xml:space="preserve"> </w:t>
      </w:r>
      <w:r>
        <w:t xml:space="preserve">principle across EU budget programmes, including the development of a technical guidance to</w:t>
      </w:r>
      <w:r>
        <w:t xml:space="preserve"> </w:t>
      </w:r>
      <w:r>
        <w:t xml:space="preserve">support future implementation. It will also include dedicated articles setting out specific</w:t>
      </w:r>
      <w:r>
        <w:t xml:space="preserve"> </w:t>
      </w:r>
      <w:r>
        <w:t xml:space="preserve">provisions for each management mode, providing for the systematic integration of DNSH in</w:t>
      </w:r>
      <w:r>
        <w:t xml:space="preserve"> </w:t>
      </w:r>
      <w:r>
        <w:t xml:space="preserve">Member States and third countries plans, in calls under direct management as well as by</w:t>
      </w:r>
      <w:r>
        <w:t xml:space="preserve"> </w:t>
      </w:r>
      <w:r>
        <w:t xml:space="preserve">implementing partners under indirect management.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ANNEX 7: MONITORING FRAMEWORK OF THE 2021-2027 BUDGET</w:t>
      </w:r>
      <w:r>
        <w:t xml:space="preserve"> </w:t>
      </w:r>
      <w:r>
        <w:t xml:space="preserve">7.1 Tracking of expenditures in the EU budget</w:t>
      </w:r>
      <w:r>
        <w:t xml:space="preserve"> </w:t>
      </w:r>
      <w:r>
        <w:t xml:space="preserve">7.1.1.1 Tracking of expenditures contributing to horizontal priorities</w:t>
      </w:r>
      <w:r>
        <w:br/>
      </w:r>
      <w:r>
        <w:t xml:space="preserve">The interinstitutional agreement on the 2021-2027 MFF introduced the following horizontal</w:t>
      </w:r>
      <w:r>
        <w:t xml:space="preserve"> </w:t>
      </w:r>
      <w:r>
        <w:t xml:space="preserve">commitments: a climate spending target (30% of the EU budget), a biodiversity spending target</w:t>
      </w:r>
      <w:r>
        <w:t xml:space="preserve"> </w:t>
      </w:r>
      <w:r>
        <w:t xml:space="preserve">(7.5% in 2024 and 10% in 2026-2027), report on the EU budget contribution to Sustainable</w:t>
      </w:r>
      <w:r>
        <w:t xml:space="preserve"> </w:t>
      </w:r>
      <w:r>
        <w:t xml:space="preserve">Development Goals (SDGs), as well as the requirement to monitor gender equality expenditure.</w:t>
      </w:r>
      <w:r>
        <w:t xml:space="preserve"> </w:t>
      </w:r>
      <w:r>
        <w:t xml:space="preserve">The latter is analysed in detail under subsection 7.1.2 ‘Gender equality tracking’. However,</w:t>
      </w:r>
      <w:r>
        <w:t xml:space="preserve"> </w:t>
      </w:r>
      <w:r>
        <w:t xml:space="preserve">the monitoring of cross-cutting priorities still requires further refinement. While significant</w:t>
      </w:r>
      <w:r>
        <w:t xml:space="preserve"> </w:t>
      </w:r>
      <w:r>
        <w:t xml:space="preserve">progress has been made – figures reflecting the EU budget’s contributions to key priorities are</w:t>
      </w:r>
      <w:r>
        <w:t xml:space="preserve"> </w:t>
      </w:r>
      <w:r>
        <w:t xml:space="preserve">now more robust and reliable thanks to substantial structuring efforts – challenges remain.</w:t>
      </w:r>
    </w:p>
    <w:p>
      <w:pPr>
        <w:pStyle w:val="BodyText"/>
      </w:pPr>
      <w:r>
        <w:t xml:space="preserve">On the one hand, a unified tracking system to monitor the current crosscutting issues has yet to</w:t>
      </w:r>
      <w:r>
        <w:t xml:space="preserve"> </w:t>
      </w:r>
      <w:r>
        <w:t xml:space="preserve">be established. For green priorities, the Common Agricultural Policy and external funds still</w:t>
      </w:r>
      <w:r>
        <w:t xml:space="preserve"> </w:t>
      </w:r>
      <w:r>
        <w:t xml:space="preserve">do not fully align with the intervention field methodology. External funds continue to rely on</w:t>
      </w:r>
      <w:r>
        <w:t xml:space="preserve"> </w:t>
      </w:r>
      <w:r>
        <w:t xml:space="preserve">the OECD methodology based on Rio Markers, which focuses on the intent behind projects</w:t>
      </w:r>
      <w:r>
        <w:t xml:space="preserve"> </w:t>
      </w:r>
      <w:r>
        <w:t xml:space="preserve">rather than their concrete, expected outcomes. This can lead to inconsistent project tagging and</w:t>
      </w:r>
      <w:r>
        <w:t xml:space="preserve"> </w:t>
      </w:r>
      <w:r>
        <w:t xml:space="preserve">discrepancies in reporting. On the other hand, beyond the horizontal commitments introduced</w:t>
      </w:r>
      <w:r>
        <w:t xml:space="preserve"> </w:t>
      </w:r>
      <w:r>
        <w:t xml:space="preserve">in the interinstitutional agreement, the European Commission is not able to track expenditures</w:t>
      </w:r>
      <w:r>
        <w:t xml:space="preserve"> </w:t>
      </w:r>
      <w:r>
        <w:t xml:space="preserve">of additional cross-cutting priorities such as digitalisation, competitiveness, or defence, thus</w:t>
      </w:r>
      <w:r>
        <w:t xml:space="preserve"> </w:t>
      </w:r>
      <w:r>
        <w:t xml:space="preserve">aligning financial instruments more closely with strategic EU priorities and future-proofing</w:t>
      </w:r>
      <w:r>
        <w:t xml:space="preserve"> </w:t>
      </w:r>
      <w:r>
        <w:t xml:space="preserve">budgetary planning.</w:t>
      </w:r>
    </w:p>
    <w:p>
      <w:pPr>
        <w:pStyle w:val="BodyText"/>
      </w:pPr>
      <w:r>
        <w:t xml:space="preserve">On green priorities, agreed in the interinstitutional agreement, methodologies for climate and</w:t>
      </w:r>
      <w:r>
        <w:t xml:space="preserve"> </w:t>
      </w:r>
      <w:r>
        <w:t xml:space="preserve">biodiversity should be developed ‘on the basis of an effective, transparent and comprehensive</w:t>
      </w:r>
      <w:r>
        <w:t xml:space="preserve"> </w:t>
      </w:r>
      <w:r>
        <w:t xml:space="preserve">methodology’. To this end, the Commission decided to move away from the ‘OECD Rio</w:t>
      </w:r>
      <w:r>
        <w:t xml:space="preserve"> </w:t>
      </w:r>
      <w:r>
        <w:t xml:space="preserve">markers’ approach used in 2014-2020 and to develop a new distinct approach based on ‘EU</w:t>
      </w:r>
      <w:r>
        <w:t xml:space="preserve"> </w:t>
      </w:r>
      <w:r>
        <w:t xml:space="preserve">coefficients’. This approach is based on a list of activities with specific coefficients decided</w:t>
      </w:r>
      <w:r>
        <w:t xml:space="preserve"> </w:t>
      </w:r>
      <w:r>
        <w:t xml:space="preserve">ex-ante. Such an approach enhances the transparency and accountability of how green</w:t>
      </w:r>
      <w:r>
        <w:t xml:space="preserve"> </w:t>
      </w:r>
      <w:r>
        <w:t xml:space="preserve">expenditures are tracked and diminish the discretionality of the agent assigning the coefficient.</w:t>
      </w:r>
      <w:r>
        <w:t xml:space="preserve"> </w:t>
      </w:r>
      <w:r>
        <w:t xml:space="preserve">As today, this new approach has nonetheless been only partially integrated into the EU budget,</w:t>
      </w:r>
      <w:r>
        <w:t xml:space="preserve"> </w:t>
      </w:r>
      <w:r>
        <w:t xml:space="preserve">as many basic acts and programmes deviate from this approach, as later formalized in the</w:t>
      </w:r>
      <w:r>
        <w:t xml:space="preserve"> </w:t>
      </w:r>
      <w:r>
        <w:t xml:space="preserve">communication on the performance framework of the EU budget under the 2021-2022</w:t>
      </w:r>
      <w:r>
        <w:t xml:space="preserve"> </w:t>
      </w:r>
      <w:r>
        <w:t xml:space="preserve">multiannual financial framework. The new methodological approach still assigns three</w:t>
      </w:r>
      <w:r>
        <w:t xml:space="preserve"> </w:t>
      </w:r>
      <w:r>
        <w:t xml:space="preserve">different coefficients (0%, 40% or 100%) based on a list of predefined activities, but also</w:t>
      </w:r>
      <w:r>
        <w:t xml:space="preserve"> </w:t>
      </w:r>
      <w:r>
        <w:t xml:space="preserve">integrating the taxonomy where relevant. The Commission has published a climate</w:t>
      </w:r>
      <w:r>
        <w:t xml:space="preserve"> </w:t>
      </w:r>
      <w:r>
        <w:t xml:space="preserve">mainstreaming architecture staff working document89, where it has outlined the principles of</w:t>
      </w:r>
      <w:r>
        <w:t xml:space="preserve"> </w:t>
      </w:r>
      <w:r>
        <w:t xml:space="preserve">its methodology, including the integration of the ‘do no (significant) harm’ principle.</w:t>
      </w:r>
    </w:p>
    <w:p>
      <w:pPr>
        <w:pStyle w:val="BodyText"/>
      </w:pPr>
      <w:r>
        <w:t xml:space="preserve">89 COMMISSION STAFF WORKING DOCUMENT Climate Mainstreaming Architecture in the 2021-2027</w:t>
      </w:r>
      <w:r>
        <w:t xml:space="preserve"> </w:t>
      </w:r>
      <w:r>
        <w:t xml:space="preserve">Multiannual Financial Framework, 968be999-7fd5-45ac-8c1b-0c9edcce2c15_en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On biodiversity, a dedicated tracking methodology90 was developed in 2021, using a similar</w:t>
      </w:r>
      <w:r>
        <w:t xml:space="preserve"> </w:t>
      </w:r>
      <w:r>
        <w:t xml:space="preserve">approach to the climate methodology. In 2023, the Commission complemented the tracking</w:t>
      </w:r>
      <w:r>
        <w:t xml:space="preserve"> </w:t>
      </w:r>
      <w:r>
        <w:t xml:space="preserve">methodology with a specific methodology for the Common Agricultural Policy, taking into</w:t>
      </w:r>
      <w:r>
        <w:t xml:space="preserve"> </w:t>
      </w:r>
      <w:r>
        <w:t xml:space="preserve">consideration the adopted strategic plans. More details are available in the Biodiversity</w:t>
      </w:r>
      <w:r>
        <w:t xml:space="preserve"> </w:t>
      </w:r>
      <w:r>
        <w:t xml:space="preserve">Financing and Tracking Report.91</w:t>
      </w:r>
    </w:p>
    <w:p>
      <w:pPr>
        <w:pStyle w:val="BodyText"/>
      </w:pPr>
      <w:r>
        <w:t xml:space="preserve">On SDGs, although the European Commission, in its 2021 Inter-Institutional Agreement,</w:t>
      </w:r>
      <w:r>
        <w:t xml:space="preserve"> </w:t>
      </w:r>
      <w:r>
        <w:t xml:space="preserve">mandated annual reporting on the EU’s contribution to the SDGs92, this requirement has been</w:t>
      </w:r>
      <w:r>
        <w:t xml:space="preserve"> </w:t>
      </w:r>
      <w:r>
        <w:t xml:space="preserve">met with challenges due to the high-level, cross-sectoral nature of the SDGs. Fragmentation</w:t>
      </w:r>
      <w:r>
        <w:t xml:space="preserve"> </w:t>
      </w:r>
      <w:r>
        <w:t xml:space="preserve">across MFF programs is evident, with some EU programs like Horizon Europe explicitly</w:t>
      </w:r>
      <w:r>
        <w:t xml:space="preserve"> </w:t>
      </w:r>
      <w:r>
        <w:t xml:space="preserve">incorporating SDGs in their objectives, while others only reference them indirectly or omit</w:t>
      </w:r>
      <w:r>
        <w:t xml:space="preserve"> </w:t>
      </w:r>
      <w:r>
        <w:t xml:space="preserve">them entirely.93 This inconsistency undermines a unified, coherent approach to aligning EU</w:t>
      </w:r>
      <w:r>
        <w:t xml:space="preserve"> </w:t>
      </w:r>
      <w:r>
        <w:t xml:space="preserve">financial instruments with global sustainability commitments and makes it difficult to gauge</w:t>
      </w:r>
      <w:r>
        <w:t xml:space="preserve"> </w:t>
      </w:r>
      <w:r>
        <w:t xml:space="preserve">the collective impact of EU programs on the SDGs. Additionally, the annual reports produced</w:t>
      </w:r>
      <w:r>
        <w:t xml:space="preserve"> </w:t>
      </w:r>
      <w:r>
        <w:t xml:space="preserve">by the Commission, as required by the IIA, offer limited added value because of their broad,</w:t>
      </w:r>
      <w:r>
        <w:t xml:space="preserve"> </w:t>
      </w:r>
      <w:r>
        <w:t xml:space="preserve">over-arching nature. These reports present high-level summaries that do not provide the</w:t>
      </w:r>
      <w:r>
        <w:t xml:space="preserve"> </w:t>
      </w:r>
      <w:r>
        <w:t xml:space="preserve">actionable insights necessary to promote policy coherence or address specific gaps in SDG</w:t>
      </w:r>
      <w:r>
        <w:t xml:space="preserve"> </w:t>
      </w:r>
      <w:r>
        <w:t xml:space="preserve">implementation.94</w:t>
      </w:r>
    </w:p>
    <w:p>
      <w:pPr>
        <w:pStyle w:val="BodyText"/>
      </w:pPr>
      <w:r>
        <w:t xml:space="preserve">Table: Contribution to SDGs in the 2021-2027 programmes</w:t>
      </w:r>
      <w:r>
        <w:t xml:space="preserve"> </w:t>
      </w:r>
      <w:r>
        <w:t xml:space="preserve">Programme</w:t>
      </w:r>
      <w:r>
        <w:br/>
      </w:r>
      <w:r>
        <w:t xml:space="preserve">Sustainable Development Goal</w:t>
      </w:r>
      <w:r>
        <w:br/>
      </w:r>
      <w:r>
        <w:t xml:space="preserve">Total</w:t>
      </w:r>
      <w:r>
        <w:br/>
      </w:r>
      <w:r>
        <w:t xml:space="preserve">Horizon</w:t>
      </w:r>
      <w:r>
        <w:br/>
      </w:r>
      <w:r>
        <w:t xml:space="preserve">SDG: 1, 2, 3, 4, 5, 6, 7, 8, 9, 10, 11, 12, 13, 14, 15, 16,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br/>
      </w:r>
      <w:r>
        <w:t xml:space="preserve">Euratom</w:t>
      </w:r>
      <w:r>
        <w:br/>
      </w:r>
      <w:r>
        <w:t xml:space="preserve">/</w:t>
      </w:r>
      <w:r>
        <w:br/>
      </w:r>
      <w:r>
        <w:t xml:space="preserve">0</w:t>
      </w:r>
      <w:r>
        <w:br/>
      </w:r>
      <w:r>
        <w:t xml:space="preserve">ITER</w:t>
      </w:r>
      <w:r>
        <w:br/>
      </w:r>
      <w:r>
        <w:t xml:space="preserve">SDG: 7, 8, 9, 13, 17</w:t>
      </w:r>
      <w:r>
        <w:br/>
      </w:r>
      <w:r>
        <w:t xml:space="preserve">5</w:t>
      </w:r>
      <w:r>
        <w:br/>
      </w:r>
      <w:r>
        <w:t xml:space="preserve">InvestEU</w:t>
      </w:r>
      <w:r>
        <w:br/>
      </w:r>
      <w:r>
        <w:t xml:space="preserve">SDG: 1, 3, 4, 5, 6, 7, 8, 9, 10, 11, 12, 13, 14, 15</w:t>
      </w:r>
      <w:r>
        <w:br/>
      </w:r>
      <w:r>
        <w:t xml:space="preserve">14</w:t>
      </w:r>
      <w:r>
        <w:br/>
      </w:r>
      <w:r>
        <w:t xml:space="preserve">CEF</w:t>
      </w:r>
      <w:r>
        <w:br/>
      </w:r>
      <w:r>
        <w:t xml:space="preserve">SDG: 7, 9, 11, 13</w:t>
      </w:r>
      <w:r>
        <w:br/>
      </w:r>
      <w:r>
        <w:t xml:space="preserve">4</w:t>
      </w:r>
      <w:r>
        <w:br/>
      </w:r>
      <w:r>
        <w:t xml:space="preserve">Digital Europe</w:t>
      </w:r>
      <w:r>
        <w:br/>
      </w:r>
      <w:r>
        <w:t xml:space="preserve">SDG: 3, 4, 8, 9, 13, 16</w:t>
      </w:r>
      <w:r>
        <w:br/>
      </w:r>
      <w:r>
        <w:t xml:space="preserve">6</w:t>
      </w:r>
      <w:r>
        <w:br/>
      </w:r>
      <w:r>
        <w:t xml:space="preserve">Single market</w:t>
      </w:r>
      <w:r>
        <w:br/>
      </w:r>
      <w:r>
        <w:t xml:space="preserve">SDG: 7, 8, 9, 11, 12, 13, 16</w:t>
      </w:r>
      <w:r>
        <w:br/>
      </w:r>
      <w:r>
        <w:t xml:space="preserve">7</w:t>
      </w:r>
      <w:r>
        <w:br/>
      </w:r>
      <w:r>
        <w:t xml:space="preserve">Anti-fraud</w:t>
      </w:r>
      <w:r>
        <w:br/>
      </w:r>
      <w:r>
        <w:t xml:space="preserve">SDG: 10, 16</w:t>
      </w:r>
      <w:r>
        <w:br/>
      </w:r>
      <w:r>
        <w:t xml:space="preserve">2</w:t>
      </w:r>
    </w:p>
    <w:p>
      <w:pPr>
        <w:pStyle w:val="BodyText"/>
      </w:pPr>
      <w:r>
        <w:t xml:space="preserve">90 https://circabc.europa.eu/ui/group/3f466d71-92a7-49eb-9c63-6cb0fadf29dc/library/b29ffe93-f385-4f9b-b6b7-</w:t>
      </w:r>
      <w:r>
        <w:t xml:space="preserve"> </w:t>
      </w:r>
      <w:r>
        <w:t xml:space="preserve">4695a1266edd/details?download=true</w:t>
      </w:r>
      <w:r>
        <w:br/>
      </w:r>
      <w:r>
        <w:t xml:space="preserve">91 European Commission, Biodiversity financing and tracking, Biodiversity financing and tracking - Publications</w:t>
      </w:r>
      <w:r>
        <w:t xml:space="preserve"> </w:t>
      </w:r>
      <w:r>
        <w:t xml:space="preserve">Office of the EU</w:t>
      </w:r>
      <w:r>
        <w:t xml:space="preserve"> </w:t>
      </w:r>
      <w:r>
        <w:t xml:space="preserve">92 European Parliament and Council, Interinstitutional Agreement on Budgetary Matters, 2021.</w:t>
      </w:r>
      <w:r>
        <w:br/>
      </w:r>
      <w:r>
        <w:t xml:space="preserve">93 European Commission, Analysis of SDG Mainstreaming in EU Programmes, 2022.</w:t>
      </w:r>
      <w:r>
        <w:t xml:space="preserve"> </w:t>
      </w:r>
      <w:r>
        <w:t xml:space="preserve">94 European Commission, Annual Report on SDG Contributions, 2023.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Fiscalis</w:t>
      </w:r>
      <w:r>
        <w:br/>
      </w:r>
      <w:r>
        <w:t xml:space="preserve">SDG: 8, 9</w:t>
      </w:r>
      <w:r>
        <w:br/>
      </w:r>
      <w:r>
        <w:t xml:space="preserve">2</w:t>
      </w:r>
      <w:r>
        <w:br/>
      </w:r>
      <w:r>
        <w:t xml:space="preserve">Customs</w:t>
      </w:r>
      <w:r>
        <w:br/>
      </w:r>
      <w:r>
        <w:t xml:space="preserve">SDG: 8, 9</w:t>
      </w:r>
      <w:r>
        <w:br/>
      </w:r>
      <w:r>
        <w:t xml:space="preserve">2</w:t>
      </w:r>
      <w:r>
        <w:br/>
      </w:r>
      <w:r>
        <w:t xml:space="preserve">EU Space</w:t>
      </w:r>
      <w:r>
        <w:br/>
      </w:r>
      <w:r>
        <w:t xml:space="preserve">SDG: 2, 3, 5, 6, 7, 9, 11, 13, 14, 15, 17</w:t>
      </w:r>
      <w:r>
        <w:br/>
      </w:r>
      <w:r>
        <w:t xml:space="preserve">11</w:t>
      </w:r>
      <w:r>
        <w:br/>
      </w:r>
      <w:r>
        <w:t xml:space="preserve">Secure</w:t>
      </w:r>
      <w:r>
        <w:t xml:space="preserve"> </w:t>
      </w:r>
      <w:r>
        <w:t xml:space="preserve">Connectivity</w:t>
      </w:r>
      <w:r>
        <w:t xml:space="preserve"> </w:t>
      </w:r>
      <w:r>
        <w:t xml:space="preserve">SDG: 5, 9</w:t>
      </w:r>
      <w:r>
        <w:br/>
      </w:r>
      <w:r>
        <w:t xml:space="preserve">2</w:t>
      </w:r>
      <w:r>
        <w:br/>
      </w:r>
      <w:r>
        <w:t xml:space="preserve">Regional policy</w:t>
      </w:r>
      <w:r>
        <w:br/>
      </w:r>
      <w:r>
        <w:t xml:space="preserve">SDG: 1, 3, 4, 5, 6, 7, 8, 9, 11, 12, 13, 15</w:t>
      </w:r>
      <w:r>
        <w:br/>
      </w:r>
      <w:r>
        <w:t xml:space="preserve">12</w:t>
      </w:r>
      <w:r>
        <w:br/>
      </w:r>
      <w:r>
        <w:t xml:space="preserve">TCC</w:t>
      </w:r>
      <w:r>
        <w:br/>
      </w:r>
      <w:r>
        <w:t xml:space="preserve">SDG: 2, 3, 4, 5, 6, 7, 8, 9, 11, 12, 14, 15, 16</w:t>
      </w:r>
      <w:r>
        <w:br/>
      </w:r>
      <w:r>
        <w:t xml:space="preserve">13</w:t>
      </w:r>
      <w:r>
        <w:br/>
      </w:r>
      <w:r>
        <w:t xml:space="preserve">RRF</w:t>
      </w:r>
      <w:r>
        <w:br/>
      </w:r>
      <w:r>
        <w:t xml:space="preserve">SDG: 1, 2, 3, 4, 5, 6, 7, 8, 9, 10, 11, 12, 13, 14, 15, 16</w:t>
      </w:r>
      <w:r>
        <w:br/>
      </w:r>
      <w:r>
        <w:t xml:space="preserve">16</w:t>
      </w:r>
      <w:r>
        <w:br/>
      </w:r>
      <w:r>
        <w:t xml:space="preserve">TSI</w:t>
      </w:r>
      <w:r>
        <w:br/>
      </w:r>
      <w:r>
        <w:t xml:space="preserve">SDG: 1, 3, 4, 5, 6, 7, 8, 9, 10, 11, 12, 13, 15, 16</w:t>
      </w:r>
      <w:r>
        <w:br/>
      </w:r>
      <w:r>
        <w:t xml:space="preserve">14</w:t>
      </w:r>
      <w:r>
        <w:br/>
      </w:r>
      <w:r>
        <w:t xml:space="preserve">Pericles IV</w:t>
      </w:r>
      <w:r>
        <w:br/>
      </w:r>
      <w:r>
        <w:t xml:space="preserve">SDG: 8, 9</w:t>
      </w:r>
      <w:r>
        <w:br/>
      </w:r>
      <w:r>
        <w:t xml:space="preserve">2</w:t>
      </w:r>
      <w:r>
        <w:br/>
      </w:r>
      <w:r>
        <w:t xml:space="preserve">UCPM</w:t>
      </w:r>
      <w:r>
        <w:br/>
      </w:r>
      <w:r>
        <w:t xml:space="preserve">SDG: 3, 6, 11, 13, 14, 15</w:t>
      </w:r>
      <w:r>
        <w:br/>
      </w:r>
      <w:r>
        <w:t xml:space="preserve">6</w:t>
      </w:r>
      <w:r>
        <w:br/>
      </w:r>
      <w:r>
        <w:t xml:space="preserve">EU4Health</w:t>
      </w:r>
      <w:r>
        <w:br/>
      </w:r>
      <w:r>
        <w:t xml:space="preserve">SDG: 3</w:t>
      </w:r>
      <w:r>
        <w:t xml:space="preserve"> </w:t>
      </w:r>
      <w:r>
        <w:t xml:space="preserve">1</w:t>
      </w:r>
      <w:r>
        <w:br/>
      </w:r>
      <w:r>
        <w:t xml:space="preserve">ESI</w:t>
      </w:r>
      <w:r>
        <w:br/>
      </w:r>
      <w:r>
        <w:t xml:space="preserve">SDG: 3</w:t>
      </w:r>
      <w:r>
        <w:br/>
      </w:r>
      <w:r>
        <w:t xml:space="preserve">1</w:t>
      </w:r>
      <w:r>
        <w:br/>
      </w:r>
      <w:r>
        <w:t xml:space="preserve">ESF+</w:t>
      </w:r>
      <w:r>
        <w:br/>
      </w:r>
      <w:r>
        <w:t xml:space="preserve">SDG: 1, 2, 3, 4, 5, 7, 8, 10, 11, 12, 13</w:t>
      </w:r>
      <w:r>
        <w:br/>
      </w:r>
      <w:r>
        <w:t xml:space="preserve">11</w:t>
      </w:r>
      <w:r>
        <w:br/>
      </w:r>
      <w:r>
        <w:t xml:space="preserve">Erasmus</w:t>
      </w:r>
      <w:r>
        <w:br/>
      </w:r>
      <w:r>
        <w:t xml:space="preserve">SDG: 3, 4, 5, 8, 11, 12, 13, 16</w:t>
      </w:r>
      <w:r>
        <w:br/>
      </w:r>
      <w:r>
        <w:t xml:space="preserve">8</w:t>
      </w:r>
      <w:r>
        <w:br/>
      </w:r>
      <w:r>
        <w:t xml:space="preserve">ESC</w:t>
      </w:r>
      <w:r>
        <w:br/>
      </w:r>
      <w:r>
        <w:t xml:space="preserve">SDG: 3, 4, 5, 8, 10, 11, 13</w:t>
      </w:r>
      <w:r>
        <w:br/>
      </w:r>
      <w:r>
        <w:t xml:space="preserve">7</w:t>
      </w:r>
      <w:r>
        <w:br/>
      </w:r>
      <w:r>
        <w:t xml:space="preserve">Justice</w:t>
      </w:r>
      <w:r>
        <w:br/>
      </w:r>
      <w:r>
        <w:t xml:space="preserve">SDG: 3, 5, 10, 16</w:t>
      </w:r>
      <w:r>
        <w:br/>
      </w:r>
      <w:r>
        <w:t xml:space="preserve">4</w:t>
      </w:r>
      <w:r>
        <w:br/>
      </w:r>
      <w:r>
        <w:t xml:space="preserve">CERV</w:t>
      </w:r>
      <w:r>
        <w:br/>
      </w:r>
      <w:r>
        <w:t xml:space="preserve">SDG: 4, 5, 8, 10, 16, 17</w:t>
      </w:r>
      <w:r>
        <w:br/>
      </w:r>
      <w:r>
        <w:t xml:space="preserve">6</w:t>
      </w:r>
      <w:r>
        <w:br/>
      </w:r>
      <w:r>
        <w:t xml:space="preserve">Creative</w:t>
      </w:r>
      <w:r>
        <w:br/>
      </w:r>
      <w:r>
        <w:t xml:space="preserve">SDG: 3, 4, 5, 8, 10, 11, 12, 16, 17</w:t>
      </w:r>
      <w:r>
        <w:br/>
      </w:r>
      <w:r>
        <w:t xml:space="preserve">9</w:t>
      </w:r>
      <w:r>
        <w:br/>
      </w:r>
      <w:r>
        <w:t xml:space="preserve">Communication</w:t>
      </w:r>
      <w:r>
        <w:br/>
      </w:r>
      <w:r>
        <w:t xml:space="preserve">SDG: 2, 3, 4, 5, 6, 7, 8, 9, 11, 13, 14, 15, 16</w:t>
      </w:r>
      <w:r>
        <w:br/>
      </w:r>
      <w:r>
        <w:t xml:space="preserve">13</w:t>
      </w:r>
      <w:r>
        <w:br/>
      </w:r>
      <w:r>
        <w:t xml:space="preserve">CAP</w:t>
      </w:r>
      <w:r>
        <w:br/>
      </w:r>
      <w:r>
        <w:t xml:space="preserve">SDG: 1, 2, 3, 4, 5, 6, 7, 8, 9, 10, 12, 13, 15, 17</w:t>
      </w:r>
      <w:r>
        <w:t xml:space="preserve"> </w:t>
      </w:r>
      <w:r>
        <w:t xml:space="preserve">14</w:t>
      </w:r>
      <w:r>
        <w:br/>
      </w:r>
      <w:r>
        <w:t xml:space="preserve">EMFAF</w:t>
      </w:r>
      <w:r>
        <w:br/>
      </w:r>
      <w:r>
        <w:t xml:space="preserve">SDG: 1, 2, 3, 5, 14</w:t>
      </w:r>
      <w:r>
        <w:br/>
      </w:r>
      <w:r>
        <w:t xml:space="preserve">5</w:t>
      </w:r>
      <w:r>
        <w:br/>
      </w:r>
      <w:r>
        <w:t xml:space="preserve">Fisheries</w:t>
      </w:r>
      <w:r>
        <w:br/>
      </w:r>
      <w:r>
        <w:t xml:space="preserve">SDG: 14</w:t>
      </w:r>
      <w:r>
        <w:br/>
      </w:r>
      <w:r>
        <w:t xml:space="preserve">1</w:t>
      </w:r>
      <w:r>
        <w:br/>
      </w:r>
      <w:r>
        <w:t xml:space="preserve">Life</w:t>
      </w:r>
      <w:r>
        <w:br/>
      </w:r>
      <w:r>
        <w:t xml:space="preserve">SDG: 1, 2, 3, 4, 5, 6, 7, 8, 9, 10, 11, 12, 13, 14, 15, 16</w:t>
      </w:r>
      <w:r>
        <w:br/>
      </w:r>
      <w:r>
        <w:t xml:space="preserve">16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JTM</w:t>
      </w:r>
      <w:r>
        <w:br/>
      </w:r>
      <w:r>
        <w:t xml:space="preserve">SDG: 1, 3, 4, 5, 7, 8, 9, 10, 11, 12, 13, 15</w:t>
      </w:r>
      <w:r>
        <w:br/>
      </w:r>
      <w:r>
        <w:t xml:space="preserve">12</w:t>
      </w:r>
      <w:r>
        <w:br/>
      </w:r>
      <w:r>
        <w:t xml:space="preserve">AMIF</w:t>
      </w:r>
      <w:r>
        <w:br/>
      </w:r>
      <w:r>
        <w:t xml:space="preserve">SDG: 3, 4, 10, 15, 16</w:t>
      </w:r>
      <w:r>
        <w:br/>
      </w:r>
      <w:r>
        <w:t xml:space="preserve">5</w:t>
      </w:r>
      <w:r>
        <w:br/>
      </w:r>
      <w:r>
        <w:t xml:space="preserve">IBMF</w:t>
      </w:r>
      <w:r>
        <w:br/>
      </w:r>
      <w:r>
        <w:t xml:space="preserve">SDG: 10</w:t>
      </w:r>
      <w:r>
        <w:br/>
      </w:r>
      <w:r>
        <w:t xml:space="preserve">1</w:t>
      </w:r>
      <w:r>
        <w:br/>
      </w:r>
      <w:r>
        <w:t xml:space="preserve">ISF</w:t>
      </w:r>
      <w:r>
        <w:br/>
      </w:r>
      <w:r>
        <w:t xml:space="preserve">SDG: 16</w:t>
      </w:r>
      <w:r>
        <w:br/>
      </w:r>
      <w:r>
        <w:t xml:space="preserve">1</w:t>
      </w:r>
      <w:r>
        <w:br/>
      </w:r>
      <w:r>
        <w:t xml:space="preserve">ND LT</w:t>
      </w:r>
      <w:r>
        <w:br/>
      </w:r>
      <w:r>
        <w:t xml:space="preserve">SDG: 12</w:t>
      </w:r>
      <w:r>
        <w:br/>
      </w:r>
      <w:r>
        <w:t xml:space="preserve">1</w:t>
      </w:r>
      <w:r>
        <w:br/>
      </w:r>
      <w:r>
        <w:t xml:space="preserve">NSD</w:t>
      </w:r>
      <w:r>
        <w:br/>
      </w:r>
      <w:r>
        <w:t xml:space="preserve">SDG: 12</w:t>
      </w:r>
      <w:r>
        <w:br/>
      </w:r>
      <w:r>
        <w:t xml:space="preserve">1</w:t>
      </w:r>
      <w:r>
        <w:br/>
      </w:r>
      <w:r>
        <w:t xml:space="preserve">EDF</w:t>
      </w:r>
      <w:r>
        <w:br/>
      </w:r>
      <w:r>
        <w:t xml:space="preserve">SDG: 7, 8, 9</w:t>
      </w:r>
      <w:r>
        <w:br/>
      </w:r>
      <w:r>
        <w:t xml:space="preserve">3</w:t>
      </w:r>
      <w:r>
        <w:br/>
      </w:r>
      <w:r>
        <w:t xml:space="preserve">ASAP</w:t>
      </w:r>
      <w:r>
        <w:br/>
      </w:r>
      <w:r>
        <w:t xml:space="preserve">SDG: 9</w:t>
      </w:r>
      <w:r>
        <w:br/>
      </w:r>
      <w:r>
        <w:t xml:space="preserve">1</w:t>
      </w:r>
      <w:r>
        <w:br/>
      </w:r>
      <w:r>
        <w:t xml:space="preserve">EDIRPA</w:t>
      </w:r>
      <w:r>
        <w:br/>
      </w:r>
      <w:r>
        <w:t xml:space="preserve">/</w:t>
      </w:r>
      <w:r>
        <w:br/>
      </w:r>
      <w:r>
        <w:t xml:space="preserve">0</w:t>
      </w:r>
      <w:r>
        <w:br/>
      </w:r>
      <w:r>
        <w:t xml:space="preserve">NDICI</w:t>
      </w:r>
      <w:r>
        <w:t xml:space="preserve"> </w:t>
      </w:r>
      <w:r>
        <w:t xml:space="preserve">Global</w:t>
      </w:r>
      <w:r>
        <w:t xml:space="preserve"> </w:t>
      </w:r>
      <w:r>
        <w:t xml:space="preserve">Europe</w:t>
      </w:r>
      <w:r>
        <w:t xml:space="preserve"> </w:t>
      </w:r>
      <w:r>
        <w:t xml:space="preserve">SDG: 1, 2, 3, 4, 5, 6, 7, 8, 9, 10, 11, 12, 13, 14, 15, 16,</w:t>
      </w:r>
      <w:r>
        <w:t xml:space="preserve"> </w:t>
      </w:r>
      <w:r>
        <w:t xml:space="preserve">17</w:t>
      </w:r>
      <w:r>
        <w:br/>
      </w:r>
      <w:r>
        <w:t xml:space="preserve">17</w:t>
      </w:r>
      <w:r>
        <w:br/>
      </w:r>
      <w:r>
        <w:t xml:space="preserve">INSC</w:t>
      </w:r>
      <w:r>
        <w:br/>
      </w:r>
      <w:r>
        <w:t xml:space="preserve">SDG: 5, 11, 16</w:t>
      </w:r>
      <w:r>
        <w:br/>
      </w:r>
      <w:r>
        <w:t xml:space="preserve">3</w:t>
      </w:r>
      <w:r>
        <w:br/>
      </w:r>
      <w:r>
        <w:t xml:space="preserve">HUMA</w:t>
      </w:r>
      <w:r>
        <w:br/>
      </w:r>
      <w:r>
        <w:t xml:space="preserve">SDG: 1, 2, 3, 4, 5, 6, 13, 17</w:t>
      </w:r>
      <w:r>
        <w:br/>
      </w:r>
      <w:r>
        <w:t xml:space="preserve">8</w:t>
      </w:r>
      <w:r>
        <w:br/>
      </w:r>
      <w:r>
        <w:t xml:space="preserve">CFSP</w:t>
      </w:r>
      <w:r>
        <w:br/>
      </w:r>
      <w:r>
        <w:t xml:space="preserve">SDG: 5, 16</w:t>
      </w:r>
      <w:r>
        <w:br/>
      </w:r>
      <w:r>
        <w:t xml:space="preserve">2</w:t>
      </w:r>
      <w:r>
        <w:br/>
      </w:r>
      <w:r>
        <w:t xml:space="preserve">OCT</w:t>
      </w:r>
      <w:r>
        <w:br/>
      </w:r>
      <w:r>
        <w:t xml:space="preserve">SDG: 1, 2, 3, 4, 5, 6, 7, 8, 9, 10, 11, 12, 13, 14, 15, 16,</w:t>
      </w:r>
      <w:r>
        <w:t xml:space="preserve"> </w:t>
      </w:r>
      <w:r>
        <w:t xml:space="preserve">17</w:t>
      </w:r>
      <w:r>
        <w:br/>
      </w:r>
      <w:r>
        <w:t xml:space="preserve">17</w:t>
      </w:r>
      <w:r>
        <w:br/>
      </w:r>
      <w:r>
        <w:t xml:space="preserve">MFA</w:t>
      </w:r>
      <w:r>
        <w:br/>
      </w:r>
      <w:r>
        <w:t xml:space="preserve">/</w:t>
      </w:r>
      <w:r>
        <w:br/>
      </w:r>
      <w:r>
        <w:t xml:space="preserve">0</w:t>
      </w:r>
      <w:r>
        <w:br/>
      </w:r>
      <w:r>
        <w:t xml:space="preserve">IPA III</w:t>
      </w:r>
      <w:r>
        <w:br/>
      </w:r>
      <w:r>
        <w:t xml:space="preserve">SDG: 3, 4, 5, 6, 7, 8, 9, 10, 11, 12, 13, 15, 16, 17</w:t>
      </w:r>
      <w:r>
        <w:br/>
      </w:r>
      <w:r>
        <w:t xml:space="preserve">14</w:t>
      </w:r>
      <w:r>
        <w:br/>
      </w:r>
      <w:r>
        <w:t xml:space="preserve">Western Balkans</w:t>
      </w:r>
      <w:r>
        <w:t xml:space="preserve"> </w:t>
      </w:r>
      <w:r>
        <w:t xml:space="preserve">Facility</w:t>
      </w:r>
      <w:r>
        <w:br/>
      </w:r>
      <w:r>
        <w:t xml:space="preserve">/</w:t>
      </w:r>
      <w:r>
        <w:br/>
      </w:r>
      <w:r>
        <w:t xml:space="preserve">0</w:t>
      </w:r>
      <w:r>
        <w:br/>
      </w:r>
      <w:r>
        <w:t xml:space="preserve">Ukraine Facility</w:t>
      </w:r>
      <w:r>
        <w:br/>
      </w:r>
      <w:r>
        <w:t xml:space="preserve">/</w:t>
      </w:r>
      <w:r>
        <w:br/>
      </w:r>
      <w:r>
        <w:t xml:space="preserve">0</w:t>
      </w:r>
      <w:r>
        <w:br/>
      </w:r>
      <w:r>
        <w:t xml:space="preserve">EGF</w:t>
      </w:r>
      <w:r>
        <w:br/>
      </w:r>
      <w:r>
        <w:t xml:space="preserve">SDG: 4, 5, 8, 10</w:t>
      </w:r>
      <w:r>
        <w:br/>
      </w:r>
      <w:r>
        <w:t xml:space="preserve">4</w:t>
      </w:r>
      <w:r>
        <w:br/>
      </w:r>
      <w:r>
        <w:t xml:space="preserve">EUSF</w:t>
      </w:r>
      <w:r>
        <w:br/>
      </w:r>
      <w:r>
        <w:t xml:space="preserve">SDG: 3, 10, 13</w:t>
      </w:r>
      <w:r>
        <w:br/>
      </w:r>
      <w:r>
        <w:t xml:space="preserve">3</w:t>
      </w:r>
      <w:r>
        <w:br/>
      </w:r>
      <w:r>
        <w:t xml:space="preserve">IF</w:t>
      </w:r>
      <w:r>
        <w:br/>
      </w:r>
      <w:r>
        <w:t xml:space="preserve">SDG: 7, 9, 13</w:t>
      </w:r>
      <w:r>
        <w:t xml:space="preserve"> </w:t>
      </w:r>
      <w:r>
        <w:t xml:space="preserve">3</w:t>
      </w:r>
      <w:r>
        <w:br/>
      </w:r>
      <w:r>
        <w:t xml:space="preserve">BAR</w:t>
      </w:r>
      <w:r>
        <w:br/>
      </w:r>
      <w:r>
        <w:t xml:space="preserve">/</w:t>
      </w:r>
      <w:r>
        <w:br/>
      </w:r>
      <w:r>
        <w:t xml:space="preserve">0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Modernisation</w:t>
      </w:r>
      <w:r>
        <w:t xml:space="preserve"> </w:t>
      </w:r>
      <w:r>
        <w:t xml:space="preserve">Fund</w:t>
      </w:r>
      <w:r>
        <w:br/>
      </w:r>
      <w:r>
        <w:t xml:space="preserve">/</w:t>
      </w:r>
      <w:r>
        <w:br/>
      </w:r>
      <w:r>
        <w:t xml:space="preserve">0</w:t>
      </w:r>
      <w:r>
        <w:br/>
      </w:r>
      <w:r>
        <w:t xml:space="preserve">SCF</w:t>
      </w:r>
      <w:r>
        <w:br/>
      </w:r>
      <w:r>
        <w:t xml:space="preserve">/</w:t>
      </w:r>
      <w:r>
        <w:br/>
      </w:r>
      <w:r>
        <w:t xml:space="preserve">0</w:t>
      </w:r>
    </w:p>
    <w:p>
      <w:pPr>
        <w:pStyle w:val="BodyText"/>
      </w:pPr>
      <w:r>
        <w:t xml:space="preserve">Digital expenditure tracking remains ad-hoc and inconsistent. Unlike climate and biodiversity,</w:t>
      </w:r>
      <w:r>
        <w:t xml:space="preserve"> </w:t>
      </w:r>
      <w:r>
        <w:t xml:space="preserve">digital tracking does not have a standardised framework and primarily relies on Reporting from</w:t>
      </w:r>
      <w:r>
        <w:t xml:space="preserve"> </w:t>
      </w:r>
      <w:r>
        <w:t xml:space="preserve">the Recovery and Resilience Facility (RRF).95 This fragmentation complicates efforts to track</w:t>
      </w:r>
      <w:r>
        <w:t xml:space="preserve"> </w:t>
      </w:r>
      <w:r>
        <w:t xml:space="preserve">progress comprehensively across the EU’s policy priorities and budget.</w:t>
      </w:r>
    </w:p>
    <w:p>
      <w:pPr>
        <w:pStyle w:val="BodyText"/>
      </w:pPr>
      <w:r>
        <w:t xml:space="preserve">Lastly, at present, the European Commission is not equipped to effectively track other</w:t>
      </w:r>
      <w:r>
        <w:t xml:space="preserve"> </w:t>
      </w:r>
      <w:r>
        <w:t xml:space="preserve">horizontal priorities like digitalisation, competitiveness, or security. This is a significant gap,</w:t>
      </w:r>
      <w:r>
        <w:t xml:space="preserve"> </w:t>
      </w:r>
      <w:r>
        <w:t xml:space="preserve">as these areas are increasingly crucial in shaping policies that drive economic growth, enhance</w:t>
      </w:r>
      <w:r>
        <w:t xml:space="preserve"> </w:t>
      </w:r>
      <w:r>
        <w:t xml:space="preserve">regional stability, and ensure the EU’s adaptability to global challenges. Tracking these</w:t>
      </w:r>
      <w:r>
        <w:t xml:space="preserve"> </w:t>
      </w:r>
      <w:r>
        <w:t xml:space="preserve">priorities would provide valuable insights into financial allocations and their impacts, guiding</w:t>
      </w:r>
      <w:r>
        <w:t xml:space="preserve"> </w:t>
      </w:r>
      <w:r>
        <w:t xml:space="preserve">strategic investments and policy adjustments. The absence of such tracking mechanisms limits</w:t>
      </w:r>
      <w:r>
        <w:t xml:space="preserve"> </w:t>
      </w:r>
      <w:r>
        <w:t xml:space="preserve">the EU’s ability to align its financial strategies with broader socio-economic goals effectively.</w:t>
      </w:r>
    </w:p>
    <w:p>
      <w:pPr>
        <w:pStyle w:val="BodyText"/>
      </w:pPr>
      <w:r>
        <w:t xml:space="preserve">Figure: Possible functioning of single methodology to track expenditures through</w:t>
      </w:r>
      <w:r>
        <w:t xml:space="preserve"> </w:t>
      </w:r>
      <w:r>
        <w:t xml:space="preserve">intervention fields, and common set of indicators in the post-2027 programmes</w:t>
      </w:r>
    </w:p>
    <w:p>
      <w:pPr>
        <w:pStyle w:val="BodyText"/>
      </w:pPr>
      <w:r>
        <w:t xml:space="preserve">95 European Commission, Ad-hoc Digital Spending Reports, 2023.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Figure: Example of intervention fields, policy priorities and indicators under the single</w:t>
      </w:r>
      <w:r>
        <w:t xml:space="preserve"> </w:t>
      </w:r>
      <w:r>
        <w:t xml:space="preserve">methodology in the post-2027 programmes</w:t>
      </w:r>
    </w:p>
    <w:p>
      <w:pPr>
        <w:pStyle w:val="BodyText"/>
      </w:pPr>
      <w:r>
        <w:t xml:space="preserve">Figure: Monitoring provisions per management mode in the post-2027 programmes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7.1.2. Gender equality tracking</w:t>
      </w:r>
      <w:r>
        <w:br/>
      </w:r>
      <w:r>
        <w:t xml:space="preserve">The Interinstitutional Agreement for the 2021-2027 Multiannual Financial Framework (MFF)</w:t>
      </w:r>
      <w:r>
        <w:t xml:space="preserve"> </w:t>
      </w:r>
      <w:r>
        <w:t xml:space="preserve">required the Commission to develop a methodology to measure the relevant EU budget</w:t>
      </w:r>
      <w:r>
        <w:t xml:space="preserve"> </w:t>
      </w:r>
      <w:r>
        <w:t xml:space="preserve">expenditure supporting gender equality. However, the agreement did not set out any spending</w:t>
      </w:r>
      <w:r>
        <w:t xml:space="preserve"> </w:t>
      </w:r>
      <w:r>
        <w:t xml:space="preserve">targets for gender equality, contrary to other priorities (climate and environment). The</w:t>
      </w:r>
      <w:r>
        <w:t xml:space="preserve"> </w:t>
      </w:r>
      <w:r>
        <w:t xml:space="preserve">Commission developed this methodology in the context of the Draft Budget 2023 in 2022 and</w:t>
      </w:r>
      <w:r>
        <w:t xml:space="preserve"> </w:t>
      </w:r>
      <w:r>
        <w:t xml:space="preserve">it has implemented it since. It is based on assigning the following gender scores to budget</w:t>
      </w:r>
      <w:r>
        <w:t xml:space="preserve"> </w:t>
      </w:r>
      <w:r>
        <w:t xml:space="preserve">interventions.</w:t>
      </w:r>
      <w:r>
        <w:t xml:space="preserve"> </w:t>
      </w:r>
      <w:r>
        <w:t xml:space="preserve">EU budget methodology to estimate expenditure contributing to gender equality:</w:t>
      </w:r>
    </w:p>
    <w:p>
      <w:pPr>
        <w:pStyle w:val="BodyText"/>
      </w:pPr>
      <w:r>
        <w:t xml:space="preserve">Gender score 2:</w:t>
      </w:r>
      <w:r>
        <w:t xml:space="preserve"> </w:t>
      </w:r>
      <w:r>
        <w:t xml:space="preserve">Interventions whose principal objective is to</w:t>
      </w:r>
      <w:r>
        <w:t xml:space="preserve"> </w:t>
      </w:r>
      <w:r>
        <w:t xml:space="preserve">improve gender equality;</w:t>
      </w:r>
      <w:r>
        <w:br/>
      </w:r>
      <w:r>
        <w:t xml:space="preserve">Gender score 1:</w:t>
      </w:r>
      <w:r>
        <w:br/>
      </w:r>
      <w:r>
        <w:t xml:space="preserve">Interventions that have gender equality as an</w:t>
      </w:r>
      <w:r>
        <w:t xml:space="preserve"> </w:t>
      </w:r>
      <w:r>
        <w:t xml:space="preserve">important and deliberate objective but not as</w:t>
      </w:r>
      <w:r>
        <w:t xml:space="preserve"> </w:t>
      </w:r>
      <w:r>
        <w:t xml:space="preserve">the main reason for the intervention;</w:t>
      </w:r>
      <w:r>
        <w:t xml:space="preserve"> </w:t>
      </w:r>
      <w:r>
        <w:t xml:space="preserve">Gender score 0:</w:t>
      </w:r>
      <w:r>
        <w:br/>
      </w:r>
      <w:r>
        <w:t xml:space="preserve">Non-targeted interventions (interventions</w:t>
      </w:r>
      <w:r>
        <w:t xml:space="preserve"> </w:t>
      </w:r>
      <w:r>
        <w:t xml:space="preserve">that are expected to have no significant</w:t>
      </w:r>
      <w:r>
        <w:t xml:space="preserve"> </w:t>
      </w:r>
      <w:r>
        <w:t xml:space="preserve">bearing on gender equality);</w:t>
      </w:r>
      <w:r>
        <w:t xml:space="preserve"> </w:t>
      </w:r>
      <w:r>
        <w:t xml:space="preserve">Gender score 0*:</w:t>
      </w:r>
      <w:r>
        <w:br/>
      </w:r>
      <w:r>
        <w:t xml:space="preserve">Interventions with potential gender impact,</w:t>
      </w:r>
      <w:r>
        <w:t xml:space="preserve"> </w:t>
      </w:r>
      <w:r>
        <w:t xml:space="preserve">but for which there is insufficient data</w:t>
      </w:r>
      <w:r>
        <w:t xml:space="preserve"> </w:t>
      </w:r>
      <w:r>
        <w:t xml:space="preserve">available</w:t>
      </w:r>
    </w:p>
    <w:p>
      <w:pPr>
        <w:pStyle w:val="BodyText"/>
      </w:pPr>
      <w:r>
        <w:t xml:space="preserve">Since its implementation in 2022, the gender tracking methodology has enhanced transparency</w:t>
      </w:r>
      <w:r>
        <w:t xml:space="preserve"> </w:t>
      </w:r>
      <w:r>
        <w:t xml:space="preserve">by identifying budget contributions to gender equality (scores 1 and 2) across EU programmes.</w:t>
      </w:r>
      <w:r>
        <w:t xml:space="preserve"> </w:t>
      </w:r>
      <w:r>
        <w:t xml:space="preserve">This has also led to a significant decline in score 0* from 95% to 20% in 2023, reflecting</w:t>
      </w:r>
      <w:r>
        <w:t xml:space="preserve"> </w:t>
      </w:r>
      <w:r>
        <w:t xml:space="preserve">improved implementation and data availability. Additionally, interventions under scores 1 and</w:t>
      </w:r>
      <w:r>
        <w:t xml:space="preserve"> </w:t>
      </w:r>
      <w:r>
        <w:t xml:space="preserve">2 have increased substantially, with score 1 quadrupling and score 2 tripling since 2021.</w:t>
      </w:r>
      <w:r>
        <w:t xml:space="preserve"> </w:t>
      </w:r>
      <w:r>
        <w:t xml:space="preserve">Nevertheless, the introduction of the new gender tracking methodology in 2022, after the</w:t>
      </w:r>
      <w:r>
        <w:t xml:space="preserve"> </w:t>
      </w:r>
      <w:r>
        <w:t xml:space="preserve">adoption of the 2021–2027 programmes basic acts, has led to inconsistencies and difficulties</w:t>
      </w:r>
      <w:r>
        <w:t xml:space="preserve"> </w:t>
      </w:r>
      <w:r>
        <w:t xml:space="preserve">in aligning data, tracking and monitoring with a coherent set of gender equality objectives. This</w:t>
      </w:r>
      <w:r>
        <w:t xml:space="preserve"> </w:t>
      </w:r>
      <w:r>
        <w:t xml:space="preserve">is largely due to the timing and design misalignment. When the methodology was introduced,</w:t>
      </w:r>
      <w:r>
        <w:t xml:space="preserve"> </w:t>
      </w:r>
      <w:r>
        <w:t xml:space="preserve">the basic acts for many programmes had already been finalized, leaving little room to</w:t>
      </w:r>
      <w:r>
        <w:t xml:space="preserve"> </w:t>
      </w:r>
      <w:r>
        <w:t xml:space="preserve">incorporate gender considerations into their structure. As a result, many programmes were not</w:t>
      </w:r>
      <w:r>
        <w:t xml:space="preserve"> </w:t>
      </w:r>
      <w:r>
        <w:t xml:space="preserve">designed with the tracking methodology’s requirements in mind, leading to fragmented</w:t>
      </w:r>
      <w:r>
        <w:t xml:space="preserve"> </w:t>
      </w:r>
      <w:r>
        <w:t xml:space="preserve">approaches across different programmes.</w:t>
      </w:r>
      <w:r>
        <w:t xml:space="preserve"> </w:t>
      </w:r>
      <w:r>
        <w:t xml:space="preserve">This delay and misalignment created a lack of cohesion in the EU’s approach to gender</w:t>
      </w:r>
      <w:r>
        <w:t xml:space="preserve"> </w:t>
      </w:r>
      <w:r>
        <w:t xml:space="preserve">expenditures monitoring. Various programmes adopted different tracking methodologies, such</w:t>
      </w:r>
      <w:r>
        <w:t xml:space="preserve"> </w:t>
      </w:r>
      <w:r>
        <w:t xml:space="preserve">as the Common Provisions Regulation tracking methodology, the Recovery and Resilience</w:t>
      </w:r>
      <w:r>
        <w:t xml:space="preserve"> </w:t>
      </w:r>
      <w:r>
        <w:t xml:space="preserve">Facility flagging methodology, and the Common Foreign and Security Policy marker system.</w:t>
      </w:r>
      <w:r>
        <w:t xml:space="preserve"> </w:t>
      </w:r>
      <w:r>
        <w:t xml:space="preserve">These divergent methodologies make it challenging to implement a consistent tracking system</w:t>
      </w:r>
      <w:r>
        <w:t xml:space="preserve"> </w:t>
      </w:r>
      <w:r>
        <w:t xml:space="preserve">across the entire EU budget, further complicating the evaluation of how funds contribute to</w:t>
      </w:r>
      <w:r>
        <w:t xml:space="preserve"> </w:t>
      </w:r>
      <w:r>
        <w:t xml:space="preserve">gender equality.</w:t>
      </w:r>
      <w:r>
        <w:t xml:space="preserve"> </w:t>
      </w:r>
      <w:r>
        <w:t xml:space="preserve">Consequently, a significant portion of the EU budget – 69% – is assessed as not contributing</w:t>
      </w:r>
      <w:r>
        <w:t xml:space="preserve"> </w:t>
      </w:r>
      <w:r>
        <w:t xml:space="preserve">to gender equality (score 0). This indicates that the potential for the EU budget to support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gender equality remains underutilized. Moreover, 20% of the budget is classified as score 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representing measures with the potential for significant impact on gender equality, but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 actual impact remains unclear. Notably, a large part of this score 0</w:t>
      </w:r>
      <w:r>
        <w:t xml:space="preserve"> </w:t>
      </w:r>
      <w:r>
        <w:t xml:space="preserve">budget corresponds to</w:t>
      </w:r>
      <w:r>
        <w:t xml:space="preserve"> </w:t>
      </w:r>
      <w:r>
        <w:t xml:space="preserve">the Common Agricultural Policy, which began implementation under its new regulation in</w:t>
      </w:r>
      <w:r>
        <w:t xml:space="preserve"> </w:t>
      </w:r>
      <w:r>
        <w:t xml:space="preserve">2023.96</w:t>
      </w:r>
      <w:r>
        <w:t xml:space="preserve"> </w:t>
      </w:r>
      <w:r>
        <w:t xml:space="preserve">Another critical issue is the lack of gender-disaggregated data. Many EU budget programmes</w:t>
      </w:r>
      <w:r>
        <w:t xml:space="preserve"> </w:t>
      </w:r>
      <w:r>
        <w:t xml:space="preserve">do not collect or report data broken down by gender, making it challenging to evaluate the real</w:t>
      </w:r>
      <w:r>
        <w:t xml:space="preserve"> </w:t>
      </w:r>
      <w:r>
        <w:t xml:space="preserve">impact of gender-related investments. This is particularly the case for programmes under</w:t>
      </w:r>
      <w:r>
        <w:t xml:space="preserve"> </w:t>
      </w:r>
      <w:r>
        <w:t xml:space="preserve">shared and indirect management, where the availability of gender-disaggregated data is not</w:t>
      </w:r>
      <w:r>
        <w:t xml:space="preserve"> </w:t>
      </w:r>
      <w:r>
        <w:t xml:space="preserve">necessarily foreseen by programme regulations and implementation agreements. Without such</w:t>
      </w:r>
      <w:r>
        <w:t xml:space="preserve"> </w:t>
      </w:r>
      <w:r>
        <w:t xml:space="preserve">data, it is difficult to measure contributions to gender-equality, assess the effectiveness of</w:t>
      </w:r>
      <w:r>
        <w:t xml:space="preserve"> </w:t>
      </w:r>
      <w:r>
        <w:t xml:space="preserve">programmes, and make informed decisions about future funding. This lack of clarity hampers</w:t>
      </w:r>
      <w:r>
        <w:t xml:space="preserve"> </w:t>
      </w:r>
      <w:r>
        <w:t xml:space="preserve">the EU’s ability to ensure that its budget actively contributes to advancing gender equality and</w:t>
      </w:r>
      <w:r>
        <w:t xml:space="preserve"> </w:t>
      </w:r>
      <w:r>
        <w:t xml:space="preserve">adds to the significant challenges in implementing a coherent gender mainstreaming and</w:t>
      </w:r>
      <w:r>
        <w:t xml:space="preserve"> </w:t>
      </w:r>
      <w:r>
        <w:t xml:space="preserve">tracking approach. The absence of such data in the current EU budget has resulted in a</w:t>
      </w:r>
      <w:r>
        <w:t xml:space="preserve"> </w:t>
      </w:r>
      <w:r>
        <w:t xml:space="preserve">significant data gap on gender equality. However, the financial regulation – Article 33.3 – now</w:t>
      </w:r>
      <w:r>
        <w:t xml:space="preserve"> </w:t>
      </w:r>
      <w:r>
        <w:t xml:space="preserve">mandates the collection of gender-disaggregated data, aiming to address this gap and improve</w:t>
      </w:r>
      <w:r>
        <w:t xml:space="preserve"> </w:t>
      </w:r>
      <w:r>
        <w:t xml:space="preserve">the evaluation and impact of gender-related initiatives moving forward.</w:t>
      </w:r>
      <w:r>
        <w:t xml:space="preserve"> </w:t>
      </w:r>
      <w:r>
        <w:t xml:space="preserve">The Financial Regulation – Article 33 – explicitly mandates that EU budget programmes be</w:t>
      </w:r>
      <w:r>
        <w:t xml:space="preserve"> </w:t>
      </w:r>
      <w:r>
        <w:t xml:space="preserve">implemented, where feasible and appropriate, taking into account the principle of gender</w:t>
      </w:r>
      <w:r>
        <w:t xml:space="preserve"> </w:t>
      </w:r>
      <w:r>
        <w:t xml:space="preserve">equality and in accordance with an appropriate gender mainstreaming methodology.</w:t>
      </w:r>
      <w:r>
        <w:br/>
      </w:r>
      <w:r>
        <w:t xml:space="preserve">Gender equality tracking under the post-2027 programmes</w:t>
      </w:r>
      <w:r>
        <w:t xml:space="preserve"> </w:t>
      </w:r>
      <w:r>
        <w:t xml:space="preserve">A single, harmonised gender equality tracking methodology could be established, building</w:t>
      </w:r>
      <w:r>
        <w:t xml:space="preserve"> </w:t>
      </w:r>
      <w:r>
        <w:t xml:space="preserve">upon the existing Commission gender tracking system. Integrating this methodology into a</w:t>
      </w:r>
      <w:r>
        <w:t xml:space="preserve"> </w:t>
      </w:r>
      <w:r>
        <w:t xml:space="preserve">horizontal framework would ensure that programmes incorporate gender equality requirements</w:t>
      </w:r>
      <w:r>
        <w:t xml:space="preserve"> </w:t>
      </w:r>
      <w:r>
        <w:t xml:space="preserve">and scoring system from the design stage.</w:t>
      </w:r>
      <w:r>
        <w:t xml:space="preserve"> </w:t>
      </w:r>
      <w:r>
        <w:t xml:space="preserve">A standardised gender tracking methodology would offer significant advantages, particularly</w:t>
      </w:r>
      <w:r>
        <w:t xml:space="preserve"> </w:t>
      </w:r>
      <w:r>
        <w:t xml:space="preserve">in enhancing coherence and reducing administrative burdens for beneficiaries, Member States</w:t>
      </w:r>
      <w:r>
        <w:t xml:space="preserve"> </w:t>
      </w:r>
      <w:r>
        <w:t xml:space="preserve">and EU institutions. A single methodology – based on the existing Commission system and</w:t>
      </w:r>
      <w:r>
        <w:t xml:space="preserve"> </w:t>
      </w:r>
      <w:r>
        <w:t xml:space="preserve">aligned with the OECD framework – would create a harmonised approach, ensuring consistent</w:t>
      </w:r>
      <w:r>
        <w:t xml:space="preserve"> </w:t>
      </w:r>
      <w:r>
        <w:t xml:space="preserve">assessment across all programmes. Such harmonisation would improve data comparability and</w:t>
      </w:r>
      <w:r>
        <w:t xml:space="preserve"> </w:t>
      </w:r>
      <w:r>
        <w:t xml:space="preserve">facilitate more accurate evaluations, leading to stronger evidence-based decision-making. A</w:t>
      </w:r>
      <w:r>
        <w:t xml:space="preserve"> </w:t>
      </w:r>
      <w:r>
        <w:t xml:space="preserve">single methodology would also replace multiple programme-specific tracking methods,</w:t>
      </w:r>
      <w:r>
        <w:t xml:space="preserve"> </w:t>
      </w:r>
      <w:r>
        <w:t xml:space="preserve">streamlining monitoring and reporting processes.</w:t>
      </w:r>
      <w:r>
        <w:br/>
      </w:r>
      <w:r>
        <w:t xml:space="preserve">Applying the revised methodology across MFF programmes would also guarantee that gender</w:t>
      </w:r>
      <w:r>
        <w:t xml:space="preserve"> </w:t>
      </w:r>
      <w:r>
        <w:t xml:space="preserve">tracking considerations are integrated from the outset. This proactive approach addresses a</w:t>
      </w:r>
      <w:r>
        <w:t xml:space="preserve"> </w:t>
      </w:r>
      <w:r>
        <w:t xml:space="preserve">fundamental weakness of the current system, where gender tracking is often applied</w:t>
      </w:r>
      <w:r>
        <w:t xml:space="preserve"> </w:t>
      </w:r>
      <w:r>
        <w:t xml:space="preserve">inconsistently or only retrospectively. A single methodology could also help clarify the</w:t>
      </w:r>
      <w:r>
        <w:t xml:space="preserve"> </w:t>
      </w:r>
      <w:r>
        <w:t xml:space="preserve">treatment of complex elements, such as tracking zero-cost reforms, which are currently</w:t>
      </w:r>
      <w:r>
        <w:t xml:space="preserve"> </w:t>
      </w:r>
      <w:r>
        <w:t xml:space="preserve">insufficiently analysed.</w:t>
      </w:r>
      <w:r>
        <w:t xml:space="preserve"> </w:t>
      </w:r>
      <w:r>
        <w:t xml:space="preserve">Under the single methodology, the tracking of expenditure promoting gender equality in the</w:t>
      </w:r>
      <w:r>
        <w:t xml:space="preserve"> </w:t>
      </w:r>
      <w:r>
        <w:t xml:space="preserve">next MFF would be carried out using the system of gender scores, also making a connection to</w:t>
      </w:r>
    </w:p>
    <w:p>
      <w:pPr>
        <w:pStyle w:val="BodyText"/>
      </w:pPr>
      <w:r>
        <w:t xml:space="preserve">96 Annual Management and Performance Report for the EU budget – Annex I – 3. Horizontal policy priorities in</w:t>
      </w:r>
      <w:r>
        <w:t xml:space="preserve"> </w:t>
      </w:r>
      <w:r>
        <w:t xml:space="preserve">the EU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intervention fields for tracking expenditures. Unlike other areas such as climate and</w:t>
      </w:r>
      <w:r>
        <w:t xml:space="preserve"> </w:t>
      </w:r>
      <w:r>
        <w:t xml:space="preserve">biodiversity, the promotion of gender equality could be done throughout most interventions</w:t>
      </w:r>
      <w:r>
        <w:t xml:space="preserve"> </w:t>
      </w:r>
      <w:r>
        <w:t xml:space="preserve">(e.g. digital trainings could encourage female participation, or grant funding could require</w:t>
      </w:r>
      <w:r>
        <w:t xml:space="preserve"> </w:t>
      </w:r>
      <w:r>
        <w:t xml:space="preserve">enterprises to have a gender equality plan in place). Therefore, the list of intervention fields</w:t>
      </w:r>
      <w:r>
        <w:t xml:space="preserve"> </w:t>
      </w:r>
      <w:r>
        <w:t xml:space="preserve">could include fields for gender score 2 actions specifically i.e. interventions for which gender</w:t>
      </w:r>
      <w:r>
        <w:t xml:space="preserve"> </w:t>
      </w:r>
      <w:r>
        <w:t xml:space="preserve">equality would be the main objective.</w:t>
      </w:r>
      <w:r>
        <w:br/>
      </w:r>
      <w:r>
        <w:t xml:space="preserve">Other EU budget interventions – tagged through a dedicated intervention field - would be</w:t>
      </w:r>
      <w:r>
        <w:t xml:space="preserve"> </w:t>
      </w:r>
      <w:r>
        <w:t xml:space="preserve">tagged with a gender score of 0, 1 or 2 based on their specific design. The relevance of working</w:t>
      </w:r>
      <w:r>
        <w:t xml:space="preserve"> </w:t>
      </w:r>
      <w:r>
        <w:t xml:space="preserve">with all intervention fields to identify categories expected to be relevant for gender equality</w:t>
      </w:r>
      <w:r>
        <w:t xml:space="preserve"> </w:t>
      </w:r>
      <w:r>
        <w:t xml:space="preserve">due to their direct impact on persons (score 1) or with potential to support gender equality</w:t>
      </w:r>
      <w:r>
        <w:t xml:space="preserve"> </w:t>
      </w:r>
      <w:r>
        <w:t xml:space="preserve">objectives if implemented in a way that is responsive to gender equality objectives should be</w:t>
      </w:r>
      <w:r>
        <w:t xml:space="preserve"> </w:t>
      </w:r>
      <w:r>
        <w:t xml:space="preserve">explored. This may also be useful for intervention fields non relevant for gender equality (score</w:t>
      </w:r>
      <w:r>
        <w:t xml:space="preserve"> </w:t>
      </w:r>
      <w:r>
        <w:t xml:space="preserve">0), i.e. the possibility to pre-determine some intervention fields as non-relevant for gender</w:t>
      </w:r>
      <w:r>
        <w:t xml:space="preserve"> </w:t>
      </w:r>
      <w:r>
        <w:t xml:space="preserve">equality should also be considered.</w:t>
      </w:r>
      <w:r>
        <w:t xml:space="preserve"> </w:t>
      </w:r>
      <w:r>
        <w:t xml:space="preserve">In summary, adopting a unified gender tracking methodology aligned with the OECD</w:t>
      </w:r>
      <w:r>
        <w:t xml:space="preserve"> </w:t>
      </w:r>
      <w:r>
        <w:t xml:space="preserve">framework would resolve the inconsistencies, inefficiencies, and complexities that hinder the</w:t>
      </w:r>
      <w:r>
        <w:t xml:space="preserve"> </w:t>
      </w:r>
      <w:r>
        <w:t xml:space="preserve">current system. This transition provides an opportunity to enhance coherence, improve</w:t>
      </w:r>
      <w:r>
        <w:t xml:space="preserve"> </w:t>
      </w:r>
      <w:r>
        <w:t xml:space="preserve">programme design and implementation, and reduce administrative burden, thereby advancing</w:t>
      </w:r>
      <w:r>
        <w:t xml:space="preserve"> </w:t>
      </w:r>
      <w:r>
        <w:t xml:space="preserve">the EU’s commitment to gender equality in a more effective and transparent manner.</w:t>
      </w:r>
      <w:r>
        <w:t xml:space="preserve"> </w:t>
      </w:r>
      <w:r>
        <w:t xml:space="preserve">Under direct management programmes, the Commission would apply the gender tracking</w:t>
      </w:r>
      <w:r>
        <w:t xml:space="preserve"> </w:t>
      </w:r>
      <w:r>
        <w:t xml:space="preserve">methodology to the EU budget programmes and interventions fields.</w:t>
      </w:r>
      <w:r>
        <w:t xml:space="preserve"> </w:t>
      </w:r>
      <w:r>
        <w:t xml:space="preserve">Under shared management programmes, national authorities would assign a gender score to</w:t>
      </w:r>
      <w:r>
        <w:t xml:space="preserve"> </w:t>
      </w:r>
      <w:r>
        <w:t xml:space="preserve">interventions – a practice in place already in the Common Provisions Regulation funds in the</w:t>
      </w:r>
      <w:r>
        <w:t xml:space="preserve"> </w:t>
      </w:r>
      <w:r>
        <w:t xml:space="preserve">2021-2027 period. For instance, the categorisation of the gender equality dimension occurs at</w:t>
      </w:r>
      <w:r>
        <w:t xml:space="preserve"> </w:t>
      </w:r>
      <w:r>
        <w:t xml:space="preserve">the level of a specific objective within a programme, reflecting a targeted approach to ensuring</w:t>
      </w:r>
      <w:r>
        <w:t xml:space="preserve"> </w:t>
      </w:r>
      <w:r>
        <w:t xml:space="preserve">that gender considerations are adequately addressed. Even in cases where an entire programme</w:t>
      </w:r>
      <w:r>
        <w:t xml:space="preserve"> </w:t>
      </w:r>
      <w:r>
        <w:t xml:space="preserve">may not appear to contribute directly to gender equality, Member States managing authorities</w:t>
      </w:r>
      <w:r>
        <w:t xml:space="preserve"> </w:t>
      </w:r>
      <w:r>
        <w:t xml:space="preserve">are responsible for identifying and highlighting actions or smaller sections of the programme</w:t>
      </w:r>
      <w:r>
        <w:t xml:space="preserve"> </w:t>
      </w:r>
      <w:r>
        <w:t xml:space="preserve">specifically aimed at advancing gender equality. Financial data on the cost of selected</w:t>
      </w:r>
      <w:r>
        <w:t xml:space="preserve"> </w:t>
      </w:r>
      <w:r>
        <w:t xml:space="preserve">operations and declared expenditure is reported to the Commission five times per year. This</w:t>
      </w:r>
      <w:r>
        <w:t xml:space="preserve"> </w:t>
      </w:r>
      <w:r>
        <w:t xml:space="preserve">reporting is organised by categorisation dimension, meaning that each submission updates the</w:t>
      </w:r>
      <w:r>
        <w:t xml:space="preserve"> </w:t>
      </w:r>
      <w:r>
        <w:t xml:space="preserve">amounts associated with gender-targeted or gender-mainstreaming actions within cohesion</w:t>
      </w:r>
      <w:r>
        <w:t xml:space="preserve"> </w:t>
      </w:r>
      <w:r>
        <w:t xml:space="preserve">policy programmes. The Commission then reviews this data, enabling regular monitoring of</w:t>
      </w:r>
      <w:r>
        <w:t xml:space="preserve"> </w:t>
      </w:r>
      <w:r>
        <w:t xml:space="preserve">the financial commitment to gender equality and supporting evidence-based adjustments to</w:t>
      </w:r>
      <w:r>
        <w:t xml:space="preserve"> </w:t>
      </w:r>
      <w:r>
        <w:t xml:space="preserve">enhance the integration of gender perspectives across EU-funded programmes. Additionally,</w:t>
      </w:r>
      <w:r>
        <w:t xml:space="preserve"> </w:t>
      </w:r>
      <w:r>
        <w:t xml:space="preserve">for each score, a brief narrative explanation should be provided, particularly for measures</w:t>
      </w:r>
      <w:r>
        <w:t xml:space="preserve"> </w:t>
      </w:r>
      <w:r>
        <w:t xml:space="preserve">categorized as score 0 (not gender relevant), to ensure that these measures do not inadvertently</w:t>
      </w:r>
      <w:r>
        <w:t xml:space="preserve"> </w:t>
      </w:r>
      <w:r>
        <w:t xml:space="preserve">harm gender equality.</w:t>
      </w:r>
      <w:r>
        <w:br/>
      </w:r>
      <w:r>
        <w:t xml:space="preserve">Under indirect management, agreements with implementing partners would include specific</w:t>
      </w:r>
      <w:r>
        <w:t xml:space="preserve"> </w:t>
      </w:r>
      <w:r>
        <w:t xml:space="preserve">provisions for applying the methodology. This would include requirements for assessing and</w:t>
      </w:r>
      <w:r>
        <w:t xml:space="preserve"> </w:t>
      </w:r>
      <w:r>
        <w:t xml:space="preserve">tagging gender-relevant measures and conducting impact assessments. The Commission would</w:t>
      </w:r>
      <w:r>
        <w:t xml:space="preserve"> </w:t>
      </w:r>
      <w:r>
        <w:t xml:space="preserve">oversee and verify that implementing partners adhere to the gender analysis requirements and</w:t>
      </w:r>
      <w:r>
        <w:t xml:space="preserve"> </w:t>
      </w:r>
      <w:r>
        <w:t xml:space="preserve">reporting standards.</w:t>
      </w:r>
      <w:r>
        <w:t xml:space="preserve"> </w:t>
      </w:r>
      <w:r>
        <w:t xml:space="preserve">Finally, the recast Financial Regulation now requires the collection of gender-disaggregated</w:t>
      </w:r>
      <w:r>
        <w:t xml:space="preserve"> </w:t>
      </w:r>
      <w:r>
        <w:t xml:space="preserve">data, where appropriate. Gender-disaggregated indicators would allow for systematic tracking</w:t>
      </w:r>
      <w:r>
        <w:t xml:space="preserve"> </w:t>
      </w:r>
      <w:r>
        <w:t xml:space="preserve">of how resources are allocated and the differential impacts on women and men. Incorporating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gender-disaggregated data into performance frameworks would enable to enhance</w:t>
      </w:r>
      <w:r>
        <w:t xml:space="preserve"> </w:t>
      </w:r>
      <w:r>
        <w:t xml:space="preserve">transparency, enable more accurate assessments of gender-related investments, and inform</w:t>
      </w:r>
      <w:r>
        <w:t xml:space="preserve"> </w:t>
      </w:r>
      <w:r>
        <w:t xml:space="preserve">evidence-based decision-making. Ensuring that indicators are disaggregated by gender would</w:t>
      </w:r>
      <w:r>
        <w:t xml:space="preserve"> </w:t>
      </w:r>
      <w:r>
        <w:t xml:space="preserve">strengthen the EU’s capacity to measure progress and adjust strategies to meet gender equality</w:t>
      </w:r>
      <w:r>
        <w:t xml:space="preserve"> </w:t>
      </w:r>
      <w:r>
        <w:t xml:space="preserve">objectives effectively.</w:t>
      </w:r>
      <w:r>
        <w:t xml:space="preserve"> </w:t>
      </w:r>
      <w:r>
        <w:t xml:space="preserve">One of the policy options that is sometimes recommended is to introduce a negative score to</w:t>
      </w:r>
      <w:r>
        <w:t xml:space="preserve"> </w:t>
      </w:r>
      <w:r>
        <w:t xml:space="preserve">track expenditures contributing negatively to gender equality i.e. harming gender equality. The</w:t>
      </w:r>
      <w:r>
        <w:t xml:space="preserve"> </w:t>
      </w:r>
      <w:r>
        <w:t xml:space="preserve">Commission’s gender tracking methodology is inspired by the OECD approach, which does</w:t>
      </w:r>
      <w:r>
        <w:t xml:space="preserve"> </w:t>
      </w:r>
      <w:r>
        <w:t xml:space="preserve">not incorporate negative scoring. Maintaining alignment with the OECD is crucial for ensuring</w:t>
      </w:r>
      <w:r>
        <w:t xml:space="preserve"> </w:t>
      </w:r>
      <w:r>
        <w:t xml:space="preserve">consistency with internationally recognized standards. Introducing negative scores would</w:t>
      </w:r>
      <w:r>
        <w:t xml:space="preserve"> </w:t>
      </w:r>
      <w:r>
        <w:t xml:space="preserve">create a divergence from this established framework, undermining the comparability of gender</w:t>
      </w:r>
      <w:r>
        <w:t xml:space="preserve"> </w:t>
      </w:r>
      <w:r>
        <w:t xml:space="preserve">equality efforts at the international level and potentially leading to confusion within EU</w:t>
      </w:r>
      <w:r>
        <w:t xml:space="preserve"> </w:t>
      </w:r>
      <w:r>
        <w:t xml:space="preserve">institutions and among member states. inconsistency could complicate both the tracking and</w:t>
      </w:r>
      <w:r>
        <w:t xml:space="preserve"> </w:t>
      </w:r>
      <w:r>
        <w:t xml:space="preserve">reporting processes, making it more challenging to evaluate progress in a way that aligns with</w:t>
      </w:r>
      <w:r>
        <w:t xml:space="preserve"> </w:t>
      </w:r>
      <w:r>
        <w:t xml:space="preserve">global benchmarks. Introducing negative scoring could have unintended negative</w:t>
      </w:r>
      <w:r>
        <w:t xml:space="preserve"> </w:t>
      </w:r>
      <w:r>
        <w:t xml:space="preserve">consequences. It may discourage innovation by making programme designers hesitant to</w:t>
      </w:r>
      <w:r>
        <w:t xml:space="preserve"> </w:t>
      </w:r>
      <w:r>
        <w:t xml:space="preserve">explore new or unconventional approaches for fear of being penalized for unforeseen gender-</w:t>
      </w:r>
      <w:r>
        <w:t xml:space="preserve"> </w:t>
      </w:r>
      <w:r>
        <w:t xml:space="preserve">related outcomes. Gender equality impacts are often complex and context-dependent, and</w:t>
      </w:r>
      <w:r>
        <w:t xml:space="preserve"> </w:t>
      </w:r>
      <w:r>
        <w:t xml:space="preserve">applying negative scores risks oversimplifying these dynamics. This could lead to</w:t>
      </w:r>
      <w:r>
        <w:t xml:space="preserve"> </w:t>
      </w:r>
      <w:r>
        <w:t xml:space="preserve">misrepresentations of how programmes interact with gender equality objectives, ultimately</w:t>
      </w:r>
      <w:r>
        <w:t xml:space="preserve"> </w:t>
      </w:r>
      <w:r>
        <w:t xml:space="preserve">undermining the nuanced understanding necessary for effective policy making. The emphasis</w:t>
      </w:r>
      <w:r>
        <w:t xml:space="preserve"> </w:t>
      </w:r>
      <w:r>
        <w:t xml:space="preserve">should instead be on enhancing positive contributions to gender equality rather than on</w:t>
      </w:r>
      <w:r>
        <w:t xml:space="preserve"> </w:t>
      </w:r>
      <w:r>
        <w:t xml:space="preserve">penalization. A constructive approach that focuses on identifying and amplifying programmes</w:t>
      </w:r>
      <w:r>
        <w:t xml:space="preserve"> </w:t>
      </w:r>
      <w:r>
        <w:t xml:space="preserve">that contribute positively to gender equality will foster a more supportive and forward-looking</w:t>
      </w:r>
      <w:r>
        <w:t xml:space="preserve"> </w:t>
      </w:r>
      <w:r>
        <w:t xml:space="preserve">policy environment. Programmes can be subjected to continuous monitoring and periodic</w:t>
      </w:r>
      <w:r>
        <w:t xml:space="preserve"> </w:t>
      </w:r>
      <w:r>
        <w:t xml:space="preserve">reviews to ensure they remain aligned with gender equality goals. If any issues arise,</w:t>
      </w:r>
      <w:r>
        <w:t xml:space="preserve"> </w:t>
      </w:r>
      <w:r>
        <w:t xml:space="preserve">adjustments can be made based on these reviews, promoting an adaptive and flexible</w:t>
      </w:r>
      <w:r>
        <w:t xml:space="preserve"> </w:t>
      </w:r>
      <w:r>
        <w:t xml:space="preserve">framework that encourages improvement without resorting to punitive measures. Finally, from</w:t>
      </w:r>
      <w:r>
        <w:t xml:space="preserve"> </w:t>
      </w:r>
      <w:r>
        <w:t xml:space="preserve">a legal and policy coherence perspective, the introduction of negative scoring is unnecessary.</w:t>
      </w:r>
      <w:r>
        <w:t xml:space="preserve"> </w:t>
      </w:r>
      <w:r>
        <w:t xml:space="preserve">The EU already has robust gender equality frameworks and legal commitments in place, and</w:t>
      </w:r>
      <w:r>
        <w:t xml:space="preserve"> </w:t>
      </w:r>
      <w:r>
        <w:t xml:space="preserve">the current methodologies, combined with the emphasis on gender relevance in programme</w:t>
      </w:r>
      <w:r>
        <w:t xml:space="preserve"> </w:t>
      </w:r>
      <w:r>
        <w:t xml:space="preserve">design, are fully aligned with these commitments. Adding negative scoring mechanisms could</w:t>
      </w:r>
      <w:r>
        <w:t xml:space="preserve"> </w:t>
      </w:r>
      <w:r>
        <w:t xml:space="preserve">create unnecessary complexity and legal ambiguities, potentially leading to overlaps or</w:t>
      </w:r>
      <w:r>
        <w:t xml:space="preserve"> </w:t>
      </w:r>
      <w:r>
        <w:t xml:space="preserve">conflicts with other evaluation tools and reporting mechanisms. This could dilute the</w:t>
      </w:r>
      <w:r>
        <w:t xml:space="preserve"> </w:t>
      </w:r>
      <w:r>
        <w:t xml:space="preserve">effectiveness of existing strategies aimed at promoting gender equality. In conclusion,</w:t>
      </w:r>
      <w:r>
        <w:t xml:space="preserve"> </w:t>
      </w:r>
      <w:r>
        <w:t xml:space="preserve">maintaining methodological consistency with the OECD, recognizing the inherent gender</w:t>
      </w:r>
      <w:r>
        <w:t xml:space="preserve"> </w:t>
      </w:r>
      <w:r>
        <w:t xml:space="preserve">relevance in EU budget programmes, and avoiding the potential risks associated with negative</w:t>
      </w:r>
      <w:r>
        <w:t xml:space="preserve"> </w:t>
      </w:r>
      <w:r>
        <w:t xml:space="preserve">scoring all point to the conclusion that such a mechanism is neither necessary nor beneficial.</w:t>
      </w:r>
      <w:r>
        <w:t xml:space="preserve"> </w:t>
      </w:r>
      <w:r>
        <w:t xml:space="preserve">The focus should remain on fostering positive contributions to gender equality through</w:t>
      </w:r>
      <w:r>
        <w:t xml:space="preserve"> </w:t>
      </w:r>
      <w:r>
        <w:t xml:space="preserve">proactive design and continuous improvement rather than through punitive tracking measures.</w:t>
      </w:r>
      <w:r>
        <w:t xml:space="preserve"> </w:t>
      </w:r>
      <w:r>
        <w:t xml:space="preserve">Adopting a single and harmonised gender expenditure tracking framework would help address</w:t>
      </w:r>
      <w:r>
        <w:t xml:space="preserve"> </w:t>
      </w:r>
      <w:r>
        <w:t xml:space="preserve">the inefficiencies and complexities inherent in the current fragmented system, which relies on</w:t>
      </w:r>
      <w:r>
        <w:t xml:space="preserve"> </w:t>
      </w:r>
      <w:r>
        <w:t xml:space="preserve">a complex patchwork of tracking mechanisms. A unified framework would enable:</w:t>
      </w:r>
      <w:r>
        <w:t xml:space="preserve"> </w:t>
      </w:r>
      <w:r>
        <w:t xml:space="preserve">1. Simplification and streamlining: By eliminating multiple programme-specific tracking</w:t>
      </w:r>
      <w:r>
        <w:t xml:space="preserve"> </w:t>
      </w:r>
      <w:r>
        <w:t xml:space="preserve">systems, a single methodology would simplify monitoring requirements, reduce</w:t>
      </w:r>
      <w:r>
        <w:t xml:space="preserve"> </w:t>
      </w:r>
      <w:r>
        <w:t xml:space="preserve">administrative burdens, and promote efficiency.</w:t>
      </w:r>
    </w:p>
    <w:p>
      <w:pPr>
        <w:pStyle w:val="BodyText"/>
      </w:pPr>
      <w:r>
        <w:t xml:space="preserve">126</w:t>
      </w:r>
    </w:p>
    <w:p>
      <w:pPr>
        <w:pStyle w:val="Compact"/>
        <w:numPr>
          <w:ilvl w:val="0"/>
          <w:numId w:val="1025"/>
        </w:numPr>
      </w:pPr>
      <w:r>
        <w:t xml:space="preserve">Improved coherence and consistency: A harmonised framework, aligned with the</w:t>
      </w:r>
      <w:r>
        <w:t xml:space="preserve"> </w:t>
      </w:r>
      <w:r>
        <w:t xml:space="preserve">OECD standards, would ensure uniform application of tracking methodologies across</w:t>
      </w:r>
      <w:r>
        <w:t xml:space="preserve"> </w:t>
      </w:r>
      <w:r>
        <w:t xml:space="preserve">all EU programmes. This coherence would enhance data comparability, support more</w:t>
      </w:r>
      <w:r>
        <w:t xml:space="preserve"> </w:t>
      </w:r>
      <w:r>
        <w:t xml:space="preserve">accurate progress evaluation, and enable evidence-based decision-making.</w:t>
      </w:r>
    </w:p>
    <w:p>
      <w:pPr>
        <w:pStyle w:val="Compact"/>
        <w:numPr>
          <w:ilvl w:val="0"/>
          <w:numId w:val="1025"/>
        </w:numPr>
      </w:pPr>
      <w:r>
        <w:t xml:space="preserve">Proactive integration into programme design: Embedding the unified tracking</w:t>
      </w:r>
      <w:r>
        <w:t xml:space="preserve"> </w:t>
      </w:r>
      <w:r>
        <w:t xml:space="preserve">framework in a single framework upfront would ensure that gender expenditure</w:t>
      </w:r>
      <w:r>
        <w:t xml:space="preserve"> </w:t>
      </w:r>
      <w:r>
        <w:t xml:space="preserve">tracking considerations are incorporated during programme design rather than</w:t>
      </w:r>
      <w:r>
        <w:t xml:space="preserve"> </w:t>
      </w:r>
      <w:r>
        <w:t xml:space="preserve">retroactively. This integration would address inconsistencies and improve the overall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The adoption of such a harmonised gender expenditure tracking framework will be essential</w:t>
      </w:r>
      <w:r>
        <w:t xml:space="preserve"> </w:t>
      </w:r>
      <w:r>
        <w:t xml:space="preserve">for simplifying and streamlining monitoring requirements across the EU budget. It represents</w:t>
      </w:r>
      <w:r>
        <w:t xml:space="preserve"> </w:t>
      </w:r>
      <w:r>
        <w:t xml:space="preserve">a critical step towards achieving greater transparency, efficiency, and alignment with the EU’s</w:t>
      </w:r>
      <w:r>
        <w:t xml:space="preserve"> </w:t>
      </w:r>
      <w:r>
        <w:t xml:space="preserve">strategic priorities, thereby ensuring a more effective allocation of resources and advancing</w:t>
      </w:r>
      <w:r>
        <w:t xml:space="preserve"> </w:t>
      </w:r>
      <w:r>
        <w:t xml:space="preserve">overarching policy goals.</w:t>
      </w:r>
    </w:p>
    <w:p>
      <w:pPr>
        <w:pStyle w:val="FirstParagraph"/>
      </w:pPr>
      <w:r>
        <w:t xml:space="preserve">127</w:t>
      </w:r>
    </w:p>
    <w:p>
      <w:pPr>
        <w:pStyle w:val="BodyText"/>
      </w:pPr>
      <w:r>
        <w:t xml:space="preserve">7.2 Indicators supporting the monitoring of performance of the EU budget</w:t>
      </w:r>
      <w:r>
        <w:br/>
      </w:r>
      <w:r>
        <w:t xml:space="preserve">Performance indicators are defined in programme regulations, in dedicated basic acts,</w:t>
      </w:r>
      <w:r>
        <w:t xml:space="preserve"> </w:t>
      </w:r>
      <w:r>
        <w:t xml:space="preserve">delegated acts as well as in other documents such as staff working documents, work</w:t>
      </w:r>
      <w:r>
        <w:t xml:space="preserve"> </w:t>
      </w:r>
      <w:r>
        <w:t xml:space="preserve">programmes and agreements with implementing partners. As a result, around 1 200 core</w:t>
      </w:r>
      <w:r>
        <w:t xml:space="preserve"> </w:t>
      </w:r>
      <w:r>
        <w:t xml:space="preserve">performance indicators have been introduced, out of which 76 are used to report on the</w:t>
      </w:r>
      <w:r>
        <w:t xml:space="preserve"> </w:t>
      </w:r>
      <w:r>
        <w:t xml:space="preserve">Cohesion Fund, ERDF, EAGF and EAFRD i.e. two thirds of the MFF, with the other ca. 1 100</w:t>
      </w:r>
      <w:r>
        <w:t xml:space="preserve"> </w:t>
      </w:r>
      <w:r>
        <w:t xml:space="preserve">indicators being used in the context of programmes corresponding to the other third of the MFF</w:t>
      </w:r>
      <w:r>
        <w:t xml:space="preserve"> </w:t>
      </w:r>
      <w:r>
        <w:t xml:space="preserve">and the RRF. In addition, information is being collected based on ca. 7 000 indicators</w:t>
      </w:r>
      <w:r>
        <w:t xml:space="preserve"> </w:t>
      </w:r>
      <w:r>
        <w:t xml:space="preserve">corresponding to milestones and targets under the RRF.</w:t>
      </w:r>
      <w:r>
        <w:t xml:space="preserve"> </w:t>
      </w:r>
      <w:r>
        <w:t xml:space="preserve">The sheer abundance of information and reporting documents continues to create an overload</w:t>
      </w:r>
      <w:r>
        <w:t xml:space="preserve"> </w:t>
      </w:r>
      <w:r>
        <w:t xml:space="preserve">of data, leading to confusion, potentially inconsistent reporting, and a high administrative</w:t>
      </w:r>
      <w:r>
        <w:t xml:space="preserve"> </w:t>
      </w:r>
      <w:r>
        <w:t xml:space="preserve">burden at all levels: beneficiaries, Member States, implementing partners, and the European</w:t>
      </w:r>
      <w:r>
        <w:t xml:space="preserve"> </w:t>
      </w:r>
      <w:r>
        <w:t xml:space="preserve">Institutions’ services, who must collect, compile and review the data and various reports. This</w:t>
      </w:r>
      <w:r>
        <w:t xml:space="preserve"> </w:t>
      </w:r>
      <w:r>
        <w:t xml:space="preserve">situation, already described and criticised by the European Court of Auditors97, the European</w:t>
      </w:r>
      <w:r>
        <w:t xml:space="preserve"> </w:t>
      </w:r>
      <w:r>
        <w:t xml:space="preserve">Parliament Research Service98 and the OECD99 in the period 2014-2020, has been improved in</w:t>
      </w:r>
      <w:r>
        <w:t xml:space="preserve"> </w:t>
      </w:r>
      <w:r>
        <w:t xml:space="preserve">the 2021-2027 period but not fully addressed. It remains a source of questions from</w:t>
      </w:r>
      <w:r>
        <w:t xml:space="preserve"> </w:t>
      </w:r>
      <w:r>
        <w:t xml:space="preserve">beneficiaries, Member States and project beneficiaries, who point out that both the information</w:t>
      </w:r>
      <w:r>
        <w:t xml:space="preserve"> </w:t>
      </w:r>
      <w:r>
        <w:t xml:space="preserve">they are required to provide at the stage of calls for proposals as well as at the stage of reporting</w:t>
      </w:r>
      <w:r>
        <w:t xml:space="preserve"> </w:t>
      </w:r>
      <w:r>
        <w:t xml:space="preserve">causes administrative burden to the point that puts the relevance of participating in such calls</w:t>
      </w:r>
      <w:r>
        <w:t xml:space="preserve"> </w:t>
      </w:r>
      <w:r>
        <w:t xml:space="preserve">to question100. A study on administrative costs and burden linked to ESIF funds estimates that</w:t>
      </w:r>
      <w:r>
        <w:t xml:space="preserve"> </w:t>
      </w:r>
      <w:r>
        <w:t xml:space="preserve">gathering information on the progress and results of the project (including financial information</w:t>
      </w:r>
      <w:r>
        <w:t xml:space="preserve"> </w:t>
      </w:r>
      <w:r>
        <w:t xml:space="preserve">and indicator data) and submission of that information to the authorities (monitoring and</w:t>
      </w:r>
      <w:r>
        <w:t xml:space="preserve"> </w:t>
      </w:r>
      <w:r>
        <w:t xml:space="preserve">reporting) is the most burdensome requirement for Member States and beneficiaries101.</w:t>
      </w:r>
      <w:r>
        <w:t xml:space="preserve"> </w:t>
      </w:r>
      <w:r>
        <w:t xml:space="preserve">Some indicators are specifically used in the context of direct performance-based budgeting –</w:t>
      </w:r>
      <w:r>
        <w:t xml:space="preserve"> </w:t>
      </w:r>
      <w:r>
        <w:t xml:space="preserve">such as under the RRF, where payments are triggered by fulfilling milestones and targets, or</w:t>
      </w:r>
      <w:r>
        <w:t xml:space="preserve"> </w:t>
      </w:r>
      <w:r>
        <w:t xml:space="preserve">under the CAP, where result indicators are used to establish targets that, if unmet, may lead to</w:t>
      </w:r>
      <w:r>
        <w:t xml:space="preserve"> </w:t>
      </w:r>
      <w:r>
        <w:t xml:space="preserve">payment suspensions or deductions. These indicators play a direct role in EU budget</w:t>
      </w:r>
      <w:r>
        <w:t xml:space="preserve"> </w:t>
      </w:r>
      <w:r>
        <w:t xml:space="preserve">implementation by guiding disbursement decisions. However, programmes using indicators for</w:t>
      </w:r>
      <w:r>
        <w:t xml:space="preserve"> </w:t>
      </w:r>
      <w:r>
        <w:t xml:space="preserve">this purpose are an exception, as the vast majority of indicators are used for information</w:t>
      </w:r>
      <w:r>
        <w:t xml:space="preserve"> </w:t>
      </w:r>
      <w:r>
        <w:t xml:space="preserve">gathering and monitoring purposes. Their number raises questions about the relevance and</w:t>
      </w:r>
      <w:r>
        <w:t xml:space="preserve"> </w:t>
      </w:r>
      <w:r>
        <w:t xml:space="preserve">added value of several indicators, while the management of such indicators data sets generates</w:t>
      </w:r>
      <w:r>
        <w:t xml:space="preserve"> </w:t>
      </w:r>
      <w:r>
        <w:t xml:space="preserve">significant administrative burden for EU institutions, Member States and MFF beneficiaries.</w:t>
      </w:r>
      <w:r>
        <w:t xml:space="preserve"> </w:t>
      </w:r>
      <w:r>
        <w:t xml:space="preserve">The information thus collected is not always aggregable. This is because indicators were</w:t>
      </w:r>
      <w:r>
        <w:t xml:space="preserve"> </w:t>
      </w:r>
      <w:r>
        <w:t xml:space="preserve">defined separately per programme. As a consequence, a number of MFF programmes,</w:t>
      </w:r>
      <w:r>
        <w:t xml:space="preserve"> </w:t>
      </w:r>
      <w:r>
        <w:t xml:space="preserve">including those that pursue the same or similar policy objectives, use similar yet slightly</w:t>
      </w:r>
      <w:r>
        <w:t xml:space="preserve"> </w:t>
      </w:r>
      <w:r>
        <w:t xml:space="preserve">different indicators to report on sometimes very similar outputs (e.g. measuring numbers of</w:t>
      </w:r>
      <w:r>
        <w:t xml:space="preserve"> </w:t>
      </w:r>
      <w:r>
        <w:t xml:space="preserve">dwellings, buildings or houses, or measuring high-speed connectivity or 5G). This fragmented</w:t>
      </w:r>
    </w:p>
    <w:p>
      <w:pPr>
        <w:pStyle w:val="BodyText"/>
      </w:pPr>
      <w:r>
        <w:t xml:space="preserve">97 https://www.eca.europa.eu/Lists/ECADocuments/annualreports-2017/annualreports-2017-EN.pdf</w:t>
      </w:r>
      <w:r>
        <w:br/>
      </w:r>
      <w:r>
        <w:t xml:space="preserve">98Sapała, M. Briefing European Parliamentary Research Service. Performance budgeting – A means to improve</w:t>
      </w:r>
      <w:r>
        <w:t xml:space="preserve"> </w:t>
      </w:r>
      <w:r>
        <w:t xml:space="preserve">EU spending, March 2018</w:t>
      </w:r>
      <w:r>
        <w:t xml:space="preserve"> </w:t>
      </w:r>
      <w:r>
        <w:t xml:space="preserve">99 Downes, R., D. Moretti and S. Nicol (2017),</w:t>
      </w:r>
      <w:r>
        <w:t xml:space="preserve"> </w:t>
      </w:r>
      <w:r>
        <w:t xml:space="preserve">“Budgeting and performance in the European Union: A review by</w:t>
      </w:r>
      <w:r>
        <w:t xml:space="preserve"> </w:t>
      </w:r>
      <w:r>
        <w:t xml:space="preserve">the OECD in the context of EU budget focused on results”</w:t>
      </w:r>
      <w:r>
        <w:t xml:space="preserve">, OECD Journal on Budgeting, vol. 17/1</w:t>
      </w:r>
      <w:r>
        <w:t xml:space="preserve"> </w:t>
      </w:r>
      <w:r>
        <w:t xml:space="preserve">100 InvestEU and RRF midterm evaluations, among others.</w:t>
      </w:r>
      <w:r>
        <w:t xml:space="preserve"> </w:t>
      </w:r>
      <w:r>
        <w:t xml:space="preserve">101 https://ec.europa.eu/regional_policy/information-sources/publications/studies/2018/new-assessment-of-esif-</w:t>
      </w:r>
      <w:r>
        <w:t xml:space="preserve"> </w:t>
      </w:r>
      <w:r>
        <w:t xml:space="preserve">administrative-costs-and-burden_en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and heterogeneous approach leads to a proliferation of heterogenous and non-aggregable</w:t>
      </w:r>
      <w:r>
        <w:t xml:space="preserve"> </w:t>
      </w:r>
      <w:r>
        <w:t xml:space="preserve">indicators, which reduces possibilities to measure EU budget impact as a whole and to inform</w:t>
      </w:r>
      <w:r>
        <w:t xml:space="preserve"> </w:t>
      </w:r>
      <w:r>
        <w:t xml:space="preserve">policies. At the same time, in many cases, there are no indicators that could be used to measure</w:t>
      </w:r>
      <w:r>
        <w:t xml:space="preserve"> </w:t>
      </w:r>
      <w:r>
        <w:t xml:space="preserve">the progress towards the core aim of the activity.</w:t>
      </w:r>
      <w:r>
        <w:br/>
      </w:r>
      <w:r>
        <w:t xml:space="preserve">In addition to this, impact indicators or even result indicators are not designed in a manner that</w:t>
      </w:r>
      <w:r>
        <w:t xml:space="preserve"> </w:t>
      </w:r>
      <w:r>
        <w:t xml:space="preserve">would facilitate the measurement of long-term outcomes of programmes beyond their</w:t>
      </w:r>
      <w:r>
        <w:t xml:space="preserve"> </w:t>
      </w:r>
      <w:r>
        <w:t xml:space="preserve">expiration. Visibility of programmes performance after their expiration could potentially be</w:t>
      </w:r>
      <w:r>
        <w:t xml:space="preserve"> </w:t>
      </w:r>
      <w:r>
        <w:t xml:space="preserve">improved, particularly for measures funded across the duration of an MFF, such as large-scale</w:t>
      </w:r>
      <w:r>
        <w:t xml:space="preserve"> </w:t>
      </w:r>
      <w:r>
        <w:t xml:space="preserve">infrastructure investments under CEF.</w:t>
      </w:r>
      <w:r>
        <w:br/>
      </w:r>
      <w:r>
        <w:t xml:space="preserve">Finally, the balance between output, result and impact indicators remains suboptimal despite</w:t>
      </w:r>
      <w:r>
        <w:t xml:space="preserve"> </w:t>
      </w:r>
      <w:r>
        <w:t xml:space="preserve">having improved compared to previous programming periods. All three levels are essential for</w:t>
      </w:r>
      <w:r>
        <w:t xml:space="preserve"> </w:t>
      </w:r>
      <w:r>
        <w:t xml:space="preserve">a comprehensive assessment of programme performance: output indicators provide insight into</w:t>
      </w:r>
      <w:r>
        <w:t xml:space="preserve"> </w:t>
      </w:r>
      <w:r>
        <w:t xml:space="preserve">what the programme directly finances and its immediate activities (e.g. construction of an</w:t>
      </w:r>
      <w:r>
        <w:t xml:space="preserve"> </w:t>
      </w:r>
      <w:r>
        <w:t xml:space="preserve">electrified railway); result indicators track the immediate effects of these outputs (shift from</w:t>
      </w:r>
      <w:r>
        <w:t xml:space="preserve"> </w:t>
      </w:r>
      <w:r>
        <w:t xml:space="preserve">reliance on fossil fuels to the use of electricity as an energy source.); impact indicators measure</w:t>
      </w:r>
      <w:r>
        <w:t xml:space="preserve"> </w:t>
      </w:r>
      <w:r>
        <w:t xml:space="preserve">the ultimate objectives of the intervention (greenhouse gas emissions avoided). Achieving the</w:t>
      </w:r>
      <w:r>
        <w:t xml:space="preserve"> </w:t>
      </w:r>
      <w:r>
        <w:t xml:space="preserve">right balance among these indicators is crucial, yet this alignment has not been fully realised.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Table 8: Reporting of indicators in the 2021-2027 MFF programmes</w:t>
      </w:r>
    </w:p>
    <w:p>
      <w:pPr>
        <w:pStyle w:val="BodyText"/>
      </w:pPr>
      <w:r>
        <w:t xml:space="preserve">Programme</w:t>
      </w:r>
      <w:r>
        <w:t xml:space="preserve"> </w:t>
      </w:r>
      <w:r>
        <w:t xml:space="preserve">Legal set up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Core</w:t>
      </w:r>
      <w:r>
        <w:t xml:space="preserve"> </w:t>
      </w:r>
      <w:r>
        <w:t xml:space="preserve">perfor</w:t>
      </w:r>
      <w:r>
        <w:t xml:space="preserve"> </w:t>
      </w:r>
      <w:r>
        <w:t xml:space="preserve">mance</w:t>
      </w:r>
      <w:r>
        <w:t xml:space="preserve"> </w:t>
      </w:r>
      <w:r>
        <w:t xml:space="preserve">indicat</w:t>
      </w:r>
      <w:r>
        <w:t xml:space="preserve"> </w:t>
      </w:r>
      <w:r>
        <w:t xml:space="preserve">ors</w:t>
      </w:r>
      <w:r>
        <w:t xml:space="preserve"> </w:t>
      </w:r>
      <w:r>
        <w:t xml:space="preserve">defined</w:t>
      </w:r>
      <w:r>
        <w:t xml:space="preserve"> </w:t>
      </w:r>
      <w:r>
        <w:t xml:space="preserve">in legal</w:t>
      </w:r>
      <w:r>
        <w:t xml:space="preserve"> </w:t>
      </w:r>
      <w:r>
        <w:t xml:space="preserve">basis</w:t>
      </w:r>
    </w:p>
    <w:p>
      <w:pPr>
        <w:pStyle w:val="BodyText"/>
      </w:pPr>
      <w:r>
        <w:t xml:space="preserve">Core</w:t>
      </w:r>
      <w:r>
        <w:t xml:space="preserve"> </w:t>
      </w:r>
      <w:r>
        <w:t xml:space="preserve">perfor</w:t>
      </w:r>
      <w:r>
        <w:t xml:space="preserve"> </w:t>
      </w:r>
      <w:r>
        <w:t xml:space="preserve">mance</w:t>
      </w:r>
      <w:r>
        <w:t xml:space="preserve"> </w:t>
      </w:r>
      <w:r>
        <w:t xml:space="preserve">indicat</w:t>
      </w:r>
      <w:r>
        <w:t xml:space="preserve"> </w:t>
      </w:r>
      <w:r>
        <w:t xml:space="preserve">ors</w:t>
      </w:r>
      <w:r>
        <w:t xml:space="preserve"> </w:t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in legal</w:t>
      </w:r>
      <w:r>
        <w:t xml:space="preserve"> </w:t>
      </w:r>
      <w:r>
        <w:t xml:space="preserve">basis</w:t>
      </w:r>
      <w:r>
        <w:t xml:space="preserve"> </w:t>
      </w:r>
      <w:r>
        <w:t xml:space="preserve">M&amp;E</w:t>
      </w:r>
      <w:r>
        <w:t xml:space="preserve"> </w:t>
      </w:r>
      <w:r>
        <w:t xml:space="preserve">indicat</w:t>
      </w:r>
      <w:r>
        <w:t xml:space="preserve"> </w:t>
      </w:r>
      <w:r>
        <w:t xml:space="preserve">ors</w:t>
      </w:r>
      <w:r>
        <w:t xml:space="preserve"> </w:t>
      </w:r>
      <w:r>
        <w:t xml:space="preserve">defined</w:t>
      </w:r>
      <w:r>
        <w:t xml:space="preserve"> </w:t>
      </w:r>
      <w:r>
        <w:t xml:space="preserve">in legal</w:t>
      </w:r>
      <w:r>
        <w:t xml:space="preserve"> </w:t>
      </w:r>
      <w:r>
        <w:t xml:space="preserve">basis</w:t>
      </w:r>
      <w:r>
        <w:t xml:space="preserve"> </w:t>
      </w:r>
      <w:r>
        <w:t xml:space="preserve">Indicat</w:t>
      </w:r>
      <w:r>
        <w:t xml:space="preserve"> </w:t>
      </w:r>
      <w:r>
        <w:t xml:space="preserve">ors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Delegat</w:t>
      </w:r>
      <w:r>
        <w:t xml:space="preserve"> </w:t>
      </w:r>
      <w:r>
        <w:t xml:space="preserve">ed Acts</w:t>
      </w:r>
      <w:r>
        <w:t xml:space="preserve"> </w:t>
      </w:r>
      <w:r>
        <w:t xml:space="preserve">M&amp;E</w:t>
      </w:r>
      <w:r>
        <w:t xml:space="preserve"> </w:t>
      </w:r>
      <w:r>
        <w:t xml:space="preserve">indicat</w:t>
      </w:r>
      <w:r>
        <w:t xml:space="preserve"> </w:t>
      </w:r>
      <w:r>
        <w:t xml:space="preserve">ors</w:t>
      </w:r>
      <w:r>
        <w:t xml:space="preserve"> </w:t>
      </w:r>
      <w:r>
        <w:t xml:space="preserve">used,</w:t>
      </w:r>
      <w:r>
        <w:t xml:space="preserve"> </w:t>
      </w:r>
      <w:r>
        <w:t xml:space="preserve">includi</w:t>
      </w:r>
      <w:r>
        <w:t xml:space="preserve"> </w:t>
      </w:r>
      <w:r>
        <w:t xml:space="preserve">ng</w:t>
      </w:r>
      <w:r>
        <w:t xml:space="preserve"> </w:t>
      </w:r>
      <w:r>
        <w:t xml:space="preserve">those</w:t>
      </w:r>
      <w:r>
        <w:t xml:space="preserve"> </w:t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basis</w:t>
      </w:r>
      <w:r>
        <w:t xml:space="preserve"> </w:t>
      </w:r>
      <w:r>
        <w:t xml:space="preserve">Total</w:t>
      </w:r>
      <w:r>
        <w:t xml:space="preserve"> </w:t>
      </w:r>
      <w:r>
        <w:t xml:space="preserve">numbe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indicat</w:t>
      </w:r>
      <w:r>
        <w:t xml:space="preserve"> </w:t>
      </w:r>
      <w:r>
        <w:t xml:space="preserve">ors102</w:t>
      </w:r>
      <w:r>
        <w:t xml:space="preserve"> </w:t>
      </w:r>
      <w:r>
        <w:t xml:space="preserve">AMIF</w:t>
      </w:r>
      <w:r>
        <w:t xml:space="preserve"> </w:t>
      </w:r>
      <w:r>
        <w:t xml:space="preserve">Article 33;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 Indicators are used for</w:t>
      </w:r>
      <w:r>
        <w:t xml:space="preserve"> </w:t>
      </w:r>
      <w:r>
        <w:t xml:space="preserve">the midterm evaluation. Used by</w:t>
      </w:r>
      <w:r>
        <w:t xml:space="preserve"> </w:t>
      </w:r>
      <w:r>
        <w:t xml:space="preserve">Member states for their annual</w:t>
      </w:r>
      <w:r>
        <w:t xml:space="preserve"> </w:t>
      </w:r>
      <w:r>
        <w:t xml:space="preserve">performance report.</w:t>
      </w:r>
      <w:r>
        <w:br/>
      </w:r>
      <w:r>
        <w:t xml:space="preserve">15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102 Total = number of core performance indicators defined in legal basis OR number of M&amp;E indicators defined in legal basis (when data is in the table because M&amp;E indicators</w:t>
      </w:r>
      <w:r>
        <w:t xml:space="preserve"> </w:t>
      </w:r>
      <w:r>
        <w:t xml:space="preserve">include core performance indicators) + number of indicators defined in Delegated Acts + number of M&amp;E indicators used, including those not defined in the legal basis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Anti-Fraud</w:t>
      </w:r>
      <w:r>
        <w:t xml:space="preserve"> </w:t>
      </w:r>
      <w:r>
        <w:t xml:space="preserve">Article 12;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objectives. Mixed of</w:t>
      </w:r>
      <w:r>
        <w:t xml:space="preserve"> </w:t>
      </w:r>
      <w:r>
        <w:t xml:space="preserve">results and output indicators.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ASAP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BMVI</w:t>
      </w:r>
      <w:r>
        <w:t xml:space="preserve"> </w:t>
      </w:r>
      <w:r>
        <w:t xml:space="preserve">Article 27;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 Indicators are used for</w:t>
      </w:r>
      <w:r>
        <w:t xml:space="preserve"> </w:t>
      </w:r>
      <w:r>
        <w:t xml:space="preserve">the midterm evaluation. Used by</w:t>
      </w:r>
      <w:r>
        <w:t xml:space="preserve"> </w:t>
      </w:r>
      <w:r>
        <w:t xml:space="preserve">Member States for their annual</w:t>
      </w:r>
      <w:r>
        <w:t xml:space="preserve"> </w:t>
      </w:r>
      <w:r>
        <w:t xml:space="preserve">performance report.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Brexit Reserve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  <w:r>
        <w:t xml:space="preserve"> </w:t>
      </w:r>
      <w:r>
        <w:t xml:space="preserve">Output indicators to measure</w:t>
      </w:r>
      <w:r>
        <w:t xml:space="preserve"> </w:t>
      </w:r>
      <w:r>
        <w:t xml:space="preserve">performance</w:t>
      </w:r>
      <w:r>
        <w:t xml:space="preserve"> </w:t>
      </w:r>
      <w:r>
        <w:t xml:space="preserve">will</w:t>
      </w:r>
      <w:r>
        <w:t xml:space="preserve"> </w:t>
      </w:r>
      <w:r>
        <w:t xml:space="preserve">become</w:t>
      </w:r>
      <w:r>
        <w:t xml:space="preserve"> </w:t>
      </w:r>
      <w:r>
        <w:t xml:space="preserve">available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br/>
      </w:r>
      <w:r>
        <w:t xml:space="preserve">reports of Member States.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CAP</w:t>
      </w:r>
      <w:r>
        <w:t xml:space="preserve"> </w:t>
      </w:r>
      <w:r>
        <w:t xml:space="preserve">2021/2115:</w:t>
      </w:r>
      <w:r>
        <w:t xml:space="preserve"> </w:t>
      </w:r>
      <w:r>
        <w:t xml:space="preserve">Article</w:t>
      </w:r>
      <w:r>
        <w:t xml:space="preserve"> </w:t>
      </w:r>
      <w:r>
        <w:t xml:space="preserve">7,</w:t>
      </w:r>
      <w:r>
        <w:t xml:space="preserve"> </w:t>
      </w:r>
      <w:r>
        <w:t xml:space="preserve">142</w:t>
      </w:r>
      <w:r>
        <w:t xml:space="preserve"> </w:t>
      </w:r>
      <w:r>
        <w:t xml:space="preserve">2021/2116: Article 42; a delegated act was</w:t>
      </w:r>
      <w:r>
        <w:t xml:space="preserve"> </w:t>
      </w:r>
      <w:r>
        <w:t xml:space="preserve">adopted; indicators impact payments</w:t>
      </w:r>
      <w:r>
        <w:t xml:space="preserve"> </w:t>
      </w:r>
      <w:r>
        <w:t xml:space="preserve">- Output indicators for monitoring</w:t>
      </w:r>
      <w:r>
        <w:br/>
      </w:r>
      <w:r>
        <w:t xml:space="preserve">- Result indicators for milestones</w:t>
      </w:r>
      <w:r>
        <w:t xml:space="preserve"> </w:t>
      </w:r>
      <w:r>
        <w:t xml:space="preserve">and targets in CAP strategic plans</w:t>
      </w:r>
      <w:r>
        <w:t xml:space="preserve"> </w:t>
      </w:r>
      <w:r>
        <w:t xml:space="preserve">- Context indicators to assess the</w:t>
      </w:r>
      <w:r>
        <w:t xml:space="preserve"> </w:t>
      </w:r>
      <w:r>
        <w:t xml:space="preserve">baseline situation for preparation</w:t>
      </w:r>
      <w:r>
        <w:t xml:space="preserve"> </w:t>
      </w:r>
      <w:r>
        <w:t xml:space="preserve">of the CAP strategic plans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(conte</w:t>
      </w:r>
      <w:r>
        <w:t xml:space="preserve"> </w:t>
      </w:r>
      <w:r>
        <w:t xml:space="preserve">xt</w:t>
      </w:r>
      <w:r>
        <w:t xml:space="preserve"> </w:t>
      </w:r>
      <w:r>
        <w:t xml:space="preserve">indicat</w:t>
      </w:r>
      <w:r>
        <w:t xml:space="preserve"> </w:t>
      </w:r>
      <w:r>
        <w:t xml:space="preserve">ors on</w:t>
      </w:r>
      <w:r>
        <w:t xml:space="preserve"> </w:t>
      </w:r>
      <w:r>
        <w:t xml:space="preserve">comm</w:t>
      </w:r>
      <w:r>
        <w:t xml:space="preserve"> </w:t>
      </w:r>
      <w:r>
        <w:t xml:space="preserve">160</w:t>
      </w:r>
    </w:p>
    <w:p>
      <w:pPr>
        <w:pStyle w:val="BodyText"/>
      </w:pPr>
      <w:r>
        <w:t xml:space="preserve">131</w:t>
      </w:r>
    </w:p>
    <w:p>
      <w:pPr>
        <w:pStyle w:val="Compact"/>
        <w:numPr>
          <w:ilvl w:val="0"/>
          <w:numId w:val="1026"/>
        </w:numPr>
      </w:pPr>
      <w:r>
        <w:t xml:space="preserve">Impact indicators for evaluations</w:t>
      </w:r>
    </w:p>
    <w:p>
      <w:pPr>
        <w:pStyle w:val="Compact"/>
        <w:numPr>
          <w:ilvl w:val="0"/>
          <w:numId w:val="1026"/>
        </w:numPr>
      </w:pPr>
      <w:r>
        <w:t xml:space="preserve">Not achieving the targets may</w:t>
      </w:r>
      <w:r>
        <w:t xml:space="preserve"> </w:t>
      </w:r>
      <w:r>
        <w:t xml:space="preserve">result in reduction of payments to</w:t>
      </w:r>
      <w:r>
        <w:t xml:space="preserve"> </w:t>
      </w:r>
      <w:r>
        <w:t xml:space="preserve">MS (Article 41(2) of 2021/2116)</w:t>
      </w:r>
      <w:r>
        <w:t xml:space="preserve"> </w:t>
      </w:r>
      <w:r>
        <w:t xml:space="preserve">odities</w:t>
      </w:r>
      <w:r>
        <w:t xml:space="preserve"> </w:t>
      </w:r>
      <w:r>
        <w:t xml:space="preserve">)</w:t>
      </w:r>
      <w:r>
        <w:t xml:space="preserve"> </w:t>
      </w:r>
      <w:r>
        <w:t xml:space="preserve">CCEI</w:t>
      </w:r>
      <w:r>
        <w:t xml:space="preserve"> </w:t>
      </w:r>
      <w:r>
        <w:t xml:space="preserve">Article 12;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instrument towards 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5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CEF</w:t>
      </w:r>
      <w:r>
        <w:t xml:space="preserve"> </w:t>
      </w:r>
      <w:r>
        <w:t xml:space="preserve">Article 22;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- Quantitative indicator to report</w:t>
      </w:r>
      <w:r>
        <w:t xml:space="preserve"> </w:t>
      </w:r>
      <w:r>
        <w:t xml:space="preserve">on the progress of the CEF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general and specific objectives.</w:t>
      </w:r>
      <w:r>
        <w:br/>
      </w:r>
      <w:r>
        <w:t xml:space="preserve">-</w:t>
      </w:r>
      <w:r>
        <w:t xml:space="preserve"> </w:t>
      </w:r>
      <w:r>
        <w:t xml:space="preserve">Mainly</w:t>
      </w:r>
      <w:r>
        <w:t xml:space="preserve"> </w:t>
      </w:r>
      <w:r>
        <w:t xml:space="preserve">output</w:t>
      </w:r>
      <w:r>
        <w:t xml:space="preserve"> </w:t>
      </w:r>
      <w:r>
        <w:t xml:space="preserve">indicators</w:t>
      </w:r>
      <w:r>
        <w:t xml:space="preserve"> </w:t>
      </w:r>
      <w:r>
        <w:t xml:space="preserve">(number</w:t>
      </w:r>
      <w:r>
        <w:t xml:space="preserve"> </w:t>
      </w:r>
      <w:r>
        <w:t xml:space="preserve">of</w:t>
      </w:r>
      <w:r>
        <w:t xml:space="preserve"> </w:t>
      </w:r>
      <w:r>
        <w:t xml:space="preserve">actions).</w:t>
      </w:r>
      <w:r>
        <w:br/>
      </w:r>
      <w:r>
        <w:t xml:space="preserve">-Indicators are divided in 3 fields:</w:t>
      </w:r>
      <w:r>
        <w:t xml:space="preserve"> </w:t>
      </w:r>
      <w:r>
        <w:t xml:space="preserve">energy, transport and digital.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67</w:t>
      </w:r>
      <w:r>
        <w:t xml:space="preserve"> </w:t>
      </w:r>
      <w:r>
        <w:t xml:space="preserve">Citizens,</w:t>
      </w:r>
      <w:r>
        <w:t xml:space="preserve"> </w:t>
      </w:r>
      <w:r>
        <w:t xml:space="preserve">Equality, Rights</w:t>
      </w:r>
      <w:r>
        <w:t xml:space="preserve"> </w:t>
      </w:r>
      <w:r>
        <w:t xml:space="preserve">and Values</w:t>
      </w:r>
      <w:r>
        <w:t xml:space="preserve"> </w:t>
      </w:r>
      <w:r>
        <w:t xml:space="preserve">Article 16 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Quantitative indicators to report</w:t>
      </w:r>
      <w:r>
        <w:t xml:space="preserve"> </w:t>
      </w:r>
      <w:r>
        <w:t xml:space="preserve">on 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general and specific objectives.</w:t>
      </w:r>
      <w:r>
        <w:t xml:space="preserve"> </w:t>
      </w:r>
      <w:r>
        <w:t xml:space="preserve">Mixed of results and output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Civil Protection</w:t>
      </w:r>
      <w:r>
        <w:t xml:space="preserve"> </w:t>
      </w:r>
      <w:r>
        <w:t xml:space="preserve">Article 3;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Quantitative indicators used for</w:t>
      </w:r>
      <w:r>
        <w:t xml:space="preserve"> </w:t>
      </w:r>
      <w:r>
        <w:t xml:space="preserve">monitoring,</w:t>
      </w:r>
      <w:r>
        <w:t xml:space="preserve"> </w:t>
      </w:r>
      <w:r>
        <w:t xml:space="preserve">evaluating</w:t>
      </w:r>
      <w:r>
        <w:t xml:space="preserve"> </w:t>
      </w:r>
      <w:r>
        <w:t xml:space="preserve">and</w:t>
      </w:r>
      <w:r>
        <w:t xml:space="preserve"> </w:t>
      </w:r>
      <w:r>
        <w:t xml:space="preserve">reviewing as appropriate the</w:t>
      </w:r>
      <w:r>
        <w:t xml:space="preserve"> </w:t>
      </w:r>
      <w:r>
        <w:t xml:space="preserve">application of this Decision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24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Cohesion</w:t>
      </w:r>
      <w:r>
        <w:t xml:space="preserve"> </w:t>
      </w:r>
      <w:r>
        <w:t xml:space="preserve">(ERDF</w:t>
      </w:r>
      <w:r>
        <w:t xml:space="preserve"> </w:t>
      </w:r>
      <w:r>
        <w:t xml:space="preserve">and</w:t>
      </w:r>
      <w:r>
        <w:t xml:space="preserve"> </w:t>
      </w:r>
      <w:r>
        <w:t xml:space="preserve">Cohesion Fund)</w:t>
      </w:r>
      <w:r>
        <w:t xml:space="preserve"> </w:t>
      </w:r>
      <w:r>
        <w:t xml:space="preserve">Article 8;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Indicators used by Member states</w:t>
      </w:r>
      <w:r>
        <w:t xml:space="preserve"> </w:t>
      </w:r>
      <w:r>
        <w:t xml:space="preserve">to report on the progress of the</w:t>
      </w:r>
      <w:r>
        <w:t xml:space="preserve"> </w:t>
      </w:r>
      <w:r>
        <w:t xml:space="preserve">ERDF</w:t>
      </w:r>
      <w:r>
        <w:t xml:space="preserve"> </w:t>
      </w:r>
      <w:r>
        <w:t xml:space="preserve">and</w:t>
      </w:r>
      <w:r>
        <w:t xml:space="preserve"> </w:t>
      </w:r>
      <w:r>
        <w:t xml:space="preserve">CF.</w:t>
      </w:r>
      <w:r>
        <w:t xml:space="preserve"> </w:t>
      </w:r>
      <w:r>
        <w:t xml:space="preserve">Programme-</w:t>
      </w:r>
      <w:r>
        <w:t xml:space="preserve"> </w:t>
      </w:r>
      <w:r>
        <w:t xml:space="preserve">specific indicators can be added.</w:t>
      </w:r>
      <w:r>
        <w:t xml:space="preserve"> </w:t>
      </w:r>
      <w:r>
        <w:t xml:space="preserve">The core set of indicators should</w:t>
      </w:r>
      <w:r>
        <w:t xml:space="preserve"> </w:t>
      </w:r>
      <w:r>
        <w:t xml:space="preserve">be the basis on which the</w:t>
      </w:r>
      <w:r>
        <w:t xml:space="preserve"> </w:t>
      </w:r>
      <w:r>
        <w:t xml:space="preserve">Commission should report on the</w:t>
      </w:r>
      <w:r>
        <w:t xml:space="preserve"> </w:t>
      </w:r>
      <w:r>
        <w:t xml:space="preserve">progress towards the achievement</w:t>
      </w:r>
      <w:r>
        <w:t xml:space="preserve"> </w:t>
      </w:r>
      <w:r>
        <w:t xml:space="preserve">of specific objectives.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Creative Europe Article 20;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Report on the progress of the</w:t>
      </w:r>
      <w:r>
        <w:t xml:space="preserve"> </w:t>
      </w:r>
      <w:r>
        <w:t xml:space="preserve">Programme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 of the objectives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Customs</w:t>
      </w:r>
      <w:r>
        <w:t xml:space="preserve"> </w:t>
      </w:r>
      <w:r>
        <w:t xml:space="preserve">Article 13;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Mainly qualitative indicators to</w:t>
      </w:r>
      <w:r>
        <w:t xml:space="preserve"> </w:t>
      </w:r>
      <w:r>
        <w:t xml:space="preserve">report on the progress of the</w:t>
      </w:r>
      <w:r>
        <w:t xml:space="preserve"> </w:t>
      </w:r>
      <w:r>
        <w:t xml:space="preserve">Programme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objectives. Rely on index</w:t>
      </w:r>
      <w:r>
        <w:t xml:space="preserve"> </w:t>
      </w:r>
      <w:r>
        <w:t xml:space="preserve">(gathering of different indicators).</w:t>
      </w:r>
      <w:r>
        <w:t xml:space="preserve"> </w:t>
      </w:r>
      <w:r>
        <w:t xml:space="preserve">In</w:t>
      </w:r>
      <w:r>
        <w:t xml:space="preserve"> </w:t>
      </w:r>
      <w:r>
        <w:t xml:space="preserve">DA,</w:t>
      </w:r>
      <w:r>
        <w:t xml:space="preserve"> </w:t>
      </w:r>
      <w:r>
        <w:t xml:space="preserve">more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Decision on the</w:t>
      </w:r>
      <w:r>
        <w:t xml:space="preserve"> </w:t>
      </w:r>
      <w:r>
        <w:t xml:space="preserve">Overseas</w:t>
      </w:r>
      <w:r>
        <w:t xml:space="preserve"> </w:t>
      </w:r>
      <w:r>
        <w:t xml:space="preserve">Association,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Greenland</w:t>
      </w:r>
      <w:r>
        <w:t xml:space="preserve"> </w:t>
      </w:r>
      <w:r>
        <w:t xml:space="preserve">Recital 42;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Indicators for the evaluation</w:t>
      </w:r>
      <w:r>
        <w:br/>
      </w:r>
      <w:r>
        <w:t xml:space="preserve">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Digital Europe</w:t>
      </w:r>
      <w:r>
        <w:t xml:space="preserve"> </w:t>
      </w:r>
      <w:r>
        <w:t xml:space="preserve">Programme</w:t>
      </w:r>
      <w:r>
        <w:t xml:space="preserve"> </w:t>
      </w:r>
      <w:r>
        <w:t xml:space="preserve">Article 25;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312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implementation and to report on</w:t>
      </w:r>
      <w:r>
        <w:t xml:space="preserve"> </w:t>
      </w:r>
      <w:r>
        <w:t xml:space="preserve">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</w:t>
      </w:r>
      <w:r>
        <w:t xml:space="preserve"> </w:t>
      </w:r>
      <w:r>
        <w:t xml:space="preserve">10 indicators - not foreseen by the</w:t>
      </w:r>
      <w:r>
        <w:t xml:space="preserve"> </w:t>
      </w:r>
      <w:r>
        <w:t xml:space="preserve">legal basis - are for mid-term and</w:t>
      </w:r>
      <w:r>
        <w:t xml:space="preserve"> </w:t>
      </w:r>
      <w:r>
        <w:t xml:space="preserve">ex</w:t>
      </w:r>
      <w:r>
        <w:t xml:space="preserve"> </w:t>
      </w:r>
      <w:r>
        <w:t xml:space="preserve">post</w:t>
      </w:r>
      <w:r>
        <w:t xml:space="preserve"> </w:t>
      </w:r>
      <w:r>
        <w:t xml:space="preserve">evaluation,</w:t>
      </w:r>
      <w:r>
        <w:t xml:space="preserve"> </w:t>
      </w:r>
      <w:r>
        <w:t xml:space="preserve">mainly</w:t>
      </w:r>
      <w:r>
        <w:t xml:space="preserve"> </w:t>
      </w:r>
      <w:r>
        <w:t xml:space="preserve">quantitative;</w:t>
      </w:r>
      <w:r>
        <w:t xml:space="preserve"> </w:t>
      </w:r>
      <w:r>
        <w:t xml:space="preserve">12</w:t>
      </w:r>
      <w:r>
        <w:t xml:space="preserve"> </w:t>
      </w:r>
      <w:r>
        <w:t xml:space="preserve">contextual</w:t>
      </w:r>
      <w:r>
        <w:t xml:space="preserve"> </w:t>
      </w:r>
      <w:r>
        <w:t xml:space="preserve">indicators in the framework of the</w:t>
      </w:r>
      <w:r>
        <w:t xml:space="preserve"> </w:t>
      </w:r>
      <w:r>
        <w:t xml:space="preserve">Digital</w:t>
      </w:r>
      <w:r>
        <w:t xml:space="preserve"> </w:t>
      </w:r>
      <w:r>
        <w:t xml:space="preserve">Decade</w:t>
      </w:r>
      <w:r>
        <w:t xml:space="preserve"> </w:t>
      </w:r>
      <w:r>
        <w:t xml:space="preserve">Policy</w:t>
      </w:r>
      <w:r>
        <w:t xml:space="preserve"> </w:t>
      </w:r>
      <w:r>
        <w:t xml:space="preserve">Programme;</w:t>
      </w:r>
      <w:r>
        <w:t xml:space="preserve"> </w:t>
      </w:r>
      <w:r>
        <w:t xml:space="preserve">276</w:t>
      </w:r>
      <w:r>
        <w:t xml:space="preserve"> </w:t>
      </w:r>
      <w:r>
        <w:t xml:space="preserve">topic</w:t>
      </w:r>
      <w:r>
        <w:t xml:space="preserve"> </w:t>
      </w:r>
      <w:r>
        <w:t xml:space="preserve">level</w:t>
      </w:r>
      <w:r>
        <w:t xml:space="preserve"> </w:t>
      </w:r>
      <w:r>
        <w:t xml:space="preserve">indicators to monitor performance</w:t>
      </w:r>
      <w:r>
        <w:t xml:space="preserve"> </w:t>
      </w:r>
      <w:r>
        <w:t xml:space="preserve">on a specific topic to capture</w:t>
      </w:r>
      <w:r>
        <w:t xml:space="preserve"> </w:t>
      </w:r>
      <w:r>
        <w:t xml:space="preserve">technical</w:t>
      </w:r>
      <w:r>
        <w:t xml:space="preserve"> </w:t>
      </w:r>
      <w:r>
        <w:t xml:space="preserve">details,</w:t>
      </w:r>
      <w:r>
        <w:t xml:space="preserve"> </w:t>
      </w:r>
      <w:r>
        <w:t xml:space="preserve">or</w:t>
      </w:r>
      <w:r>
        <w:t xml:space="preserve"> </w:t>
      </w:r>
      <w:r>
        <w:t xml:space="preserve">where</w:t>
      </w:r>
      <w:r>
        <w:t xml:space="preserve"> </w:t>
      </w:r>
      <w:r>
        <w:t xml:space="preserve">individual topics are not directly</w:t>
      </w:r>
      <w:r>
        <w:t xml:space="preserve"> </w:t>
      </w:r>
      <w:r>
        <w:t xml:space="preserve">covered by higher level indicators</w:t>
      </w:r>
      <w:r>
        <w:t xml:space="preserve"> </w:t>
      </w:r>
      <w:r>
        <w:t xml:space="preserve">EDF</w:t>
      </w:r>
      <w:r>
        <w:t xml:space="preserve"> </w:t>
      </w:r>
      <w:r>
        <w:t xml:space="preserve">Article 28;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EFSD+</w:t>
      </w:r>
      <w:r>
        <w:t xml:space="preserve"> </w:t>
      </w:r>
      <w:r>
        <w:t xml:space="preserve">Article 41;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Indicators will be the framework</w:t>
      </w:r>
      <w:r>
        <w:t xml:space="preserve"> </w:t>
      </w:r>
      <w:r>
        <w:t xml:space="preserve">for carrying out the 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tasks</w:t>
      </w:r>
      <w:r>
        <w:t xml:space="preserve"> </w:t>
      </w:r>
      <w:r>
        <w:t xml:space="preserve">(output,</w:t>
      </w:r>
      <w:r>
        <w:t xml:space="preserve"> </w:t>
      </w:r>
      <w:r>
        <w:t xml:space="preserve">outcome and impact indicators)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302</w:t>
      </w:r>
      <w:r>
        <w:t xml:space="preserve"> </w:t>
      </w:r>
      <w:r>
        <w:t xml:space="preserve">EGF</w:t>
      </w:r>
      <w:r>
        <w:t xml:space="preserve"> </w:t>
      </w:r>
      <w:r>
        <w:t xml:space="preserve">Article 19;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EGF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 of the objectives.</w:t>
      </w:r>
      <w:r>
        <w:t xml:space="preserve"> </w:t>
      </w:r>
      <w:r>
        <w:t xml:space="preserve">They are also used for the purpose</w:t>
      </w:r>
      <w:r>
        <w:t xml:space="preserve"> </w:t>
      </w:r>
      <w:r>
        <w:t xml:space="preserve">of the final report and biennial</w:t>
      </w:r>
      <w:r>
        <w:t xml:space="preserve"> </w:t>
      </w:r>
      <w:r>
        <w:t xml:space="preserve">report.</w:t>
      </w:r>
      <w:r>
        <w:t xml:space="preserve"> </w:t>
      </w:r>
      <w:r>
        <w:t xml:space="preserve">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EMFAF</w:t>
      </w:r>
      <w:r>
        <w:t xml:space="preserve"> </w:t>
      </w:r>
      <w:r>
        <w:t xml:space="preserve">Article 46; no delegated act was adopted;</w:t>
      </w:r>
      <w:r>
        <w:t xml:space="preserve"> </w:t>
      </w:r>
      <w:r>
        <w:t xml:space="preserve">indicators do not impact payments.</w:t>
      </w:r>
      <w:r>
        <w:t xml:space="preserve"> </w:t>
      </w:r>
      <w:r>
        <w:t xml:space="preserve">Additionally, the Managing authority shall</w:t>
      </w:r>
      <w:r>
        <w:t xml:space="preserve"> </w:t>
      </w:r>
      <w:r>
        <w:t xml:space="preserve">provide the Commission with operation-</w:t>
      </w:r>
      <w:r>
        <w:t xml:space="preserve"> </w:t>
      </w:r>
      <w:r>
        <w:t xml:space="preserve">level implementation data defined in an</w:t>
      </w:r>
      <w:r>
        <w:t xml:space="preserve"> </w:t>
      </w:r>
      <w:r>
        <w:t xml:space="preserve">implementing act.</w:t>
      </w:r>
      <w:r>
        <w:t xml:space="preserve"> </w:t>
      </w:r>
      <w:r>
        <w:t xml:space="preserve">- For reporting, no impact on</w:t>
      </w:r>
      <w:r>
        <w:t xml:space="preserve"> </w:t>
      </w:r>
      <w:r>
        <w:t xml:space="preserve">payments.</w:t>
      </w:r>
      <w:r>
        <w:br/>
      </w:r>
      <w:r>
        <w:t xml:space="preserve">- 22 common result indicators and</w:t>
      </w:r>
      <w:r>
        <w:t xml:space="preserve"> </w:t>
      </w:r>
      <w:r>
        <w:t xml:space="preserve">1 output indicator. There are 12</w:t>
      </w:r>
      <w:r>
        <w:t xml:space="preserve"> </w:t>
      </w:r>
      <w:r>
        <w:t xml:space="preserve">core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(some overlap with common result</w:t>
      </w:r>
      <w:r>
        <w:t xml:space="preserve"> </w:t>
      </w:r>
      <w:r>
        <w:t xml:space="preserve">indicators) to be used by the</w:t>
      </w:r>
      <w:r>
        <w:t xml:space="preserve"> </w:t>
      </w:r>
      <w:r>
        <w:t xml:space="preserve">Commission in compliance with</w:t>
      </w:r>
      <w:r>
        <w:t xml:space="preserve"> </w:t>
      </w:r>
      <w:r>
        <w:t xml:space="preserve">its reporting requirement pursuant</w:t>
      </w:r>
      <w:r>
        <w:t xml:space="preserve"> </w:t>
      </w:r>
      <w:r>
        <w:t xml:space="preserve">to paragraph (iii) of point (h) of</w:t>
      </w:r>
      <w:r>
        <w:t xml:space="preserve"> </w:t>
      </w:r>
      <w:r>
        <w:t xml:space="preserve">Article 41(3) of the Financial</w:t>
      </w:r>
      <w:r>
        <w:t xml:space="preserve"> </w:t>
      </w:r>
      <w:r>
        <w:t xml:space="preserve">Regulation. -A total of 27 unique</w:t>
      </w:r>
      <w:r>
        <w:t xml:space="preserve"> </w:t>
      </w:r>
      <w:r>
        <w:t xml:space="preserve">indicators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br/>
      </w:r>
      <w:r>
        <w:t xml:space="preserve">- Operation level data to be</w:t>
      </w:r>
      <w:r>
        <w:t xml:space="preserve"> </w:t>
      </w:r>
      <w:r>
        <w:t xml:space="preserve">reported are further defined in a</w:t>
      </w:r>
      <w:r>
        <w:t xml:space="preserve"> </w:t>
      </w:r>
      <w:r>
        <w:t xml:space="preserve">CIR.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Erasmus+</w:t>
      </w:r>
      <w:r>
        <w:t xml:space="preserve"> </w:t>
      </w:r>
      <w:r>
        <w:t xml:space="preserve">Article 23;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objectives. Mixed of</w:t>
      </w:r>
      <w:r>
        <w:t xml:space="preserve"> </w:t>
      </w:r>
      <w:r>
        <w:t xml:space="preserve">results and output indicators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ERDIPA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ESF+</w:t>
      </w:r>
      <w:r>
        <w:t xml:space="preserve"> </w:t>
      </w:r>
      <w:r>
        <w:t xml:space="preserve">Article 17 - For general support from the</w:t>
      </w:r>
      <w:r>
        <w:t xml:space="preserve"> </w:t>
      </w:r>
      <w:r>
        <w:t xml:space="preserve">ESF+</w:t>
      </w:r>
      <w:r>
        <w:t xml:space="preserve"> </w:t>
      </w:r>
      <w:r>
        <w:t xml:space="preserve">strand</w:t>
      </w:r>
      <w:r>
        <w:t xml:space="preserve"> </w:t>
      </w:r>
      <w:r>
        <w:t xml:space="preserve">(shared)</w:t>
      </w:r>
      <w:r>
        <w:t xml:space="preserve"> </w:t>
      </w:r>
      <w:r>
        <w:t xml:space="preserve">Article 23 - For Priorities addressing</w:t>
      </w:r>
      <w:r>
        <w:t xml:space="preserve"> </w:t>
      </w:r>
      <w:r>
        <w:t xml:space="preserve">material</w:t>
      </w:r>
      <w:r>
        <w:t xml:space="preserve"> </w:t>
      </w:r>
      <w:r>
        <w:t xml:space="preserve">deprivation</w:t>
      </w:r>
      <w:r>
        <w:t xml:space="preserve"> </w:t>
      </w:r>
      <w:r>
        <w:t xml:space="preserve">(shared)</w:t>
      </w:r>
      <w:r>
        <w:t xml:space="preserve"> </w:t>
      </w:r>
      <w:r>
        <w:t xml:space="preserve">Article 32 - For EaSi strand (direct)</w:t>
      </w:r>
    </w:p>
    <w:p>
      <w:pPr>
        <w:pStyle w:val="BodyText"/>
      </w:pPr>
      <w:r>
        <w:t xml:space="preserve">No delegated act was adopted; indicators do</w:t>
      </w:r>
      <w:r>
        <w:t xml:space="preserve"> </w:t>
      </w:r>
      <w:r>
        <w:t xml:space="preserve">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monitor progress in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(for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States).</w:t>
      </w:r>
      <w:r>
        <w:t xml:space="preserve"> </w:t>
      </w:r>
      <w:r>
        <w:t xml:space="preserve">Also</w:t>
      </w:r>
      <w:r>
        <w:t xml:space="preserve"> </w:t>
      </w:r>
      <w:r>
        <w:t xml:space="preserve">use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milestones and target (article</w:t>
      </w:r>
      <w:r>
        <w:t xml:space="preserve"> </w:t>
      </w:r>
      <w:r>
        <w:t xml:space="preserve">17.3). For EaSi strand, to report on</w:t>
      </w:r>
      <w:r>
        <w:t xml:space="preserve"> </w:t>
      </w:r>
      <w:r>
        <w:t xml:space="preserve">the progress of the EaSI strand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 objectives. Progress in</w:t>
      </w:r>
      <w:r>
        <w:t xml:space="preserve"> </w:t>
      </w:r>
      <w:r>
        <w:t xml:space="preserve">achieving the milestones is taken</w:t>
      </w:r>
      <w:r>
        <w:t xml:space="preserve"> </w:t>
      </w:r>
      <w:r>
        <w:t xml:space="preserve">into account in the mid-term</w:t>
      </w:r>
      <w:r>
        <w:t xml:space="preserve"> </w:t>
      </w:r>
      <w:r>
        <w:t xml:space="preserve">review (CRR Art. 18(1).</w:t>
      </w:r>
      <w:r>
        <w:t xml:space="preserve"> </w:t>
      </w:r>
      <w:r>
        <w:t xml:space="preserve">76103</w:t>
      </w:r>
    </w:p>
    <w:p>
      <w:pPr>
        <w:pStyle w:val="BodyText"/>
      </w:pPr>
      <w:r>
        <w:t xml:space="preserve">3934</w:t>
      </w:r>
      <w:r>
        <w:t xml:space="preserve"> </w:t>
      </w:r>
      <w:r>
        <w:t xml:space="preserve">104</w:t>
      </w:r>
      <w:r>
        <w:br/>
      </w:r>
      <w:r>
        <w:t xml:space="preserve">4010</w:t>
      </w:r>
      <w:r>
        <w:t xml:space="preserve"> </w:t>
      </w:r>
      <w:r>
        <w:t xml:space="preserve">EU</w:t>
      </w:r>
      <w:r>
        <w:t xml:space="preserve"> </w:t>
      </w:r>
      <w:r>
        <w:t xml:space="preserve">Secure</w:t>
      </w:r>
      <w:r>
        <w:t xml:space="preserve"> </w:t>
      </w:r>
      <w:r>
        <w:t xml:space="preserve">Connectivity</w:t>
      </w:r>
      <w:r>
        <w:t xml:space="preserve"> </w:t>
      </w:r>
      <w:r>
        <w:t xml:space="preserve">Article 41;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and to report on</w:t>
      </w:r>
      <w:r>
        <w:t xml:space="preserve"> </w:t>
      </w:r>
      <w:r>
        <w:t xml:space="preserve">39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103 indicators on persons are broken down by gender and all indicators are broken down by category of regions</w:t>
      </w:r>
      <w:r>
        <w:t xml:space="preserve"> </w:t>
      </w:r>
      <w:r>
        <w:t xml:space="preserve">104 programme specific indicators (1890 output indicators and 2044 result indicators)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EU</w:t>
      </w:r>
      <w:r>
        <w:t xml:space="preserve"> </w:t>
      </w:r>
      <w:r>
        <w:t xml:space="preserve">Solidarity</w:t>
      </w:r>
      <w:r>
        <w:t xml:space="preserve"> </w:t>
      </w:r>
      <w:r>
        <w:t xml:space="preserve">Fund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EU Space</w:t>
      </w:r>
      <w:r>
        <w:t xml:space="preserve"> </w:t>
      </w:r>
      <w:r>
        <w:t xml:space="preserve">Article 101;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and to report on</w:t>
      </w:r>
      <w:r>
        <w:t xml:space="preserve"> </w:t>
      </w:r>
      <w:r>
        <w:t xml:space="preserve">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multiannual plan.</w:t>
      </w:r>
      <w:r>
        <w:t xml:space="preserve"> </w:t>
      </w:r>
      <w:r>
        <w:t xml:space="preserve">36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EU4Health</w:t>
      </w:r>
      <w:r>
        <w:t xml:space="preserve"> </w:t>
      </w:r>
      <w:r>
        <w:t xml:space="preserve">Article 19;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quantitative indicators to monitor</w:t>
      </w:r>
      <w:r>
        <w:t xml:space="preserve"> </w:t>
      </w:r>
      <w:r>
        <w:t xml:space="preserve">the implementation and to report</w:t>
      </w:r>
      <w:r>
        <w:t xml:space="preserve"> </w:t>
      </w:r>
      <w:r>
        <w:t xml:space="preserve">on 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</w:t>
      </w:r>
      <w:r>
        <w:t xml:space="preserve"> </w:t>
      </w:r>
      <w:r>
        <w:t xml:space="preserve">Several</w:t>
      </w:r>
      <w:r>
        <w:t xml:space="preserve"> </w:t>
      </w:r>
      <w:r>
        <w:t xml:space="preserve">purpose:</w:t>
      </w:r>
      <w:r>
        <w:t xml:space="preserve"> </w:t>
      </w:r>
      <w:r>
        <w:t xml:space="preserve">Core</w:t>
      </w:r>
      <w:r>
        <w:t xml:space="preserve"> </w:t>
      </w:r>
      <w:r>
        <w:t xml:space="preserve">performance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Programme’s annual 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its</w:t>
      </w:r>
      <w:r>
        <w:t xml:space="preserve"> </w:t>
      </w:r>
      <w:r>
        <w:t xml:space="preserve">objectives.</w:t>
      </w:r>
      <w:r>
        <w:t xml:space="preserve"> </w:t>
      </w:r>
      <w:r>
        <w:t xml:space="preserve">Key performance indicators serve</w:t>
      </w:r>
      <w:r>
        <w:t xml:space="preserve"> </w:t>
      </w:r>
      <w:r>
        <w:t xml:space="preserve">as a reference for the annual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reporting</w:t>
      </w:r>
      <w:r>
        <w:t xml:space="preserve"> </w:t>
      </w:r>
      <w:r>
        <w:t xml:space="preserve">action-level indicators that are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available to monitor the outputs</w:t>
      </w:r>
      <w:r>
        <w:t xml:space="preserve"> </w:t>
      </w:r>
      <w:r>
        <w:t xml:space="preserve">and results of each action funded.</w:t>
      </w:r>
      <w:r>
        <w:t xml:space="preserve"> </w:t>
      </w:r>
      <w:r>
        <w:t xml:space="preserve">Other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EU4Health dashboard</w:t>
      </w:r>
      <w:r>
        <w:t xml:space="preserve"> </w:t>
      </w:r>
      <w:r>
        <w:t xml:space="preserve">Euratom</w:t>
      </w:r>
      <w:r>
        <w:t xml:space="preserve"> </w:t>
      </w:r>
      <w:r>
        <w:t xml:space="preserve">Article 12;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an annual</w:t>
      </w:r>
      <w:r>
        <w:t xml:space="preserve"> </w:t>
      </w:r>
      <w:r>
        <w:t xml:space="preserve">basis on the progress of the</w:t>
      </w:r>
      <w:r>
        <w:t xml:space="preserve"> </w:t>
      </w:r>
      <w:r>
        <w:t xml:space="preserve">Euratom Programme towards the</w:t>
      </w:r>
      <w:r>
        <w:t xml:space="preserve"> </w:t>
      </w:r>
      <w:r>
        <w:t xml:space="preserve">achievement of the objectives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European</w:t>
      </w:r>
      <w:r>
        <w:t xml:space="preserve"> </w:t>
      </w: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Nuclear Safety</w:t>
      </w:r>
      <w:r>
        <w:t xml:space="preserve"> </w:t>
      </w:r>
      <w:r>
        <w:t xml:space="preserve">Cooperation</w:t>
      </w:r>
      <w:r>
        <w:t xml:space="preserve"> </w:t>
      </w:r>
      <w:r>
        <w:t xml:space="preserve">Article 14;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measure</w:t>
      </w:r>
      <w:r>
        <w:t xml:space="preserve"> </w:t>
      </w:r>
      <w:r>
        <w:t xml:space="preserve">achievements of the objective of</w:t>
      </w:r>
      <w:r>
        <w:t xml:space="preserve"> </w:t>
      </w:r>
      <w:r>
        <w:t xml:space="preserve">the Instrument. Indicators are</w:t>
      </w:r>
      <w:r>
        <w:t xml:space="preserve"> </w:t>
      </w:r>
      <w:r>
        <w:t xml:space="preserve">included in Multiannual indicative</w:t>
      </w:r>
      <w:r>
        <w:t xml:space="preserve"> </w:t>
      </w:r>
      <w:r>
        <w:t xml:space="preserve">programmes.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European</w:t>
      </w:r>
      <w:r>
        <w:t xml:space="preserve"> </w:t>
      </w:r>
      <w:r>
        <w:t xml:space="preserve">Solidarity Corps</w:t>
      </w:r>
      <w:r>
        <w:t xml:space="preserve"> </w:t>
      </w:r>
      <w:r>
        <w:t xml:space="preserve">Article 20;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objectives. Mixed of</w:t>
      </w:r>
      <w:r>
        <w:t xml:space="preserve"> </w:t>
      </w:r>
      <w:r>
        <w:t xml:space="preserve">results,</w:t>
      </w:r>
      <w:r>
        <w:t xml:space="preserve"> </w:t>
      </w:r>
      <w:r>
        <w:t xml:space="preserve">output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indicators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</w:t>
      </w:r>
      <w:r>
        <w:t xml:space="preserve"> </w:t>
      </w:r>
      <w:r>
        <w:t xml:space="preserve">for</w:t>
      </w:r>
      <w:r>
        <w:t xml:space="preserve"> </w:t>
      </w:r>
      <w:r>
        <w:t xml:space="preserve">Macro Financial</w:t>
      </w:r>
      <w:r>
        <w:t xml:space="preserve"> </w:t>
      </w:r>
      <w:r>
        <w:t xml:space="preserve">Assistance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Fiscalis</w:t>
      </w:r>
      <w:r>
        <w:t xml:space="preserve"> </w:t>
      </w:r>
      <w:r>
        <w:t xml:space="preserve">Article 14;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Mainly qualitative indicators to</w:t>
      </w:r>
      <w:r>
        <w:t xml:space="preserve"> </w:t>
      </w:r>
      <w:r>
        <w:t xml:space="preserve">report on the progress of the</w:t>
      </w:r>
      <w:r>
        <w:t xml:space="preserve"> </w:t>
      </w:r>
      <w:r>
        <w:t xml:space="preserve">Programme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objectives. Rely on index</w:t>
      </w:r>
      <w:r>
        <w:t xml:space="preserve"> </w:t>
      </w:r>
      <w:r>
        <w:t xml:space="preserve">(gathering of different indicators).</w:t>
      </w:r>
      <w:r>
        <w:t xml:space="preserve"> </w:t>
      </w:r>
      <w:r>
        <w:t xml:space="preserve">In</w:t>
      </w:r>
      <w:r>
        <w:t xml:space="preserve"> </w:t>
      </w:r>
      <w:r>
        <w:t xml:space="preserve">DA,</w:t>
      </w:r>
      <w:r>
        <w:t xml:space="preserve"> </w:t>
      </w:r>
      <w:r>
        <w:t xml:space="preserve">more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Fisheries</w:t>
      </w:r>
      <w:r>
        <w:t xml:space="preserve"> </w:t>
      </w:r>
      <w:r>
        <w:t xml:space="preserve">agreements</w:t>
      </w:r>
      <w:r>
        <w:t xml:space="preserve"> </w:t>
      </w:r>
      <w:r>
        <w:t xml:space="preserve">No specific performance indicators are</w:t>
      </w:r>
      <w:r>
        <w:t xml:space="preserve"> </w:t>
      </w:r>
      <w:r>
        <w:t xml:space="preserve">defined in the SFPAs; indicators do not</w:t>
      </w:r>
      <w:r>
        <w:t xml:space="preserve"> </w:t>
      </w:r>
      <w:r>
        <w:t xml:space="preserve">impact payments</w:t>
      </w:r>
      <w:r>
        <w:t xml:space="preserve"> </w:t>
      </w:r>
      <w:r>
        <w:t xml:space="preserve">- The progress of the programmes</w:t>
      </w:r>
      <w:r>
        <w:t xml:space="preserve"> </w:t>
      </w:r>
      <w:r>
        <w:t xml:space="preserve">is followed on the basis of</w:t>
      </w:r>
      <w:r>
        <w:t xml:space="preserve"> </w:t>
      </w:r>
      <w:r>
        <w:t xml:space="preserve">quantifiable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periodic monitoring</w:t>
      </w:r>
    </w:p>
    <w:p>
      <w:pPr>
        <w:pStyle w:val="BodyText"/>
      </w:pPr>
      <w:r>
        <w:t xml:space="preserve">5</w:t>
      </w:r>
      <w:r>
        <w:br/>
      </w:r>
      <w:r>
        <w:t xml:space="preserve">5</w:t>
      </w:r>
      <w:r>
        <w:t xml:space="preserve"> </w:t>
      </w:r>
      <w:r>
        <w:t xml:space="preserve">Horizon Europe</w:t>
      </w:r>
      <w:r>
        <w:t xml:space="preserve"> </w:t>
      </w:r>
      <w:r>
        <w:t xml:space="preserve">Article 50;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an annual</w:t>
      </w:r>
      <w:r>
        <w:t xml:space="preserve"> </w:t>
      </w:r>
      <w:r>
        <w:t xml:space="preserve">basis on the progress of the</w:t>
      </w:r>
      <w:r>
        <w:t xml:space="preserve"> </w:t>
      </w:r>
      <w:r>
        <w:t xml:space="preserve">Programme towards achievement</w:t>
      </w:r>
      <w:r>
        <w:t xml:space="preserve"> </w:t>
      </w:r>
      <w:r>
        <w:t xml:space="preserve">of the objectives, within the</w:t>
      </w:r>
      <w:r>
        <w:t xml:space="preserve"> </w:t>
      </w:r>
      <w:r>
        <w:t xml:space="preserve">framework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database.</w:t>
      </w:r>
      <w:r>
        <w:t xml:space="preserve"> </w:t>
      </w:r>
      <w:r>
        <w:t xml:space="preserve">Additional indicators can be used</w:t>
      </w:r>
      <w:r>
        <w:t xml:space="preserve"> </w:t>
      </w:r>
      <w:r>
        <w:t xml:space="preserve">to monitor individual Programme</w:t>
      </w:r>
      <w:r>
        <w:t xml:space="preserve"> </w:t>
      </w:r>
      <w:r>
        <w:t xml:space="preserve">parts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181</w:t>
      </w:r>
      <w:r>
        <w:t xml:space="preserve"> </w:t>
      </w:r>
      <w:r>
        <w:t xml:space="preserve">Humanitarian</w:t>
      </w:r>
      <w:r>
        <w:t xml:space="preserve"> </w:t>
      </w:r>
      <w:r>
        <w:t xml:space="preserve">Aid Programme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Innovation Fund No delegated act was adopted; indicators do</w:t>
      </w:r>
      <w:r>
        <w:t xml:space="preserve"> </w:t>
      </w:r>
      <w:r>
        <w:t xml:space="preserve">not impact payments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InvestEU</w:t>
      </w:r>
      <w:r>
        <w:t xml:space="preserve"> </w:t>
      </w:r>
      <w:r>
        <w:t xml:space="preserve">Article 28;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Output, outcome and impact</w:t>
      </w:r>
      <w:r>
        <w:t xml:space="preserve"> </w:t>
      </w:r>
      <w:r>
        <w:t xml:space="preserve">indicators. No impact on payment.</w:t>
      </w:r>
      <w:r>
        <w:t xml:space="preserve"> </w:t>
      </w:r>
      <w:r>
        <w:t xml:space="preserve">M&amp;E framework to be established</w:t>
      </w:r>
      <w:r>
        <w:t xml:space="preserve"> </w:t>
      </w:r>
      <w:r>
        <w:t xml:space="preserve">to track progress towards the</w:t>
      </w:r>
      <w:r>
        <w:t xml:space="preserve"> </w:t>
      </w:r>
      <w:r>
        <w:t xml:space="preserve">Union’s objectives.</w:t>
      </w:r>
      <w:r>
        <w:br/>
      </w:r>
      <w:r>
        <w:t xml:space="preserve">36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236</w:t>
      </w:r>
      <w:r>
        <w:t xml:space="preserve"> </w:t>
      </w:r>
      <w:r>
        <w:t xml:space="preserve">IPA III</w:t>
      </w:r>
      <w:r>
        <w:t xml:space="preserve"> </w:t>
      </w:r>
      <w:r>
        <w:t xml:space="preserve">Article 13; no delegated act was adopted;</w:t>
      </w:r>
      <w:r>
        <w:t xml:space="preserve"> </w:t>
      </w:r>
      <w:r>
        <w:t xml:space="preserve">indicators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for monitoring the</w:t>
      </w:r>
      <w:r>
        <w:t xml:space="preserve"> </w:t>
      </w:r>
      <w:r>
        <w:t xml:space="preserve">implementation and progress of</w:t>
      </w:r>
      <w:r>
        <w:t xml:space="preserve"> </w:t>
      </w:r>
      <w:r>
        <w:t xml:space="preserve">IPA III towards the achievement</w:t>
      </w:r>
      <w:r>
        <w:t xml:space="preserve"> </w:t>
      </w:r>
      <w:r>
        <w:t xml:space="preserve">of the specific objectives. The</w:t>
      </w:r>
      <w:r>
        <w:t xml:space="preserve"> </w:t>
      </w:r>
      <w:r>
        <w:t xml:space="preserve">annual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IPA should</w:t>
      </w:r>
      <w:r>
        <w:t xml:space="preserve"> </w:t>
      </w:r>
      <w:r>
        <w:t xml:space="preserve">be done based on indicators.</w:t>
      </w:r>
      <w:r>
        <w:t xml:space="preserve"> </w:t>
      </w:r>
      <w:r>
        <w:t xml:space="preserve">Indicators are included in IPA</w:t>
      </w:r>
      <w:r>
        <w:t xml:space="preserve"> </w:t>
      </w:r>
      <w:r>
        <w:t xml:space="preserve">programming framework. Where</w:t>
      </w:r>
      <w:r>
        <w:t xml:space="preserve"> </w:t>
      </w:r>
      <w:r>
        <w:t xml:space="preserve">the relevant indicators show a</w:t>
      </w:r>
      <w:r>
        <w:t xml:space="preserve"> </w:t>
      </w:r>
      <w:r>
        <w:t xml:space="preserve">significant regression or persistent</w:t>
      </w:r>
      <w:r>
        <w:t xml:space="preserve"> </w:t>
      </w:r>
      <w:r>
        <w:t xml:space="preserve">lack of progress by a beneficiary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intensity</w:t>
      </w:r>
      <w:r>
        <w:t xml:space="preserve"> </w:t>
      </w:r>
      <w:r>
        <w:t xml:space="preserve">of</w:t>
      </w:r>
      <w:r>
        <w:t xml:space="preserve"> </w:t>
      </w:r>
      <w:r>
        <w:t xml:space="preserve">assistance should be modulated</w:t>
      </w:r>
      <w:r>
        <w:t xml:space="preserve"> </w:t>
      </w:r>
      <w:r>
        <w:t xml:space="preserve">accordingly</w:t>
      </w:r>
      <w:r>
        <w:t xml:space="preserve"> </w:t>
      </w:r>
      <w:r>
        <w:t xml:space="preserve">(Article</w:t>
      </w:r>
      <w:r>
        <w:t xml:space="preserve"> </w:t>
      </w:r>
      <w:r>
        <w:t xml:space="preserve">8).</w:t>
      </w:r>
    </w:p>
    <w:p>
      <w:pPr>
        <w:pStyle w:val="BodyText"/>
      </w:pPr>
      <w:r>
        <w:t xml:space="preserve">The result framework is used for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Commission</w:t>
      </w:r>
      <w:r>
        <w:t xml:space="preserve"> </w:t>
      </w:r>
      <w:r>
        <w:t xml:space="preserve">communication on the Union’s</w:t>
      </w:r>
      <w:r>
        <w:t xml:space="preserve"> </w:t>
      </w:r>
      <w:r>
        <w:t xml:space="preserve">enlargement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Commission’s assessments of the</w:t>
      </w:r>
      <w:r>
        <w:t xml:space="preserve"> </w:t>
      </w:r>
      <w:r>
        <w:t xml:space="preserve">economic reform programmes.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ISF</w:t>
      </w:r>
      <w:r>
        <w:t xml:space="preserve"> </w:t>
      </w:r>
      <w:r>
        <w:t xml:space="preserve">Article 27;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 Indicators are used for</w:t>
      </w:r>
      <w:r>
        <w:t xml:space="preserve"> </w:t>
      </w:r>
      <w:r>
        <w:t xml:space="preserve">the midterm evaluation. Used by</w:t>
      </w:r>
      <w:r>
        <w:t xml:space="preserve"> </w:t>
      </w:r>
      <w:r>
        <w:t xml:space="preserve">Member states for their annual</w:t>
      </w:r>
      <w:r>
        <w:t xml:space="preserve"> </w:t>
      </w:r>
      <w:r>
        <w:t xml:space="preserve">performance report.</w:t>
      </w:r>
      <w:r>
        <w:br/>
      </w:r>
      <w:r>
        <w:t xml:space="preserve">15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ITER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JTF</w:t>
      </w:r>
      <w:r>
        <w:t xml:space="preserve"> </w:t>
      </w:r>
      <w:r>
        <w:t xml:space="preserve">2021/1056:</w:t>
      </w:r>
      <w:r>
        <w:t xml:space="preserve"> </w:t>
      </w:r>
      <w:r>
        <w:t xml:space="preserve">Article</w:t>
      </w:r>
      <w:r>
        <w:t xml:space="preserve"> </w:t>
      </w:r>
      <w:r>
        <w:t xml:space="preserve">12</w:t>
      </w:r>
      <w:r>
        <w:t xml:space="preserve"> </w:t>
      </w:r>
      <w:r>
        <w:t xml:space="preserve">2021/1229: Article 16; no delegated act was</w:t>
      </w:r>
      <w:r>
        <w:t xml:space="preserve"> </w:t>
      </w:r>
      <w:r>
        <w:t xml:space="preserve">adopted; indicators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are used for the final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may make financial</w:t>
      </w:r>
      <w:r>
        <w:t xml:space="preserve"> </w:t>
      </w:r>
      <w:r>
        <w:t xml:space="preserve">corrections where less than 65 %</w:t>
      </w:r>
      <w:r>
        <w:t xml:space="preserve"> </w:t>
      </w:r>
      <w:r>
        <w:t xml:space="preserve">of the target set out for one or</w:t>
      </w:r>
      <w:r>
        <w:t xml:space="preserve"> </w:t>
      </w:r>
      <w:r>
        <w:t xml:space="preserve">more</w:t>
      </w:r>
      <w:r>
        <w:t xml:space="preserve"> </w:t>
      </w:r>
      <w:r>
        <w:t xml:space="preserve">output</w:t>
      </w:r>
      <w:r>
        <w:t xml:space="preserve"> </w:t>
      </w:r>
      <w:r>
        <w:t xml:space="preserve">indicators</w:t>
      </w:r>
      <w:r>
        <w:t xml:space="preserve"> </w:t>
      </w:r>
      <w:r>
        <w:t xml:space="preserve">is</w:t>
      </w:r>
      <w:r>
        <w:t xml:space="preserve"> </w:t>
      </w:r>
      <w:r>
        <w:t xml:space="preserve">achieved.</w:t>
      </w:r>
    </w:p>
    <w:p>
      <w:pPr>
        <w:pStyle w:val="BodyText"/>
      </w:pPr>
      <w:r>
        <w:t xml:space="preserve">Programme-specific indicators for</w:t>
      </w:r>
      <w:r>
        <w:t xml:space="preserve"> </w:t>
      </w:r>
      <w:r>
        <w:t xml:space="preserve">territorial just transition fund</w:t>
      </w:r>
    </w:p>
    <w:p>
      <w:pPr>
        <w:pStyle w:val="BodyText"/>
      </w:pPr>
      <w:r>
        <w:t xml:space="preserve">For loan facility, including output</w:t>
      </w:r>
      <w:r>
        <w:t xml:space="preserve"> </w:t>
      </w:r>
      <w:r>
        <w:t xml:space="preserve">indicators is an eligibility criterion</w:t>
      </w:r>
      <w:r>
        <w:t xml:space="preserve"> </w:t>
      </w:r>
      <w:r>
        <w:t xml:space="preserve">(Article 9 2021/1229). There are</w:t>
      </w:r>
      <w:r>
        <w:t xml:space="preserve"> </w:t>
      </w:r>
      <w:r>
        <w:t xml:space="preserve">also indicators to monitor the</w:t>
      </w:r>
      <w:r>
        <w:t xml:space="preserve"> </w:t>
      </w:r>
      <w:r>
        <w:t xml:space="preserve">implementation of the Facility and</w:t>
      </w:r>
      <w:r>
        <w:t xml:space="preserve"> </w:t>
      </w: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its</w:t>
      </w:r>
      <w:r>
        <w:t xml:space="preserve"> </w:t>
      </w:r>
      <w:r>
        <w:t xml:space="preserve">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 of the objectives</w:t>
      </w:r>
      <w:r>
        <w:t xml:space="preserve"> </w:t>
      </w:r>
      <w:r>
        <w:t xml:space="preserve">Justice</w:t>
      </w:r>
      <w:r>
        <w:t xml:space="preserve"> </w:t>
      </w:r>
      <w:r>
        <w:t xml:space="preserve">Article 13;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objectives. Mixed of</w:t>
      </w:r>
      <w:r>
        <w:t xml:space="preserve"> </w:t>
      </w:r>
      <w:r>
        <w:t xml:space="preserve">results and output indicators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LIFE</w:t>
      </w:r>
      <w:r>
        <w:t xml:space="preserve"> </w:t>
      </w:r>
      <w:r>
        <w:t xml:space="preserve">Article 19;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general and</w:t>
      </w:r>
      <w:r>
        <w:t xml:space="preserve"> </w:t>
      </w:r>
      <w:r>
        <w:t xml:space="preserve">specific objectives and specific</w:t>
      </w:r>
      <w:r>
        <w:t xml:space="preserve"> </w:t>
      </w:r>
      <w:r>
        <w:t xml:space="preserve">project level indicators to be</w:t>
      </w:r>
      <w:r>
        <w:t xml:space="preserve"> </w:t>
      </w:r>
      <w:r>
        <w:t xml:space="preserve">described in multiannual work</w:t>
      </w:r>
      <w:r>
        <w:t xml:space="preserve"> </w:t>
      </w:r>
      <w:r>
        <w:t xml:space="preserve">programmes or calls for proposals</w:t>
      </w:r>
      <w:r>
        <w:t xml:space="preserve"> </w:t>
      </w:r>
      <w:r>
        <w:t xml:space="preserve">for tracking requirement (the latter</w:t>
      </w:r>
      <w:r>
        <w:t xml:space="preserve"> </w:t>
      </w:r>
      <w:r>
        <w:t xml:space="preserve">with a focus on Natura 2000 and</w:t>
      </w:r>
      <w:r>
        <w:t xml:space="preserve"> </w:t>
      </w:r>
      <w:r>
        <w:t xml:space="preserve">the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atmospheric air pollutants). Also</w:t>
      </w:r>
      <w:r>
        <w:t xml:space="preserve"> </w:t>
      </w:r>
      <w:r>
        <w:t xml:space="preserve">use for mid-term evaluation.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32</w:t>
      </w:r>
      <w:r>
        <w:t xml:space="preserve"> </w:t>
      </w:r>
      <w:r>
        <w:t xml:space="preserve">NDICI</w:t>
      </w:r>
      <w:r>
        <w:t xml:space="preserve"> </w:t>
      </w:r>
      <w:r>
        <w:t xml:space="preserve">Global</w:t>
      </w:r>
      <w:r>
        <w:t xml:space="preserve"> </w:t>
      </w:r>
      <w:r>
        <w:t xml:space="preserve">Europe</w:t>
      </w:r>
      <w:r>
        <w:t xml:space="preserve"> </w:t>
      </w:r>
      <w:r>
        <w:t xml:space="preserve">Article 41; no delegated act was adopted;</w:t>
      </w:r>
      <w:r>
        <w:t xml:space="preserve"> </w:t>
      </w:r>
      <w:r>
        <w:t xml:space="preserve">indicators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progress of</w:t>
      </w:r>
      <w:r>
        <w:t xml:space="preserve"> </w:t>
      </w:r>
      <w:r>
        <w:t xml:space="preserve">the</w:t>
      </w:r>
      <w:r>
        <w:t xml:space="preserve"> </w:t>
      </w:r>
      <w:r>
        <w:t xml:space="preserve">Instrument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 They should be in line</w:t>
      </w:r>
      <w:r>
        <w:t xml:space="preserve"> </w:t>
      </w:r>
      <w:r>
        <w:t xml:space="preserve">with SDGs. Indicators are used to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1836</w:t>
      </w:r>
      <w:r>
        <w:t xml:space="preserve"> </w:t>
      </w:r>
      <w:r>
        <w:t xml:space="preserve">1855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assess</w:t>
      </w:r>
      <w:r>
        <w:t xml:space="preserve"> </w:t>
      </w:r>
      <w:r>
        <w:t xml:space="preserve">progress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framework of the annual report</w:t>
      </w:r>
      <w:r>
        <w:t xml:space="preserve"> </w:t>
      </w:r>
      <w:r>
        <w:t xml:space="preserve">and present it. Indicators are used</w:t>
      </w:r>
      <w:r>
        <w:t xml:space="preserve"> </w:t>
      </w:r>
      <w:r>
        <w:t xml:space="preserve">for the final evaluation. Indicators</w:t>
      </w:r>
      <w:r>
        <w:t xml:space="preserve"> </w:t>
      </w:r>
      <w:r>
        <w:t xml:space="preserve">are included in programming</w:t>
      </w:r>
      <w:r>
        <w:t xml:space="preserve"> </w:t>
      </w:r>
      <w:r>
        <w:t xml:space="preserve">documents which shall be results-</w:t>
      </w:r>
      <w:r>
        <w:t xml:space="preserve"> </w:t>
      </w:r>
      <w:r>
        <w:t xml:space="preserve">based and should be linked to</w:t>
      </w:r>
      <w:r>
        <w:t xml:space="preserve"> </w:t>
      </w:r>
      <w:r>
        <w:t xml:space="preserve">targets.</w:t>
      </w:r>
      <w:r>
        <w:t xml:space="preserve"> </w:t>
      </w:r>
      <w:r>
        <w:t xml:space="preserve">Indicators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included in Multiannual indicative</w:t>
      </w:r>
      <w:r>
        <w:t xml:space="preserve"> </w:t>
      </w:r>
      <w:r>
        <w:t xml:space="preserve">programmes. Disbursement of the</w:t>
      </w:r>
      <w:r>
        <w:t xml:space="preserve"> </w:t>
      </w:r>
      <w:r>
        <w:t xml:space="preserve">budget support shall be based on</w:t>
      </w:r>
      <w:r>
        <w:t xml:space="preserve"> </w:t>
      </w:r>
      <w:r>
        <w:t xml:space="preserve">indicators</w:t>
      </w:r>
      <w:r>
        <w:t xml:space="preserve"> </w:t>
      </w:r>
      <w:r>
        <w:t xml:space="preserve">demonstrating</w:t>
      </w:r>
      <w:r>
        <w:t xml:space="preserve"> </w:t>
      </w:r>
      <w:r>
        <w:t xml:space="preserve">satisfactory progress being made</w:t>
      </w:r>
      <w:r>
        <w:t xml:space="preserve"> </w:t>
      </w:r>
      <w:r>
        <w:t xml:space="preserve">towards achieving the objectives</w:t>
      </w:r>
      <w:r>
        <w:t xml:space="preserve"> </w:t>
      </w:r>
      <w:r>
        <w:t xml:space="preserve">agreed with the partner country.</w:t>
      </w:r>
      <w:r>
        <w:t xml:space="preserve"> </w:t>
      </w:r>
      <w:r>
        <w:t xml:space="preserve">Nuclear</w:t>
      </w:r>
      <w:r>
        <w:t xml:space="preserve"> </w:t>
      </w:r>
      <w:r>
        <w:t xml:space="preserve">Decommissioni</w:t>
      </w:r>
      <w:r>
        <w:t xml:space="preserve"> </w:t>
      </w:r>
      <w:r>
        <w:t xml:space="preserve">ng</w:t>
      </w:r>
      <w:r>
        <w:t xml:space="preserve"> </w:t>
      </w:r>
      <w:r>
        <w:t xml:space="preserve">Article 10;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objectives.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multiannual work programme and</w:t>
      </w:r>
      <w:r>
        <w:t xml:space="preserve"> </w:t>
      </w:r>
      <w:r>
        <w:t xml:space="preserve">be related to objectives laid down</w:t>
      </w:r>
      <w:r>
        <w:t xml:space="preserve"> </w:t>
      </w:r>
      <w:r>
        <w:t xml:space="preserve">in this work programme.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Nuclear</w:t>
      </w:r>
      <w:r>
        <w:t xml:space="preserve"> </w:t>
      </w:r>
      <w:r>
        <w:t xml:space="preserve">Decommissioni</w:t>
      </w:r>
      <w:r>
        <w:t xml:space="preserve"> </w:t>
      </w:r>
      <w:r>
        <w:t xml:space="preserve">ng (Lithuania)</w:t>
      </w:r>
      <w:r>
        <w:t xml:space="preserve"> </w:t>
      </w:r>
      <w:r>
        <w:t xml:space="preserve">Article 10;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to report on the progress</w:t>
      </w:r>
      <w:r>
        <w:t xml:space="preserve"> </w:t>
      </w:r>
      <w:r>
        <w:t xml:space="preserve">of the Programme towards the</w:t>
      </w:r>
      <w:r>
        <w:t xml:space="preserve"> </w:t>
      </w:r>
      <w:r>
        <w:t xml:space="preserve">achievement of the objectives.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multiannual work programme and</w:t>
      </w:r>
      <w:r>
        <w:t xml:space="preserve"> </w:t>
      </w:r>
      <w:r>
        <w:t xml:space="preserve">be related to objectives laid down</w:t>
      </w:r>
      <w:r>
        <w:t xml:space="preserve"> </w:t>
      </w:r>
      <w:r>
        <w:t xml:space="preserve">in this work programme.</w:t>
      </w:r>
      <w:r>
        <w:t xml:space="preserve"> </w:t>
      </w:r>
      <w:r>
        <w:t xml:space="preserve">Pericles</w:t>
      </w:r>
      <w:r>
        <w:t xml:space="preserve"> </w:t>
      </w:r>
      <w:r>
        <w:t xml:space="preserve">Article 12;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and to report on</w:t>
      </w:r>
      <w:r>
        <w:t xml:space="preserve"> </w:t>
      </w:r>
      <w:r>
        <w:t xml:space="preserve">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 objectives. Used also for</w:t>
      </w:r>
      <w:r>
        <w:t xml:space="preserve"> </w:t>
      </w:r>
      <w:r>
        <w:t xml:space="preserve">the evaluation (final and mid-</w:t>
      </w:r>
      <w:r>
        <w:t xml:space="preserve"> </w:t>
      </w:r>
      <w:r>
        <w:t xml:space="preserve">term)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Reform</w:t>
      </w:r>
      <w:r>
        <w:t xml:space="preserve"> </w:t>
      </w:r>
      <w:r>
        <w:t xml:space="preserve">and</w:t>
      </w:r>
      <w:r>
        <w:t xml:space="preserve"> </w:t>
      </w:r>
      <w:r>
        <w:t xml:space="preserve">growth facility</w:t>
      </w:r>
      <w:r>
        <w:t xml:space="preserve"> </w:t>
      </w:r>
      <w:r>
        <w:t xml:space="preserve">for the Western</w:t>
      </w:r>
      <w:r>
        <w:t xml:space="preserve"> </w:t>
      </w:r>
      <w:r>
        <w:t xml:space="preserve">Balkans</w:t>
      </w:r>
      <w:r>
        <w:t xml:space="preserve"> </w:t>
      </w:r>
      <w:r>
        <w:t xml:space="preserve">Article 13;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The Reform Agendas should be</w:t>
      </w:r>
      <w:r>
        <w:t xml:space="preserve"> </w:t>
      </w:r>
      <w:r>
        <w:t xml:space="preserve">results-based</w:t>
      </w:r>
      <w:r>
        <w:t xml:space="preserve"> </w:t>
      </w:r>
      <w:r>
        <w:t xml:space="preserve">and</w:t>
      </w:r>
      <w:r>
        <w:t xml:space="preserve"> </w:t>
      </w:r>
      <w:r>
        <w:t xml:space="preserve">include</w:t>
      </w:r>
      <w:r>
        <w:t xml:space="preserve"> </w:t>
      </w:r>
      <w:r>
        <w:t xml:space="preserve">indicators for assessing 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general and specific objectives of</w:t>
      </w:r>
      <w:r>
        <w:t xml:space="preserve"> </w:t>
      </w:r>
      <w:r>
        <w:t xml:space="preserve">the Facility. The indicators shall</w:t>
      </w:r>
      <w:r>
        <w:t xml:space="preserve"> </w:t>
      </w:r>
      <w:r>
        <w:t xml:space="preserve">be expected to contribute to the</w:t>
      </w:r>
      <w:r>
        <w:t xml:space="preserve"> </w:t>
      </w:r>
      <w:r>
        <w:t xml:space="preserve">Commission’s monitoring of the</w:t>
      </w:r>
      <w:r>
        <w:t xml:space="preserve"> </w:t>
      </w:r>
      <w:r>
        <w:t xml:space="preserve">Facility. The Reform Agendas set</w:t>
      </w:r>
      <w:r>
        <w:t xml:space="preserve"> </w:t>
      </w:r>
      <w:r>
        <w:t xml:space="preserve">out the reforms to be implemented</w:t>
      </w:r>
      <w:r>
        <w:t xml:space="preserve"> </w:t>
      </w:r>
      <w:r>
        <w:t xml:space="preserve">by the beneficiary concerned, the</w:t>
      </w:r>
      <w:r>
        <w:t xml:space="preserve"> </w:t>
      </w:r>
      <w:r>
        <w:t xml:space="preserve">investment areas to be supported</w:t>
      </w:r>
      <w:r>
        <w:t xml:space="preserve"> </w:t>
      </w:r>
      <w:r>
        <w:t xml:space="preserve">and the payment conditions. shall</w:t>
      </w:r>
      <w:r>
        <w:t xml:space="preserve"> </w:t>
      </w:r>
      <w:r>
        <w:t xml:space="preserve">only be used by the Commission</w:t>
      </w:r>
      <w:r>
        <w:t xml:space="preserve"> </w:t>
      </w:r>
      <w:r>
        <w:t xml:space="preserve">to assess the progress towards the</w:t>
      </w:r>
      <w:r>
        <w:t xml:space="preserve"> </w:t>
      </w:r>
      <w:r>
        <w:t xml:space="preserve">achievement of the general and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610</w:t>
      </w:r>
      <w:r>
        <w:t xml:space="preserve"> </w:t>
      </w:r>
      <w:r>
        <w:t xml:space="preserve">623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specific objectives, not payment</w:t>
      </w:r>
      <w:r>
        <w:t xml:space="preserve"> </w:t>
      </w:r>
      <w:r>
        <w:t xml:space="preserve">conditions</w:t>
      </w:r>
      <w:r>
        <w:br/>
      </w:r>
      <w:r>
        <w:t xml:space="preserve">RRF</w:t>
      </w:r>
      <w:r>
        <w:t xml:space="preserve"> </w:t>
      </w:r>
      <w:r>
        <w:t xml:space="preserve">Article 19; a delegated act was adopted;</w:t>
      </w:r>
      <w:r>
        <w:t xml:space="preserve"> </w:t>
      </w:r>
      <w:r>
        <w:t xml:space="preserve">indicators impact payments</w:t>
      </w:r>
      <w:r>
        <w:t xml:space="preserve"> </w:t>
      </w:r>
      <w:r>
        <w:t xml:space="preserve">Indicators used by Member States</w:t>
      </w:r>
      <w:r>
        <w:t xml:space="preserve"> </w:t>
      </w:r>
      <w:r>
        <w:t xml:space="preserve">to report in the framework of the</w:t>
      </w:r>
      <w:r>
        <w:t xml:space="preserve"> </w:t>
      </w:r>
      <w:r>
        <w:t xml:space="preserve">European Semester, and to report</w:t>
      </w:r>
      <w:r>
        <w:t xml:space="preserve"> </w:t>
      </w:r>
      <w:r>
        <w:t xml:space="preserve">to the Commission. They are also</w:t>
      </w:r>
      <w:r>
        <w:t xml:space="preserve"> </w:t>
      </w:r>
      <w:r>
        <w:t xml:space="preserve">used for the Recovery and</w:t>
      </w:r>
      <w:r>
        <w:t xml:space="preserve"> </w:t>
      </w:r>
      <w:r>
        <w:t xml:space="preserve">Resilience Scoreboard, and the</w:t>
      </w:r>
      <w:r>
        <w:t xml:space="preserve"> </w:t>
      </w:r>
      <w:r>
        <w:t xml:space="preserve">annual report of the RRF made by</w:t>
      </w:r>
      <w:r>
        <w:t xml:space="preserve"> </w:t>
      </w:r>
      <w:r>
        <w:t xml:space="preserve">the Commission.</w:t>
      </w:r>
      <w:r>
        <w:br/>
      </w:r>
      <w:r>
        <w:t xml:space="preserve">14</w:t>
      </w:r>
    </w:p>
    <w:p>
      <w:pPr>
        <w:pStyle w:val="BodyText"/>
      </w:pPr>
      <w:r>
        <w:t xml:space="preserve">7129</w:t>
      </w:r>
      <w:r>
        <w:t xml:space="preserve"> </w:t>
      </w:r>
      <w:r>
        <w:t xml:space="preserve">7143</w:t>
      </w:r>
      <w:r>
        <w:t xml:space="preserve"> </w:t>
      </w:r>
      <w:r>
        <w:t xml:space="preserve">Single market</w:t>
      </w:r>
      <w:r>
        <w:t xml:space="preserve"> </w:t>
      </w:r>
      <w:r>
        <w:t xml:space="preserve">Article 17; a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and to report on</w:t>
      </w:r>
      <w:r>
        <w:t xml:space="preserve"> </w:t>
      </w:r>
      <w:r>
        <w:t xml:space="preserve">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 objectives. Mix of output</w:t>
      </w:r>
      <w:r>
        <w:t xml:space="preserve"> </w:t>
      </w:r>
      <w:r>
        <w:t xml:space="preserve">and results indicators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Social Climate</w:t>
      </w:r>
      <w:r>
        <w:t xml:space="preserve"> </w:t>
      </w:r>
      <w:r>
        <w:t xml:space="preserve">Fund</w:t>
      </w:r>
      <w:r>
        <w:t xml:space="preserve"> </w:t>
      </w:r>
      <w:r>
        <w:t xml:space="preserve">Article 24; no delegated act was adopted;</w:t>
      </w:r>
      <w:r>
        <w:t xml:space="preserve"> </w:t>
      </w:r>
      <w:r>
        <w:t xml:space="preserve">indicators impact payments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indicators for reporting on the</w:t>
      </w:r>
      <w:r>
        <w:t xml:space="preserve"> </w:t>
      </w:r>
      <w:r>
        <w:t xml:space="preserve">progress and for the purpose of</w:t>
      </w:r>
      <w:r>
        <w:t xml:space="preserve"> </w:t>
      </w:r>
      <w:r>
        <w:t xml:space="preserve">monitoring and evaluation of the</w:t>
      </w:r>
      <w:r>
        <w:t xml:space="preserve"> </w:t>
      </w:r>
      <w:r>
        <w:t xml:space="preserve">Fund towards the achievement of</w:t>
      </w:r>
      <w:r>
        <w:t xml:space="preserve"> </w:t>
      </w:r>
      <w:r>
        <w:t xml:space="preserve">the objectives. Indicators are used</w:t>
      </w:r>
      <w:r>
        <w:t xml:space="preserve"> </w:t>
      </w:r>
      <w:r>
        <w:t xml:space="preserve">in the framework of the Social</w:t>
      </w:r>
      <w:r>
        <w:t xml:space="preserve"> </w:t>
      </w:r>
      <w:r>
        <w:t xml:space="preserve">Climate</w:t>
      </w:r>
      <w:r>
        <w:t xml:space="preserve"> </w:t>
      </w:r>
      <w:r>
        <w:t xml:space="preserve">Plans</w:t>
      </w:r>
      <w:r>
        <w:t xml:space="preserve"> </w:t>
      </w:r>
      <w:r>
        <w:t xml:space="preserve">(additional</w:t>
      </w:r>
      <w:r>
        <w:t xml:space="preserve"> </w:t>
      </w:r>
      <w:r>
        <w:t xml:space="preserve">indicators can be set by plans).</w:t>
      </w:r>
      <w:r>
        <w:t xml:space="preserve"> </w:t>
      </w:r>
      <w:r>
        <w:t xml:space="preserve">Article 20: Where the milestones</w:t>
      </w:r>
      <w:r>
        <w:t xml:space="preserve"> </w:t>
      </w:r>
      <w:r>
        <w:t xml:space="preserve">39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targets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satisfactorily</w:t>
      </w:r>
      <w:r>
        <w:t xml:space="preserve"> </w:t>
      </w:r>
      <w:r>
        <w:t xml:space="preserve">achieved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shall reduce the</w:t>
      </w:r>
      <w:r>
        <w:t xml:space="preserve"> </w:t>
      </w:r>
      <w:r>
        <w:t xml:space="preserve">amount of the financial allocation</w:t>
      </w:r>
      <w:r>
        <w:t xml:space="preserve"> </w:t>
      </w:r>
      <w:r>
        <w:t xml:space="preserve">proportionately. It should be</w:t>
      </w:r>
      <w:r>
        <w:t xml:space="preserve"> </w:t>
      </w:r>
      <w:r>
        <w:t xml:space="preserve">possible for the Member States to</w:t>
      </w:r>
      <w:r>
        <w:t xml:space="preserve"> </w:t>
      </w:r>
      <w:r>
        <w:t xml:space="preserve">use relevant common indicators to</w:t>
      </w:r>
      <w:r>
        <w:t xml:space="preserve"> </w:t>
      </w:r>
      <w:r>
        <w:t xml:space="preserve">set out the milestones and targets</w:t>
      </w:r>
      <w:r>
        <w:t xml:space="preserve"> </w:t>
      </w:r>
      <w:r>
        <w:t xml:space="preserve">in their Plans.</w:t>
      </w:r>
      <w:r>
        <w:t xml:space="preserve"> </w:t>
      </w:r>
      <w:r>
        <w:t xml:space="preserve">TSI</w:t>
      </w:r>
      <w:r>
        <w:t xml:space="preserve"> </w:t>
      </w:r>
      <w:r>
        <w:t xml:space="preserve">Article 14; no delegated act was adopted;</w:t>
      </w:r>
      <w:r>
        <w:t xml:space="preserve"> </w:t>
      </w:r>
      <w:r>
        <w:t xml:space="preserve">indicators do not impact payments</w:t>
      </w:r>
      <w:r>
        <w:t xml:space="preserve"> </w:t>
      </w:r>
      <w:r>
        <w:t xml:space="preserve">Quantitative indicators to monitor</w:t>
      </w:r>
      <w:r>
        <w:t xml:space="preserve"> </w:t>
      </w:r>
      <w:r>
        <w:t xml:space="preserve">the implementation and to report</w:t>
      </w:r>
      <w:r>
        <w:t xml:space="preserve"> </w:t>
      </w:r>
      <w:r>
        <w:t xml:space="preserve">on the progress of the Programme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specific objectives.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Turkish Cypriot</w:t>
      </w:r>
      <w:r>
        <w:t xml:space="preserve"> </w:t>
      </w:r>
      <w:r>
        <w:t xml:space="preserve">No indicators in the legal basis; no delegated</w:t>
      </w:r>
      <w:r>
        <w:t xml:space="preserve"> </w:t>
      </w:r>
      <w:r>
        <w:t xml:space="preserve">act was adopted; indicators do not impact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Ukraine Facility Article 17; no delegated act was adopted;</w:t>
      </w:r>
      <w:r>
        <w:t xml:space="preserve"> </w:t>
      </w:r>
      <w:r>
        <w:t xml:space="preserve">indicators impact payments</w:t>
      </w:r>
      <w:r>
        <w:t xml:space="preserve"> </w:t>
      </w:r>
      <w:r>
        <w:t xml:space="preserve">The Ukraine Plan shall include</w:t>
      </w:r>
      <w:r>
        <w:t xml:space="preserve"> </w:t>
      </w:r>
      <w:r>
        <w:t xml:space="preserve">indicators for assessing progress</w:t>
      </w:r>
      <w:r>
        <w:t xml:space="preserve"> </w:t>
      </w:r>
      <w:r>
        <w:t xml:space="preserve">towards the achievement of the</w:t>
      </w:r>
      <w:r>
        <w:t xml:space="preserve"> </w:t>
      </w:r>
      <w:r>
        <w:t xml:space="preserve">general and specific objectives.</w:t>
      </w:r>
      <w:r>
        <w:t xml:space="preserve"> </w:t>
      </w:r>
      <w:r>
        <w:t xml:space="preserve">The assessment of the Ukraine</w:t>
      </w:r>
      <w:r>
        <w:t xml:space="preserve"> </w:t>
      </w:r>
      <w:r>
        <w:t xml:space="preserve">Plan determine the reforms and</w:t>
      </w:r>
      <w:r>
        <w:t xml:space="preserve"> </w:t>
      </w:r>
      <w:r>
        <w:t xml:space="preserve">investments to be implemented by</w:t>
      </w:r>
      <w:r>
        <w:t xml:space="preserve"> </w:t>
      </w:r>
      <w:r>
        <w:t xml:space="preserve">Ukraine, the conditions laid down</w:t>
      </w:r>
      <w:r>
        <w:t xml:space="preserve"> </w:t>
      </w:r>
      <w:r>
        <w:t xml:space="preserve">in the Ukraine Plan, the total and</w:t>
      </w:r>
      <w:r>
        <w:t xml:space="preserve"> </w:t>
      </w:r>
      <w:r>
        <w:t xml:space="preserve">annual maximum amounts for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150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non-repayable financial support</w:t>
      </w:r>
      <w:r>
        <w:t xml:space="preserve"> </w:t>
      </w:r>
      <w:r>
        <w:t xml:space="preserve">and the total and annual indicative</w:t>
      </w:r>
      <w:r>
        <w:t xml:space="preserve"> </w:t>
      </w:r>
      <w:r>
        <w:t xml:space="preserve">maximum amounts of the loan</w:t>
      </w:r>
      <w:r>
        <w:t xml:space="preserve"> </w:t>
      </w:r>
      <w:r>
        <w:t xml:space="preserve">support,</w:t>
      </w:r>
      <w:r>
        <w:t xml:space="preserve"> </w:t>
      </w:r>
      <w:r>
        <w:t xml:space="preserve">the</w:t>
      </w:r>
      <w:r>
        <w:t xml:space="preserve"> </w:t>
      </w:r>
      <w:r>
        <w:t xml:space="preserve">instalments…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assessing</w:t>
      </w:r>
      <w:r>
        <w:t xml:space="preserve"> </w:t>
      </w:r>
      <w:r>
        <w:t xml:space="preserve">progress towards the achievement</w:t>
      </w:r>
      <w:r>
        <w:t xml:space="preserve"> </w:t>
      </w:r>
      <w:r>
        <w:t xml:space="preserve">of the general and specific</w:t>
      </w:r>
      <w:r>
        <w:t xml:space="preserve"> </w:t>
      </w:r>
      <w:r>
        <w:t xml:space="preserve">objectives shall be defined in the</w:t>
      </w:r>
      <w:r>
        <w:t xml:space="preserve"> </w:t>
      </w:r>
      <w:r>
        <w:t xml:space="preserve">Council implementing decision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849</w:t>
      </w:r>
      <w:r>
        <w:t xml:space="preserve"> </w:t>
      </w:r>
      <w:r>
        <w:t xml:space="preserve">28</w:t>
      </w:r>
      <w:r>
        <w:t xml:space="preserve"> </w:t>
      </w:r>
      <w:r>
        <w:t xml:space="preserve">450</w:t>
      </w:r>
      <w:r>
        <w:t xml:space="preserve"> </w:t>
      </w:r>
      <w:r>
        <w:t xml:space="preserve">146</w:t>
      </w:r>
      <w:r>
        <w:t xml:space="preserve"> </w:t>
      </w:r>
      <w:r>
        <w:t xml:space="preserve">14870</w:t>
      </w:r>
      <w:r>
        <w:t xml:space="preserve"> </w:t>
      </w:r>
      <w:r>
        <w:t xml:space="preserve">16212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Proposed monitoring of performance indicators under the post-2027 programmes</w:t>
      </w:r>
      <w:r>
        <w:t xml:space="preserve"> </w:t>
      </w:r>
      <w:r>
        <w:t xml:space="preserve">Types of indicators</w:t>
      </w:r>
      <w:r>
        <w:t xml:space="preserve"> </w:t>
      </w:r>
      <w:r>
        <w:t xml:space="preserve">Degree of standardisation</w:t>
      </w:r>
      <w:r>
        <w:t xml:space="preserve"> </w:t>
      </w:r>
      <w:r>
        <w:t xml:space="preserve">across EU budget</w:t>
      </w:r>
      <w:r>
        <w:t xml:space="preserve"> </w:t>
      </w:r>
      <w:r>
        <w:t xml:space="preserve">programmes</w:t>
      </w:r>
      <w:r>
        <w:t xml:space="preserve"> </w:t>
      </w:r>
      <w:r>
        <w:t xml:space="preserve">Indicators used to monitor the progress in the achievement</w:t>
      </w:r>
      <w:r>
        <w:t xml:space="preserve"> </w:t>
      </w:r>
      <w:r>
        <w:t xml:space="preserve">of objectives, including mainstreamed ones, where</w:t>
      </w:r>
      <w:r>
        <w:t xml:space="preserve"> </w:t>
      </w:r>
      <w:r>
        <w:t xml:space="preserve">relevant (Article 33(2)(b) of the Financial regulation</w:t>
      </w:r>
      <w:r>
        <w:t xml:space="preserve"> </w:t>
      </w:r>
      <w:r>
        <w:t xml:space="preserve">Standardised</w:t>
      </w:r>
      <w:r>
        <w:t xml:space="preserve"> </w:t>
      </w:r>
      <w:r>
        <w:t xml:space="preserve">No programme-specific</w:t>
      </w:r>
      <w:r>
        <w:t xml:space="preserve"> </w:t>
      </w:r>
      <w:r>
        <w:t xml:space="preserve">indicators</w:t>
      </w:r>
      <w:r>
        <w:t xml:space="preserve"> </w:t>
      </w:r>
      <w:r>
        <w:t xml:space="preserve">Indicators as referred to in Article 125(1)(a) of the</w:t>
      </w:r>
      <w:r>
        <w:t xml:space="preserve"> </w:t>
      </w:r>
      <w:r>
        <w:t xml:space="preserve">Financial regulation used when the form of the Union</w:t>
      </w:r>
      <w:r>
        <w:t xml:space="preserve"> </w:t>
      </w:r>
      <w:r>
        <w:t xml:space="preserve">contribution is not linked to the costs of the relevant</w:t>
      </w:r>
      <w:r>
        <w:t xml:space="preserve"> </w:t>
      </w:r>
      <w:r>
        <w:t xml:space="preserve">operations, and as referred to in Article 241 of the</w:t>
      </w:r>
      <w:r>
        <w:t xml:space="preserve"> </w:t>
      </w:r>
      <w:r>
        <w:t xml:space="preserve">Financial regulation in the context of budget support.</w:t>
      </w:r>
      <w:r>
        <w:t xml:space="preserve"> </w:t>
      </w:r>
      <w:r>
        <w:t xml:space="preserve">Standardised as a general rule,</w:t>
      </w:r>
      <w:r>
        <w:t xml:space="preserve"> </w:t>
      </w:r>
      <w:r>
        <w:t xml:space="preserve">with possibility to define ad</w:t>
      </w:r>
      <w:r>
        <w:t xml:space="preserve"> </w:t>
      </w:r>
      <w:r>
        <w:t xml:space="preserve">hoc indicators when necessary</w:t>
      </w:r>
      <w:r>
        <w:t xml:space="preserve"> </w:t>
      </w:r>
      <w:r>
        <w:t xml:space="preserve">Indicators referred to in Article 16 “Performance</w:t>
      </w:r>
      <w:r>
        <w:t xml:space="preserve"> </w:t>
      </w:r>
      <w:r>
        <w:t xml:space="preserve">framework” of the Common Provision regulation 2021-</w:t>
      </w:r>
      <w:r>
        <w:t xml:space="preserve"> </w:t>
      </w:r>
      <w:r>
        <w:t xml:space="preserve">2027 used by the Member States in the context of the</w:t>
      </w:r>
      <w:r>
        <w:t xml:space="preserve"> </w:t>
      </w:r>
      <w:r>
        <w:t xml:space="preserve">Cohesion funds and the Home funds, and indicators</w:t>
      </w:r>
      <w:r>
        <w:t xml:space="preserve"> </w:t>
      </w:r>
      <w:r>
        <w:t xml:space="preserve">referred to in Articles 7 and 142 of the CAP Strategic plan</w:t>
      </w:r>
      <w:r>
        <w:t xml:space="preserve"> </w:t>
      </w:r>
      <w:r>
        <w:t xml:space="preserve">regulation.</w:t>
      </w:r>
      <w:r>
        <w:t xml:space="preserve"> </w:t>
      </w:r>
      <w:r>
        <w:t xml:space="preserve">Standardised</w:t>
      </w:r>
      <w:r>
        <w:t xml:space="preserve"> </w:t>
      </w:r>
      <w:r>
        <w:t xml:space="preserve">No additional indicators</w:t>
      </w:r>
      <w:r>
        <w:t xml:space="preserve"> </w:t>
      </w:r>
      <w:r>
        <w:t xml:space="preserve">No Member State-specific</w:t>
      </w:r>
      <w:r>
        <w:t xml:space="preserve"> </w:t>
      </w:r>
      <w:r>
        <w:t xml:space="preserve">indicators</w:t>
      </w:r>
      <w:r>
        <w:t xml:space="preserve"> </w:t>
      </w:r>
      <w:r>
        <w:t xml:space="preserve">Indicators as referred to in Article 34 of the Financial</w:t>
      </w:r>
      <w:r>
        <w:t xml:space="preserve"> </w:t>
      </w:r>
      <w:r>
        <w:t xml:space="preserve">regulation used for evaluations</w:t>
      </w:r>
      <w:r>
        <w:t xml:space="preserve"> </w:t>
      </w:r>
      <w:r>
        <w:t xml:space="preserve">Standardised</w:t>
      </w:r>
      <w:r>
        <w:t xml:space="preserve"> </w:t>
      </w:r>
      <w:r>
        <w:t xml:space="preserve">No additional indicators</w:t>
      </w:r>
      <w:r>
        <w:t xml:space="preserve"> </w:t>
      </w:r>
      <w:r>
        <w:t xml:space="preserve">Indicators as referred to in Article 158(7) of the Financial</w:t>
      </w:r>
      <w:r>
        <w:t xml:space="preserve"> </w:t>
      </w:r>
      <w:r>
        <w:t xml:space="preserve">regulation used in the context of indirect management</w:t>
      </w:r>
      <w:r>
        <w:t xml:space="preserve"> </w:t>
      </w:r>
      <w:r>
        <w:t xml:space="preserve">Standardised</w:t>
      </w:r>
      <w:r>
        <w:t xml:space="preserve"> </w:t>
      </w:r>
      <w:r>
        <w:t xml:space="preserve">No additional indicators</w:t>
      </w:r>
      <w:r>
        <w:t xml:space="preserve"> </w:t>
      </w:r>
      <w:r>
        <w:t xml:space="preserve">Project or call level indicators (budgetary related)</w:t>
      </w:r>
      <w:r>
        <w:t xml:space="preserve"> </w:t>
      </w:r>
      <w:r>
        <w:t xml:space="preserve">Standardised</w:t>
      </w:r>
      <w:r>
        <w:t xml:space="preserve"> </w:t>
      </w:r>
      <w:r>
        <w:t xml:space="preserve">No additional indicators</w:t>
      </w:r>
    </w:p>
    <w:p>
      <w:pPr>
        <w:pStyle w:val="BodyText"/>
      </w:pPr>
      <w:r>
        <w:t xml:space="preserve">Thanks to standardisation at the EU budget level, the overall performance of the EU budget</w:t>
      </w:r>
      <w:r>
        <w:t xml:space="preserve"> </w:t>
      </w:r>
      <w:r>
        <w:t xml:space="preserve">could be effectively monitored. Programmes would not be allowed to create specific indicators</w:t>
      </w:r>
      <w:r>
        <w:t xml:space="preserve"> </w:t>
      </w:r>
      <w:r>
        <w:t xml:space="preserve">that cannot be aggregated with those of other programmes. For example, if two programmes</w:t>
      </w:r>
      <w:r>
        <w:t xml:space="preserve"> </w:t>
      </w:r>
      <w:r>
        <w:t xml:space="preserve">support digitalisation, they must use the same set of indicators – such as “additional dwellings</w:t>
      </w:r>
      <w:r>
        <w:t xml:space="preserve"> </w:t>
      </w:r>
      <w:r>
        <w:t xml:space="preserve">and enterprises with broadband access of very high capacity” – rather than varying definitions</w:t>
      </w:r>
      <w:r>
        <w:t xml:space="preserve"> </w:t>
      </w:r>
      <w:r>
        <w:t xml:space="preserve">like “additional households with broadband access of at least 30 megabits per second” or</w:t>
      </w:r>
      <w:r>
        <w:t xml:space="preserve"> </w:t>
      </w:r>
      <w:r>
        <w:t xml:space="preserve">“dwellings with access to very high-capacity internet networks, including 5G networks and</w:t>
      </w:r>
      <w:r>
        <w:t xml:space="preserve"> </w:t>
      </w:r>
      <w:r>
        <w:t xml:space="preserve">gigabit speeds” as done in the 2021-2027 period.</w:t>
      </w:r>
      <w:r>
        <w:t xml:space="preserve"> </w:t>
      </w:r>
      <w:r>
        <w:t xml:space="preserve">At the same time, this pre-defined list of indicators would be linked to intervention fields used</w:t>
      </w:r>
      <w:r>
        <w:t xml:space="preserve"> </w:t>
      </w:r>
      <w:r>
        <w:t xml:space="preserve">to track expenditures for all programmes. The indicators would be designed so that they would</w:t>
      </w:r>
      <w:r>
        <w:t xml:space="preserve"> </w:t>
      </w:r>
      <w:r>
        <w:t xml:space="preserve">capture specificities of interventions falling under any particular intervention field.</w:t>
      </w:r>
      <w:r>
        <w:br/>
      </w:r>
      <w:r>
        <w:t xml:space="preserve">Intervention field</w:t>
      </w:r>
      <w:r>
        <w:t xml:space="preserve"> </w:t>
      </w:r>
      <w:r>
        <w:t xml:space="preserve">Output indicators</w:t>
      </w:r>
      <w:r>
        <w:t xml:space="preserve"> </w:t>
      </w:r>
      <w:r>
        <w:t xml:space="preserve">Result indicators</w:t>
      </w:r>
      <w:r>
        <w:t xml:space="preserve"> </w:t>
      </w:r>
      <w:r>
        <w:t xml:space="preserve">Renewable energy: solar</w:t>
      </w:r>
      <w:r>
        <w:t xml:space="preserve"> </w:t>
      </w:r>
      <w:r>
        <w:t xml:space="preserve">m2 of solar panels installed</w:t>
      </w:r>
      <w:r>
        <w:t xml:space="preserve"> </w:t>
      </w:r>
      <w:r>
        <w:t xml:space="preserve">Peak capacity of solar panels</w:t>
      </w:r>
      <w:r>
        <w:t xml:space="preserve"> </w:t>
      </w:r>
      <w:r>
        <w:t xml:space="preserve">installed</w:t>
      </w:r>
      <w:r>
        <w:t xml:space="preserve"> </w:t>
      </w:r>
      <w:r>
        <w:t xml:space="preserve">Renewable energy produced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Support to the unemployed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participants</w:t>
      </w:r>
      <w:r>
        <w:t xml:space="preserve"> </w:t>
      </w:r>
      <w:r>
        <w:t xml:space="preserve">trained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job</w:t>
      </w:r>
      <w:r>
        <w:t xml:space="preserve"> </w:t>
      </w:r>
      <w:r>
        <w:t xml:space="preserve">search</w:t>
      </w:r>
      <w:r>
        <w:t xml:space="preserve"> </w:t>
      </w:r>
      <w:r>
        <w:t xml:space="preserve">services provided</w:t>
      </w:r>
      <w:r>
        <w:t xml:space="preserve"> </w:t>
      </w:r>
      <w:r>
        <w:t xml:space="preserve">Number of participants in</w:t>
      </w:r>
      <w:r>
        <w:t xml:space="preserve"> </w:t>
      </w:r>
      <w:r>
        <w:t xml:space="preserve">employment after taking part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participants</w:t>
      </w:r>
      <w:r>
        <w:t xml:space="preserve"> </w:t>
      </w:r>
      <w:r>
        <w:t xml:space="preserve">reporting</w:t>
      </w:r>
      <w:r>
        <w:t xml:space="preserve"> </w:t>
      </w:r>
      <w:r>
        <w:t xml:space="preserve">salary</w:t>
      </w:r>
      <w:r>
        <w:t xml:space="preserve"> </w:t>
      </w:r>
      <w:r>
        <w:t xml:space="preserve">increase</w:t>
      </w:r>
      <w:r>
        <w:t xml:space="preserve"> </w:t>
      </w:r>
      <w:r>
        <w:t xml:space="preserve">after taking part</w:t>
      </w:r>
      <w:r>
        <w:t xml:space="preserve"> </w:t>
      </w:r>
      <w:r>
        <w:t xml:space="preserve">Examples for illustrative purpose only</w:t>
      </w:r>
      <w:r>
        <w:t xml:space="preserve"> </w:t>
      </w:r>
      <w:r>
        <w:t xml:space="preserve">Because of indicators being linked to the intervention field, any type of intervention, regardless</w:t>
      </w:r>
      <w:r>
        <w:t xml:space="preserve"> </w:t>
      </w:r>
      <w:r>
        <w:t xml:space="preserve">of the programme under which it would be implemented, would be monitored by one output</w:t>
      </w:r>
      <w:r>
        <w:t xml:space="preserve"> </w:t>
      </w:r>
      <w:r>
        <w:t xml:space="preserve">and one result indicator. For example, an intervention that involves support to employment</w:t>
      </w:r>
      <w:r>
        <w:t xml:space="preserve"> </w:t>
      </w:r>
      <w:r>
        <w:t xml:space="preserve">would always be monitored by a result indicator that measures how many participants were in</w:t>
      </w:r>
      <w:r>
        <w:t xml:space="preserve"> </w:t>
      </w:r>
      <w:r>
        <w:t xml:space="preserve">employment after taking part (and not for example how many participants were actively</w:t>
      </w:r>
      <w:r>
        <w:t xml:space="preserve"> </w:t>
      </w:r>
      <w:r>
        <w:t xml:space="preserve">looking for employment). This approach would allow to compare and aggregate similar</w:t>
      </w:r>
      <w:r>
        <w:t xml:space="preserve"> </w:t>
      </w:r>
      <w:r>
        <w:t xml:space="preserve">interventions across different programmes. For example, if a similar intervention would be</w:t>
      </w:r>
      <w:r>
        <w:t xml:space="preserve"> </w:t>
      </w:r>
      <w:r>
        <w:t xml:space="preserve">implemented under the Social Climate Fund, a programme supporting youth and a programme</w:t>
      </w:r>
      <w:r>
        <w:t xml:space="preserve"> </w:t>
      </w:r>
      <w:r>
        <w:t xml:space="preserve">supporting rural development, it would be possible to aggregate the data coming from the three</w:t>
      </w:r>
      <w:r>
        <w:t xml:space="preserve"> </w:t>
      </w:r>
      <w:r>
        <w:t xml:space="preserve">programmes and understand how much the EU budget as a whole is contributing towards</w:t>
      </w:r>
      <w:r>
        <w:t xml:space="preserve"> </w:t>
      </w:r>
      <w:r>
        <w:t xml:space="preserve">labour mobility.</w:t>
      </w:r>
      <w:r>
        <w:t xml:space="preserve"> </w:t>
      </w:r>
      <w:r>
        <w:t xml:space="preserve">The above approach will require designing indicators in a harmonised and coordinated manner,</w:t>
      </w:r>
      <w:r>
        <w:t xml:space="preserve"> </w:t>
      </w:r>
      <w:r>
        <w:t xml:space="preserve">based on the indicators that are already being used. The entire list of indicators and the way</w:t>
      </w:r>
      <w:r>
        <w:t xml:space="preserve"> </w:t>
      </w:r>
      <w:r>
        <w:t xml:space="preserve">they are linked to intervention fields would have to be agreed on simultaneously, before the</w:t>
      </w:r>
      <w:r>
        <w:t xml:space="preserve"> </w:t>
      </w:r>
      <w:r>
        <w:t xml:space="preserve">programmes’ implementation would begin. This would necessarily mean that the number of</w:t>
      </w:r>
      <w:r>
        <w:t xml:space="preserve"> </w:t>
      </w:r>
      <w:r>
        <w:t xml:space="preserve">indicators would be much limited than currently, since the same or similar indicators would be</w:t>
      </w:r>
      <w:r>
        <w:t xml:space="preserve"> </w:t>
      </w:r>
      <w:r>
        <w:t xml:space="preserve">defined as one single indicator that would be used across all programmes. Where appropriate,</w:t>
      </w:r>
      <w:r>
        <w:t xml:space="preserve"> </w:t>
      </w:r>
      <w:r>
        <w:t xml:space="preserve">the indicators would have to allow for the calculation of high-level impact indicators, such as</w:t>
      </w:r>
      <w:r>
        <w:t xml:space="preserve"> </w:t>
      </w:r>
      <w:r>
        <w:t xml:space="preserve">GHG emissions avoided. The indicators would be introduced at the beginning of programmes’</w:t>
      </w:r>
      <w:r>
        <w:t xml:space="preserve"> </w:t>
      </w:r>
      <w:r>
        <w:t xml:space="preserve">implementation and would apply to all relevant programmes.</w:t>
      </w:r>
      <w:r>
        <w:t xml:space="preserve"> </w:t>
      </w:r>
      <w:r>
        <w:t xml:space="preserve">As a general rule, harmonisation will be needed with regards to indicators for triggering</w:t>
      </w:r>
      <w:r>
        <w:t xml:space="preserve"> </w:t>
      </w:r>
      <w:r>
        <w:t xml:space="preserve">payments, for evaluation, or for monitoring implementing partners under indirect management,</w:t>
      </w:r>
      <w:r>
        <w:t xml:space="preserve"> </w:t>
      </w:r>
      <w:r>
        <w:t xml:space="preserve">nor at the call or project level. In principle, only the predefined list of indicators should be used</w:t>
      </w:r>
      <w:r>
        <w:t xml:space="preserve"> </w:t>
      </w:r>
      <w:r>
        <w:t xml:space="preserve">to minimise the administrative burden on final beneficiaries, implementing partners, and</w:t>
      </w:r>
      <w:r>
        <w:t xml:space="preserve"> </w:t>
      </w:r>
      <w:r>
        <w:t xml:space="preserve">Member States while ensuring a comprehensive overview of the EU budget’s activities and</w:t>
      </w:r>
      <w:r>
        <w:t xml:space="preserve"> </w:t>
      </w:r>
      <w:r>
        <w:t xml:space="preserve">impact across programmes.</w:t>
      </w:r>
      <w:r>
        <w:br/>
      </w:r>
      <w:r>
        <w:t xml:space="preserve">However, the preferred policy option foresees a differentiated operationalization of indicators</w:t>
      </w:r>
      <w:r>
        <w:t xml:space="preserve"> </w:t>
      </w:r>
      <w:r>
        <w:t xml:space="preserve">per management mode. Such an option would allow for the use of tailored indicators, for</w:t>
      </w:r>
      <w:r>
        <w:t xml:space="preserve"> </w:t>
      </w:r>
      <w:r>
        <w:t xml:space="preserve">example in the case of shared management, where e.g. milestones and targets – tailored to</w:t>
      </w:r>
      <w:r>
        <w:t xml:space="preserve"> </w:t>
      </w:r>
      <w:r>
        <w:t xml:space="preserve">Member States specificities and needs – could be integrated into future plans. The single,</w:t>
      </w:r>
      <w:r>
        <w:t xml:space="preserve"> </w:t>
      </w:r>
      <w:r>
        <w:t xml:space="preserve">uniform set of indicators would therefore cater for payments triggered in ‘financing not linked</w:t>
      </w:r>
      <w:r>
        <w:t xml:space="preserve"> </w:t>
      </w:r>
      <w:r>
        <w:t xml:space="preserve">to costs’ schemes as well as evaluations, enabling streamlined monitoring of performance,</w:t>
      </w:r>
      <w:r>
        <w:t xml:space="preserve"> </w:t>
      </w:r>
      <w:r>
        <w:t xml:space="preserve">effective evaluation of programmes as well as management of programmes.</w:t>
      </w:r>
      <w:r>
        <w:br/>
      </w:r>
      <w:r>
        <w:t xml:space="preserve">The list of intervention fields will be developed by identifying relevant policy areas and</w:t>
      </w:r>
      <w:r>
        <w:t xml:space="preserve"> </w:t>
      </w:r>
      <w:r>
        <w:t xml:space="preserve">relevant interventions supported by EU budget programmes. Corresponding output and result</w:t>
      </w:r>
      <w:r>
        <w:t xml:space="preserve"> </w:t>
      </w:r>
      <w:r>
        <w:t xml:space="preserve">indicators will be developed for each intervention field, building upon existing indicators,</w:t>
      </w:r>
      <w:r>
        <w:t xml:space="preserve"> </w:t>
      </w:r>
      <w:r>
        <w:t xml:space="preserve">selecting the most relevant ones, as well as coefficients enabling to track contributions to e.g. </w:t>
      </w:r>
      <w:r>
        <w:t xml:space="preserve"> </w:t>
      </w:r>
      <w:r>
        <w:t xml:space="preserve">climate mitigation, adaptation and environment.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The list of intervention fields relies upon a combination of activity-oriented and policy-oriented</w:t>
      </w:r>
      <w:r>
        <w:t xml:space="preserve"> </w:t>
      </w:r>
      <w:r>
        <w:t xml:space="preserve">intervention fields, along with varying levels of granularity, reflecting the complex nature of</w:t>
      </w:r>
      <w:r>
        <w:t xml:space="preserve"> </w:t>
      </w:r>
      <w:r>
        <w:t xml:space="preserve">the EU budget, varying degrees of information availability, differing levels of implementation</w:t>
      </w:r>
      <w:r>
        <w:t xml:space="preserve"> </w:t>
      </w:r>
      <w:r>
        <w:t xml:space="preserve">and programmable actions, as well as a differentiation between tracking coefficients for climate</w:t>
      </w:r>
      <w:r>
        <w:t xml:space="preserve"> </w:t>
      </w:r>
      <w:r>
        <w:t xml:space="preserve">mitigation, adaptation and environment. The tracking approach also builds upon the</w:t>
      </w:r>
      <w:r>
        <w:t xml:space="preserve"> </w:t>
      </w:r>
      <w:r>
        <w:t xml:space="preserve">intervention field approach developed in the context of the 2021-2027 Common Provisions</w:t>
      </w:r>
      <w:r>
        <w:t xml:space="preserve"> </w:t>
      </w:r>
      <w:r>
        <w:t xml:space="preserve">Regulation, ensuring that all intervention fields as they appear in the current CPR are covered</w:t>
      </w:r>
      <w:r>
        <w:t xml:space="preserve"> </w:t>
      </w:r>
      <w:r>
        <w:t xml:space="preserve">by the proposed list. In addition, data requirements as they are currently existing regarding type</w:t>
      </w:r>
      <w:r>
        <w:t xml:space="preserve"> </w:t>
      </w:r>
      <w:r>
        <w:t xml:space="preserve">of beneficiary have been included, though oftentimes only to a limited and targeted degree.</w:t>
      </w:r>
      <w:r>
        <w:t xml:space="preserve"> </w:t>
      </w:r>
      <w:r>
        <w:t xml:space="preserve">This deviates from a more in-depth data collection approach and has been incorporated in this</w:t>
      </w:r>
      <w:r>
        <w:t xml:space="preserve"> </w:t>
      </w:r>
      <w:r>
        <w:t xml:space="preserve">way to reduce data collection burdens. The tracking approach also relies upon the need for</w:t>
      </w:r>
      <w:r>
        <w:t xml:space="preserve"> </w:t>
      </w:r>
      <w:r>
        <w:t xml:space="preserve">coherence with the OECD DAC classification, used for reporting by external relations</w:t>
      </w:r>
      <w:r>
        <w:t xml:space="preserve"> </w:t>
      </w:r>
      <w:r>
        <w:t xml:space="preserve">programmes.</w:t>
      </w:r>
      <w:r>
        <w:t xml:space="preserve"> </w:t>
      </w:r>
      <w:r>
        <w:t xml:space="preserve">The Performance Regulation will set out dedicated rules regarding the monitoring of</w:t>
      </w:r>
      <w:r>
        <w:t xml:space="preserve"> </w:t>
      </w:r>
      <w:r>
        <w:t xml:space="preserve">performance across EU budget programmes. It will also include dedicated articles setting out</w:t>
      </w:r>
      <w:r>
        <w:t xml:space="preserve"> </w:t>
      </w:r>
      <w:r>
        <w:t xml:space="preserve">specific provisions for each management mode, providing for monitoring rules in Member</w:t>
      </w:r>
      <w:r>
        <w:t xml:space="preserve"> </w:t>
      </w:r>
      <w:r>
        <w:t xml:space="preserve">States and third countries plans, in calls under direct management as well as by implementing</w:t>
      </w:r>
      <w:r>
        <w:t xml:space="preserve"> </w:t>
      </w:r>
      <w:r>
        <w:t xml:space="preserve">partners under indirect management. The regulation will for example define that Member</w:t>
      </w:r>
      <w:r>
        <w:t xml:space="preserve"> </w:t>
      </w:r>
      <w:r>
        <w:t xml:space="preserve">States will be required to pick one output indicator from the common list to define milestones</w:t>
      </w:r>
      <w:r>
        <w:t xml:space="preserve"> </w:t>
      </w:r>
      <w:r>
        <w:t xml:space="preserve">and targets in their plans, as well as one result indicator to enable for additional performance</w:t>
      </w:r>
      <w:r>
        <w:t xml:space="preserve"> </w:t>
      </w:r>
      <w:r>
        <w:t xml:space="preserve">monitoring.</w:t>
      </w:r>
    </w:p>
    <w:p>
      <w:pPr>
        <w:pStyle w:val="BodyText"/>
      </w:pPr>
      <w:r>
        <w:t xml:space="preserve">The new list of indicators aims at setting up a performance framework for the EU budget while</w:t>
      </w:r>
      <w:r>
        <w:t xml:space="preserve"> </w:t>
      </w:r>
      <w:r>
        <w:t xml:space="preserve">enabling to conduct programme monitoring and evaluation. By establishing a direct link</w:t>
      </w:r>
      <w:r>
        <w:t xml:space="preserve"> </w:t>
      </w:r>
      <w:r>
        <w:t xml:space="preserve">between intervention fields and indicators, the common list will provide more information than</w:t>
      </w:r>
      <w:r>
        <w:t xml:space="preserve"> </w:t>
      </w:r>
      <w:r>
        <w:t xml:space="preserve">currently on the link between ‘how much do we spend’ and ‘what do we achieve’, which will</w:t>
      </w:r>
      <w:r>
        <w:t xml:space="preserve"> </w:t>
      </w:r>
      <w:r>
        <w:t xml:space="preserve">be relevant in the context of programme monitoring and evaluation. The methodology for</w:t>
      </w:r>
      <w:r>
        <w:t xml:space="preserve"> </w:t>
      </w:r>
      <w:r>
        <w:t xml:space="preserve">developing indicators also focuses on ensuring that indicators are drafted to measure what we</w:t>
      </w:r>
      <w:r>
        <w:t xml:space="preserve"> </w:t>
      </w:r>
      <w:r>
        <w:t xml:space="preserve">actually achieve with EU investments, therefore ensuring a causal link between programmes</w:t>
      </w:r>
      <w:r>
        <w:t xml:space="preserve"> </w:t>
      </w:r>
      <w:r>
        <w:t xml:space="preserve">objectives and the new common set of indicators. Because all management modes and</w:t>
      </w:r>
      <w:r>
        <w:t xml:space="preserve"> </w:t>
      </w:r>
      <w:r>
        <w:t xml:space="preserve">programmes will use the same set of intervention fields and indicators, the new system will</w:t>
      </w:r>
      <w:r>
        <w:t xml:space="preserve"> </w:t>
      </w:r>
      <w:r>
        <w:t xml:space="preserve">enable to compare the effectiveness, efficiency and added value of programmes’ budget</w:t>
      </w:r>
      <w:r>
        <w:t xml:space="preserve"> </w:t>
      </w:r>
      <w:r>
        <w:t xml:space="preserve">interventions. The initiative focuses on monitoring outputs and results because of the lack of</w:t>
      </w:r>
      <w:r>
        <w:t xml:space="preserve"> </w:t>
      </w:r>
      <w:r>
        <w:t xml:space="preserve">availability of meaningful long-term impact indicators beyond outputs and results, though</w:t>
      </w:r>
      <w:r>
        <w:t xml:space="preserve"> </w:t>
      </w:r>
      <w:r>
        <w:t xml:space="preserve">some of the result indicators of the common list may also be seen as impact indicators (e.g. </w:t>
      </w:r>
      <w:r>
        <w:t xml:space="preserve"> </w:t>
      </w:r>
      <w:r>
        <w:t xml:space="preserve">GHG emissions avoided).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ANNEX 8: REPORTING FRAMEWORK OF THE 2021-2027 BUDGET</w:t>
      </w:r>
      <w:r>
        <w:t xml:space="preserve"> </w:t>
      </w:r>
      <w:r>
        <w:t xml:space="preserve">8.1 Reports on performance of the EU budget</w:t>
      </w:r>
      <w:r>
        <w:br/>
      </w:r>
      <w:r>
        <w:t xml:space="preserve">The Commission is required to report annually on the performance of the EU budget in the</w:t>
      </w:r>
      <w:r>
        <w:t xml:space="preserve"> </w:t>
      </w:r>
      <w:r>
        <w:t xml:space="preserve">following context:</w:t>
      </w:r>
      <w:r>
        <w:t xml:space="preserve"> </w:t>
      </w:r>
      <w:r>
        <w:t xml:space="preserve">• Discharge procedure: Integrated Financial and Accountability Reporting (IFAR),</w:t>
      </w:r>
      <w:r>
        <w:t xml:space="preserve"> </w:t>
      </w:r>
      <w:r>
        <w:t xml:space="preserve">which includes the AMPR, and its annex ‘programme performance statements’;</w:t>
      </w:r>
      <w:r>
        <w:t xml:space="preserve"> </w:t>
      </w:r>
      <w:r>
        <w:t xml:space="preserve">• Draft Budget procedure: the Statement of Estimates includes EU budget</w:t>
      </w:r>
      <w:r>
        <w:t xml:space="preserve"> </w:t>
      </w:r>
      <w:r>
        <w:t xml:space="preserve">expenditure for horizontal priorities, and working document 1 includes (the same)</w:t>
      </w:r>
      <w:r>
        <w:t xml:space="preserve"> </w:t>
      </w:r>
      <w:r>
        <w:t xml:space="preserve">‘programme performance statements’;</w:t>
      </w:r>
      <w:r>
        <w:t xml:space="preserve"> </w:t>
      </w:r>
      <w:r>
        <w:t xml:space="preserve">• Strategic planning and programming cycle (SPP): which includes the Annual</w:t>
      </w:r>
      <w:r>
        <w:t xml:space="preserve"> </w:t>
      </w:r>
      <w:r>
        <w:t xml:space="preserve">Activity Reports, prepared by every single AoD, which describes each service</w:t>
      </w:r>
      <w:r>
        <w:t xml:space="preserve"> </w:t>
      </w:r>
      <w:r>
        <w:t xml:space="preserve">progress on their multiannual policy objectives. The Annual Activity Reports are</w:t>
      </w:r>
      <w:r>
        <w:t xml:space="preserve"> </w:t>
      </w:r>
      <w:r>
        <w:t xml:space="preserve">also a key part of the discharge procedure.</w:t>
      </w:r>
      <w:r>
        <w:t xml:space="preserve"> </w:t>
      </w:r>
      <w:r>
        <w:t xml:space="preserve">• Programme regulations: programme-specific requirements such as the RRF annual</w:t>
      </w:r>
      <w:r>
        <w:t xml:space="preserve"> </w:t>
      </w:r>
      <w:r>
        <w:t xml:space="preserve">report.</w:t>
      </w:r>
      <w:r>
        <w:t xml:space="preserve"> </w:t>
      </w:r>
      <w:r>
        <w:t xml:space="preserve">Figure: Performance reporting requirements under the 2021-2027 period</w:t>
      </w:r>
    </w:p>
    <w:p>
      <w:pPr>
        <w:pStyle w:val="BodyText"/>
      </w:pPr>
      <w:r>
        <w:t xml:space="preserve">The Commission provides extensive reporting on the performance of the EU budget, primarily</w:t>
      </w:r>
      <w:r>
        <w:t xml:space="preserve"> </w:t>
      </w:r>
      <w:r>
        <w:t xml:space="preserve">through the programme performance statements. These statements are annexed to both the</w:t>
      </w:r>
      <w:r>
        <w:t xml:space="preserve"> </w:t>
      </w:r>
      <w:r>
        <w:t xml:space="preserve">Annual Management and Performance Report (discharge) and the Draft Budget, so as to ensure</w:t>
      </w:r>
      <w:r>
        <w:t xml:space="preserve"> </w:t>
      </w:r>
      <w:r>
        <w:t xml:space="preserve">alignment and minimise overlap between the two procedures. Despite this comprehensive</w:t>
      </w:r>
      <w:r>
        <w:t xml:space="preserve"> </w:t>
      </w:r>
      <w:r>
        <w:t xml:space="preserve">reporting, the Commission produces 33 additional annual reports on MFF programmes, which</w:t>
      </w:r>
      <w:r>
        <w:t xml:space="preserve"> </w:t>
      </w:r>
      <w:r>
        <w:t xml:space="preserve">are usually prescribed by the programme-specific regulation. The annual reports are usually a</w:t>
      </w:r>
      <w:r>
        <w:t xml:space="preserve"> </w:t>
      </w:r>
      <w:r>
        <w:t xml:space="preserve">very detailed presentation of facts and figures concerning implementation. In addition to this,</w:t>
      </w:r>
      <w:r>
        <w:t xml:space="preserve"> </w:t>
      </w:r>
      <w:r>
        <w:t xml:space="preserve">budgetary information is included in some other reports, such as the yearly General report.</w:t>
      </w:r>
      <w:r>
        <w:t xml:space="preserve"> </w:t>
      </w:r>
      <w:r>
        <w:t xml:space="preserve">The proliferation of reports results in overlapping content, as well as unsynchronised timelines</w:t>
      </w:r>
      <w:r>
        <w:t xml:space="preserve"> </w:t>
      </w:r>
      <w:r>
        <w:t xml:space="preserve">and cut-off dates. This high number of reports requires significant resources and increases the</w:t>
      </w:r>
      <w:r>
        <w:t xml:space="preserve"> </w:t>
      </w:r>
      <w:r>
        <w:t xml:space="preserve">risk of inconsistent narratives. These reports are used only to a limited degree as input in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preparing decisions on the management of programmes, with the exception of a few</w:t>
      </w:r>
      <w:r>
        <w:t xml:space="preserve"> </w:t>
      </w:r>
      <w:r>
        <w:t xml:space="preserve">programmes such as the RRF and the CAP.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Table 9: Reporting obligations in the 2021-2027 programmes</w:t>
      </w:r>
      <w:r>
        <w:t xml:space="preserve"> </w:t>
      </w:r>
      <w:r>
        <w:t xml:space="preserve">Programme</w:t>
      </w:r>
      <w:r>
        <w:br/>
      </w:r>
      <w:r>
        <w:t xml:space="preserve">Reporting</w:t>
      </w:r>
      <w:r>
        <w:t xml:space="preserve"> </w:t>
      </w:r>
      <w:r>
        <w:t xml:space="preserve">obligations in</w:t>
      </w:r>
      <w:r>
        <w:t xml:space="preserve"> </w:t>
      </w:r>
      <w:r>
        <w:t xml:space="preserve">regulations</w:t>
      </w:r>
      <w:r>
        <w:t xml:space="preserve"> </w:t>
      </w:r>
      <w:r>
        <w:t xml:space="preserve">/</w:t>
      </w:r>
      <w:r>
        <w:t xml:space="preserve"> </w:t>
      </w:r>
      <w:r>
        <w:t xml:space="preserve">Article in the</w:t>
      </w:r>
      <w:r>
        <w:t xml:space="preserve"> </w:t>
      </w:r>
      <w:r>
        <w:t xml:space="preserve">regulation</w:t>
      </w:r>
      <w:r>
        <w:br/>
      </w:r>
      <w:r>
        <w:t xml:space="preserve">Nature of the obligation and content of the report</w:t>
      </w:r>
      <w:r>
        <w:br/>
      </w:r>
      <w:r>
        <w:t xml:space="preserve">Other report from Commission</w:t>
      </w:r>
      <w:r>
        <w:t xml:space="preserve"> </w:t>
      </w:r>
      <w:r>
        <w:t xml:space="preserve">without legal obligations</w:t>
      </w:r>
      <w:r>
        <w:br/>
      </w:r>
      <w:r>
        <w:t xml:space="preserve">Horizon</w:t>
      </w:r>
      <w:r>
        <w:t xml:space="preserve"> </w:t>
      </w:r>
      <w:r>
        <w:t xml:space="preserve">Europe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50</w:t>
      </w:r>
      <w:r>
        <w:br/>
      </w:r>
      <w:r>
        <w:t xml:space="preserve">Nature:</w:t>
      </w:r>
      <w:r>
        <w:br/>
      </w:r>
      <w:r>
        <w:t xml:space="preserve">The Commission shall monitor continuously the management and</w:t>
      </w:r>
      <w:r>
        <w:t xml:space="preserve"> </w:t>
      </w:r>
      <w:r>
        <w:t xml:space="preserve">implementation of the Programme. Data shall also be made publicly</w:t>
      </w:r>
      <w:r>
        <w:t xml:space="preserve"> </w:t>
      </w:r>
      <w:r>
        <w:t xml:space="preserve">available in an accessible manner on the Commission’s website</w:t>
      </w:r>
      <w:r>
        <w:t xml:space="preserve"> </w:t>
      </w:r>
      <w:r>
        <w:t xml:space="preserve">according to the latest update.</w:t>
      </w:r>
    </w:p>
    <w:p>
      <w:pPr>
        <w:pStyle w:val="BodyText"/>
      </w:pPr>
      <w:r>
        <w:t xml:space="preserve">Database should include:</w:t>
      </w:r>
      <w:r>
        <w:br/>
      </w:r>
      <w:r>
        <w:t xml:space="preserve">- Data for projects funded</w:t>
      </w:r>
      <w:r>
        <w:br/>
      </w:r>
      <w:r>
        <w:t xml:space="preserve">- time-bound indicators to report on an annual basis towards</w:t>
      </w:r>
      <w:r>
        <w:t xml:space="preserve"> </w:t>
      </w:r>
      <w:r>
        <w:t xml:space="preserve">achievement of the objectives</w:t>
      </w:r>
      <w:r>
        <w:br/>
      </w:r>
      <w:r>
        <w:t xml:space="preserve">- information (such as the level of mainstreaming SSH, the ratio</w:t>
      </w:r>
      <w:r>
        <w:t xml:space="preserve"> </w:t>
      </w:r>
      <w:r>
        <w:t xml:space="preserve">between lower and higher TRLs in collaborative research, the progress</w:t>
      </w:r>
      <w:r>
        <w:t xml:space="preserve"> </w:t>
      </w:r>
      <w:r>
        <w:t xml:space="preserve">on the participation of widening countries, the geographical</w:t>
      </w:r>
      <w:r>
        <w:t xml:space="preserve"> </w:t>
      </w:r>
      <w:r>
        <w:t xml:space="preserve">composition of consortia in collaborative projects, the evolution of</w:t>
      </w:r>
      <w:r>
        <w:t xml:space="preserve"> </w:t>
      </w:r>
      <w:r>
        <w:t xml:space="preserve">researchers’ salaries, the use of a two-stage submission and evaluation</w:t>
      </w:r>
      <w:r>
        <w:t xml:space="preserve"> </w:t>
      </w:r>
      <w:r>
        <w:t xml:space="preserve">procedure, …)</w:t>
      </w:r>
      <w:r>
        <w:br/>
      </w:r>
      <w:r>
        <w:t xml:space="preserve">- the levels of expenditure disaggregated at project level, including per</w:t>
      </w:r>
      <w:r>
        <w:t xml:space="preserve"> </w:t>
      </w:r>
      <w:r>
        <w:t xml:space="preserve">intervention area;</w:t>
      </w:r>
      <w:r>
        <w:br/>
      </w:r>
      <w:r>
        <w:t xml:space="preserve">- the level of oversubscription, in particular the number of proposals</w:t>
      </w:r>
      <w:r>
        <w:t xml:space="preserve"> </w:t>
      </w:r>
      <w:r>
        <w:t xml:space="preserve">and per call for proposals, their average score, the share of proposals</w:t>
      </w:r>
      <w:r>
        <w:t xml:space="preserve"> </w:t>
      </w:r>
      <w:r>
        <w:t xml:space="preserve">above and below quality thresholds.</w:t>
      </w:r>
    </w:p>
    <w:p>
      <w:pPr>
        <w:pStyle w:val="BodyText"/>
      </w:pPr>
      <w:r>
        <w:t xml:space="preserve">Content: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Presenting an overview on evaluated proposals (incl. success rates)</w:t>
      </w:r>
      <w:r>
        <w:t xml:space="preserve"> </w:t>
      </w:r>
      <w:r>
        <w:t xml:space="preserve">and detailed statistics and data on funded projects and their</w:t>
      </w:r>
      <w:r>
        <w:t xml:space="preserve"> </w:t>
      </w:r>
      <w:r>
        <w:t xml:space="preserve">participants in EU R&amp;I programmes, broken down by countries and</w:t>
      </w:r>
      <w:r>
        <w:t xml:space="preserve"> </w:t>
      </w:r>
      <w:r>
        <w:t xml:space="preserve">regions, research domain/programme part, organisation type, etc.</w:t>
      </w:r>
    </w:p>
    <w:p>
      <w:pPr>
        <w:pStyle w:val="BodyText"/>
      </w:pPr>
      <w:r>
        <w:t xml:space="preserve">https://ec.europa.eu/info/funding-</w:t>
      </w:r>
      <w:r>
        <w:t xml:space="preserve"> </w:t>
      </w:r>
      <w:r>
        <w:t xml:space="preserve">tenders/opportunities/portal/screen/opportunities/horizon-dashboard</w:t>
      </w:r>
      <w:r>
        <w:br/>
      </w:r>
      <w:r>
        <w:t xml:space="preserve">Euratom</w:t>
      </w:r>
      <w:r>
        <w:t xml:space="preserve"> </w:t>
      </w:r>
      <w:r>
        <w:t xml:space="preserve">Research and</w:t>
      </w:r>
      <w:r>
        <w:t xml:space="preserve"> </w:t>
      </w:r>
      <w:r>
        <w:t xml:space="preserve">Training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12</w:t>
      </w:r>
      <w:r>
        <w:br/>
      </w:r>
      <w:r>
        <w:t xml:space="preserve">Nature:</w:t>
      </w:r>
      <w:r>
        <w:br/>
      </w:r>
      <w:r>
        <w:t xml:space="preserve">The Commission shall monitor continuously the management and</w:t>
      </w:r>
      <w:r>
        <w:t xml:space="preserve"> </w:t>
      </w:r>
      <w:r>
        <w:t xml:space="preserve">implementation of the Euratom Programme.</w:t>
      </w:r>
      <w:r>
        <w:br/>
      </w:r>
      <w:r>
        <w:t xml:space="preserve">Data shall be made publicly available in an accessible manner on the</w:t>
      </w:r>
      <w:r>
        <w:t xml:space="preserve"> </w:t>
      </w:r>
      <w:r>
        <w:t xml:space="preserve">Commission’s webpage in accordance with the latest update of those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ITER</w:t>
      </w:r>
      <w:r>
        <w:br/>
      </w:r>
      <w:r>
        <w:t xml:space="preserve">NO</w:t>
      </w:r>
    </w:p>
    <w:p>
      <w:pPr>
        <w:pStyle w:val="BodyText"/>
      </w:pPr>
      <w:r>
        <w:t xml:space="preserve">InvestEU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28.3</w:t>
      </w:r>
      <w:r>
        <w:br/>
      </w:r>
      <w:r>
        <w:t xml:space="preserve">Nature:</w:t>
      </w:r>
      <w:r>
        <w:br/>
      </w:r>
      <w:r>
        <w:t xml:space="preserve">In accordance with Article 41(5) of the Financial Regulation, the</w:t>
      </w:r>
      <w:r>
        <w:t xml:space="preserve"> </w:t>
      </w:r>
      <w:r>
        <w:t xml:space="preserve">annual report shall provide information on the level of implementation</w:t>
      </w:r>
      <w:r>
        <w:t xml:space="preserve"> </w:t>
      </w:r>
      <w:r>
        <w:t xml:space="preserve">of the Programme with respect to its objectives and performance</w:t>
      </w:r>
      <w:r>
        <w:t xml:space="preserve"> </w:t>
      </w:r>
      <w:r>
        <w:t xml:space="preserve">indicators. Where the Union has granted a budgetary guarantee, the</w:t>
      </w:r>
      <w:r>
        <w:t xml:space="preserve"> </w:t>
      </w:r>
      <w:r>
        <w:t xml:space="preserve">Commission shall attach to the draft budget a working document</w:t>
      </w:r>
      <w:r>
        <w:t xml:space="preserve"> </w:t>
      </w:r>
      <w:r>
        <w:t xml:space="preserve">presenting for each budgetary guarantee and for the common</w:t>
      </w:r>
      <w:r>
        <w:t xml:space="preserve"> </w:t>
      </w:r>
      <w:r>
        <w:t xml:space="preserve">provisioning fund such as reference to the budgetary guarantee and its</w:t>
      </w:r>
      <w:r>
        <w:t xml:space="preserve"> </w:t>
      </w:r>
      <w:r>
        <w:t xml:space="preserve">basic act, the counterparts for the budgetary guarantee, the budgetary</w:t>
      </w:r>
      <w:r>
        <w:t xml:space="preserve"> </w:t>
      </w:r>
      <w:r>
        <w:t xml:space="preserve">guarantee’s contribution to the achievement of the objectives of the</w:t>
      </w:r>
      <w:r>
        <w:t xml:space="preserve"> </w:t>
      </w:r>
      <w:r>
        <w:t xml:space="preserve">budgetary guarantee as measured by the indicators established…</w:t>
      </w:r>
      <w:r>
        <w:t xml:space="preserve"> </w:t>
      </w:r>
      <w:r>
        <w:t xml:space="preserve">For that purpose, each implementing partner shall provide on an</w:t>
      </w:r>
      <w:r>
        <w:t xml:space="preserve"> </w:t>
      </w:r>
      <w:r>
        <w:t xml:space="preserve">annual basis the information necessary to allow the Commission to</w:t>
      </w:r>
      <w:r>
        <w:t xml:space="preserve"> </w:t>
      </w:r>
      <w:r>
        <w:t xml:space="preserve">Commission has developed a</w:t>
      </w:r>
      <w:r>
        <w:t xml:space="preserve"> </w:t>
      </w:r>
      <w:r>
        <w:t xml:space="preserve">dashboard.</w:t>
      </w:r>
      <w:r>
        <w:br/>
      </w:r>
      <w:r>
        <w:t xml:space="preserve">https://investeu.europa.eu/investeu</w:t>
      </w:r>
      <w:r>
        <w:t xml:space="preserve"> </w:t>
      </w:r>
      <w:r>
        <w:t xml:space="preserve">-programme/investeu-</w:t>
      </w:r>
      <w:r>
        <w:t xml:space="preserve"> </w:t>
      </w:r>
      <w:r>
        <w:t xml:space="preserve">fund/investeu-indicators_en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comply with its reporting obligations, including information on the</w:t>
      </w:r>
      <w:r>
        <w:t xml:space="preserve"> </w:t>
      </w:r>
      <w:r>
        <w:t xml:space="preserve">operation of the EU guarantee.</w:t>
      </w:r>
    </w:p>
    <w:p>
      <w:pPr>
        <w:pStyle w:val="BodyText"/>
      </w:pPr>
      <w:r>
        <w:t xml:space="preserve">Connecting</w:t>
      </w:r>
      <w:r>
        <w:t xml:space="preserve"> </w:t>
      </w:r>
      <w:r>
        <w:t xml:space="preserve">Europe</w:t>
      </w:r>
      <w:r>
        <w:t xml:space="preserve"> </w:t>
      </w:r>
      <w:r>
        <w:t xml:space="preserve">Facility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12</w:t>
      </w:r>
      <w:r>
        <w:br/>
      </w:r>
      <w:r>
        <w:t xml:space="preserve">Nature:</w:t>
      </w:r>
      <w:r>
        <w:t xml:space="preserve"> </w:t>
      </w:r>
      <w:r>
        <w:t xml:space="preserve">Biennial report - The Commission shall also present progress reports</w:t>
      </w:r>
      <w:r>
        <w:t xml:space="preserve"> </w:t>
      </w:r>
      <w:r>
        <w:t xml:space="preserve">every two years.</w:t>
      </w:r>
    </w:p>
    <w:p>
      <w:pPr>
        <w:pStyle w:val="BodyText"/>
      </w:pPr>
      <w:r>
        <w:t xml:space="preserve">Information on the implementation of the CEF, clarifying whether the</w:t>
      </w:r>
      <w:r>
        <w:t xml:space="preserve"> </w:t>
      </w:r>
      <w:r>
        <w:t xml:space="preserve">different sectors are on track, whether the total budgetary commitment</w:t>
      </w:r>
      <w:r>
        <w:t xml:space="preserve"> </w:t>
      </w:r>
      <w:r>
        <w:t xml:space="preserve">is in line with the total amount allocated, whether the on-going projects</w:t>
      </w:r>
      <w:r>
        <w:t xml:space="preserve"> </w:t>
      </w:r>
      <w:r>
        <w:t xml:space="preserve">are sufficiently complete, and whether it is still feasible and</w:t>
      </w:r>
      <w:r>
        <w:t xml:space="preserve"> </w:t>
      </w:r>
      <w:r>
        <w:t xml:space="preserve">appropriate to deliver them.</w:t>
      </w:r>
    </w:p>
    <w:p>
      <w:pPr>
        <w:pStyle w:val="BodyText"/>
      </w:pPr>
      <w:r>
        <w:t xml:space="preserve">Digital</w:t>
      </w:r>
      <w:r>
        <w:t xml:space="preserve"> </w:t>
      </w:r>
      <w:r>
        <w:t xml:space="preserve">Europe</w:t>
      </w:r>
      <w:r>
        <w:t xml:space="preserve"> </w:t>
      </w:r>
      <w:r>
        <w:t xml:space="preserve">Programme</w:t>
      </w:r>
      <w:r>
        <w:br/>
      </w:r>
      <w:r>
        <w:t xml:space="preserve">NO</w:t>
      </w:r>
    </w:p>
    <w:p>
      <w:pPr>
        <w:pStyle w:val="BodyText"/>
      </w:pPr>
      <w:r>
        <w:t xml:space="preserve">A DIGITAL Dashboard has been</w:t>
      </w:r>
      <w:r>
        <w:t xml:space="preserve"> </w:t>
      </w:r>
      <w:r>
        <w:t xml:space="preserve">developed:</w:t>
      </w:r>
      <w:r>
        <w:t xml:space="preserve"> </w:t>
      </w:r>
      <w:r>
        <w:t xml:space="preserve">https://dashboard.tech.ec.europa.eu/</w:t>
      </w:r>
      <w:r>
        <w:t xml:space="preserve"> </w:t>
      </w:r>
      <w:r>
        <w:t xml:space="preserve">qs_digit_dashboard_mt/public/exten</w:t>
      </w:r>
      <w:r>
        <w:t xml:space="preserve"> </w:t>
      </w:r>
      <w:r>
        <w:t xml:space="preserve">sions/CNECT_DIGITAL_dashboar</w:t>
      </w:r>
      <w:r>
        <w:t xml:space="preserve"> </w:t>
      </w:r>
      <w:r>
        <w:t xml:space="preserve">d/CNECT_DIGITAL_dashboard.ht</w:t>
      </w:r>
      <w:r>
        <w:t xml:space="preserve"> </w:t>
      </w:r>
      <w:r>
        <w:t xml:space="preserve">ml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Programme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Anti-</w:t>
      </w:r>
      <w:r>
        <w:t xml:space="preserve"> </w:t>
      </w:r>
      <w:r>
        <w:t xml:space="preserve">Fraud</w:t>
      </w:r>
      <w:r>
        <w:t xml:space="preserve"> </w:t>
      </w:r>
      <w:r>
        <w:t xml:space="preserve">Programme</w:t>
      </w:r>
      <w:r>
        <w:t xml:space="preserve"> </w:t>
      </w:r>
      <w:r>
        <w:t xml:space="preserve">(Anti-Fraud)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12</w:t>
      </w:r>
      <w:r>
        <w:br/>
      </w:r>
      <w:r>
        <w:t xml:space="preserve">Nature:</w:t>
      </w:r>
      <w:r>
        <w:br/>
      </w:r>
      <w:r>
        <w:t xml:space="preserve">Annual report - The Commission shall report annually on the</w:t>
      </w:r>
      <w:r>
        <w:t xml:space="preserve"> </w:t>
      </w:r>
      <w:r>
        <w:t xml:space="preserve">performance of the Programme to the European Parliament and to the</w:t>
      </w:r>
      <w:r>
        <w:t xml:space="preserve"> </w:t>
      </w:r>
      <w:r>
        <w:t xml:space="preserve">Council in the framework of its Annual Report on the protection of the</w:t>
      </w:r>
      <w:r>
        <w:t xml:space="preserve"> </w:t>
      </w:r>
      <w:r>
        <w:t xml:space="preserve">Union’s financial interests – Fight against fraud.</w:t>
      </w:r>
    </w:p>
    <w:p>
      <w:pPr>
        <w:pStyle w:val="BodyText"/>
      </w:pPr>
      <w:r>
        <w:t xml:space="preserve">Content:</w:t>
      </w:r>
      <w:r>
        <w:br/>
      </w:r>
      <w:r>
        <w:t xml:space="preserve">Objectives, amount, projects, achievements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https://anti-fraud.ec.europa.eu/system/files/2023-07/pif-report-</w:t>
      </w:r>
      <w:r>
        <w:t xml:space="preserve"> </w:t>
      </w:r>
      <w:r>
        <w:t xml:space="preserve">2022_en_0.pdf</w:t>
      </w:r>
      <w:r>
        <w:t xml:space="preserve"> </w:t>
      </w:r>
      <w:r>
        <w:t xml:space="preserve">Cooperation</w:t>
      </w:r>
      <w:r>
        <w:t xml:space="preserve"> </w:t>
      </w:r>
      <w:r>
        <w:t xml:space="preserve">in the field of</w:t>
      </w:r>
      <w:r>
        <w:t xml:space="preserve"> </w:t>
      </w:r>
      <w:r>
        <w:t xml:space="preserve">taxation</w:t>
      </w:r>
      <w:r>
        <w:t xml:space="preserve"> </w:t>
      </w:r>
      <w:r>
        <w:t xml:space="preserve">(Fiscalis)</w:t>
      </w:r>
      <w:r>
        <w:br/>
      </w:r>
      <w:r>
        <w:t xml:space="preserve">YES:</w:t>
      </w:r>
      <w:r>
        <w:t xml:space="preserve"> </w:t>
      </w:r>
      <w:r>
        <w:t xml:space="preserve">Recital</w:t>
      </w:r>
      <w:r>
        <w:t xml:space="preserve"> </w:t>
      </w:r>
      <w:r>
        <w:t xml:space="preserve">16</w:t>
      </w:r>
      <w:r>
        <w:br/>
      </w:r>
      <w:r>
        <w:t xml:space="preserve">Nature:</w:t>
      </w:r>
      <w:r>
        <w:t xml:space="preserve"> </w:t>
      </w:r>
      <w:r>
        <w:t xml:space="preserve">Annual progress reports should be issued to monitor the progress</w:t>
      </w:r>
      <w:r>
        <w:t xml:space="preserve"> </w:t>
      </w:r>
      <w:r>
        <w:t xml:space="preserve">made.</w:t>
      </w:r>
      <w:r>
        <w:br/>
      </w:r>
      <w:r>
        <w:t xml:space="preserve">Those reports should include a summary of the lessons learnt and,</w:t>
      </w:r>
      <w:r>
        <w:t xml:space="preserve"> </w:t>
      </w:r>
      <w:r>
        <w:t xml:space="preserve">where appropriate, of the obstacles encountered, in the context of the</w:t>
      </w:r>
      <w:r>
        <w:t xml:space="preserve"> </w:t>
      </w:r>
      <w:r>
        <w:t xml:space="preserve">activities of the Programme that have taken place in the year in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Implementation, projects description, lessons learnt, amount,</w:t>
      </w:r>
      <w:r>
        <w:t xml:space="preserve"> </w:t>
      </w:r>
      <w:r>
        <w:t xml:space="preserve">performance indicators</w:t>
      </w:r>
      <w:r>
        <w:br/>
      </w:r>
      <w:r>
        <w:t xml:space="preserve">https://taxation-customs.ec.europa.eu/document/download/da84bf38-</w:t>
      </w:r>
      <w:r>
        <w:t xml:space="preserve"> </w:t>
      </w:r>
      <w:r>
        <w:t xml:space="preserve">a09f-4747-9c4d-</w:t>
      </w:r>
      <w:r>
        <w:t xml:space="preserve"> </w:t>
      </w:r>
      <w:r>
        <w:t xml:space="preserve">e784da690487_en?filename=SWD_2024_119_F1_STAFF_WORKI</w:t>
      </w:r>
      <w:r>
        <w:t xml:space="preserve"> </w:t>
      </w:r>
      <w:r>
        <w:t xml:space="preserve">NG_PAPER_EN_V2_P1_3386794.PDF</w:t>
      </w:r>
    </w:p>
    <w:p>
      <w:pPr>
        <w:pStyle w:val="BodyText"/>
      </w:pPr>
      <w:r>
        <w:t xml:space="preserve">Cooperation</w:t>
      </w:r>
      <w:r>
        <w:t xml:space="preserve"> </w:t>
      </w:r>
      <w:r>
        <w:t xml:space="preserve">in the field of</w:t>
      </w:r>
      <w:r>
        <w:t xml:space="preserve"> </w:t>
      </w:r>
      <w:r>
        <w:t xml:space="preserve">customs</w:t>
      </w:r>
      <w:r>
        <w:t xml:space="preserve"> </w:t>
      </w:r>
      <w:r>
        <w:t xml:space="preserve">(Customs)</w:t>
      </w:r>
      <w:r>
        <w:t xml:space="preserve"> </w:t>
      </w:r>
      <w:r>
        <w:t xml:space="preserve">YES:</w:t>
      </w:r>
      <w:r>
        <w:t xml:space="preserve"> </w:t>
      </w:r>
      <w:r>
        <w:t xml:space="preserve">Recital</w:t>
      </w:r>
      <w:r>
        <w:t xml:space="preserve"> </w:t>
      </w:r>
      <w:r>
        <w:t xml:space="preserve">20</w:t>
      </w:r>
      <w:r>
        <w:br/>
      </w:r>
      <w:r>
        <w:t xml:space="preserve">Nature:</w:t>
      </w:r>
      <w:r>
        <w:br/>
      </w:r>
      <w:r>
        <w:t xml:space="preserve">Annual progress reports should be issued to monitor the progress</w:t>
      </w:r>
      <w:r>
        <w:t xml:space="preserve"> </w:t>
      </w:r>
      <w:r>
        <w:t xml:space="preserve">made.</w:t>
      </w:r>
      <w:r>
        <w:br/>
      </w:r>
      <w:r>
        <w:t xml:space="preserve">Those reports should include a summary of the lessons learnt and,</w:t>
      </w:r>
      <w:r>
        <w:t xml:space="preserve"> </w:t>
      </w:r>
      <w:r>
        <w:t xml:space="preserve">where appropriate, of the obstacles encountered, in the context of the</w:t>
      </w:r>
      <w:r>
        <w:t xml:space="preserve"> </w:t>
      </w:r>
      <w:r>
        <w:t xml:space="preserve">activities of the Programme that have taken place in the year in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Content:</w:t>
      </w:r>
      <w:r>
        <w:br/>
      </w:r>
      <w:r>
        <w:t xml:space="preserve">Implementation, projects description, lessons learnt, amount,</w:t>
      </w:r>
      <w:r>
        <w:t xml:space="preserve"> </w:t>
      </w:r>
      <w:r>
        <w:t xml:space="preserve">performance indicators</w:t>
      </w:r>
      <w:r>
        <w:br/>
      </w:r>
      <w:r>
        <w:t xml:space="preserve">https://taxation-customs.ec.europa.eu/document/download/d98e2e28-</w:t>
      </w:r>
      <w:r>
        <w:t xml:space="preserve"> </w:t>
      </w:r>
      <w:r>
        <w:t xml:space="preserve">5ca8-40cc-982f-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c4da233f305a_en?filename=swd_2024_120_f1_staff_working_pape</w:t>
      </w:r>
      <w:r>
        <w:t xml:space="preserve"> </w:t>
      </w:r>
      <w:r>
        <w:t xml:space="preserve">r_en_v3_p1_3383195-1.pdf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Space</w:t>
      </w:r>
      <w:r>
        <w:t xml:space="preserve"> </w:t>
      </w:r>
      <w:r>
        <w:t xml:space="preserve">Programme</w:t>
      </w:r>
      <w:r>
        <w:br/>
      </w:r>
      <w:r>
        <w:t xml:space="preserve">NO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Secure</w:t>
      </w:r>
      <w:r>
        <w:t xml:space="preserve"> </w:t>
      </w:r>
      <w:r>
        <w:t xml:space="preserve">Connectivity</w:t>
      </w:r>
      <w:r>
        <w:t xml:space="preserve"> </w:t>
      </w:r>
      <w:r>
        <w:t xml:space="preserve">Programme</w:t>
      </w:r>
      <w:r>
        <w:br/>
      </w:r>
      <w:r>
        <w:t xml:space="preserve">NO</w:t>
      </w:r>
    </w:p>
    <w:p>
      <w:pPr>
        <w:pStyle w:val="BodyText"/>
      </w:pPr>
      <w:r>
        <w:t xml:space="preserve">Regional</w:t>
      </w:r>
      <w:r>
        <w:t xml:space="preserve"> </w:t>
      </w:r>
      <w:r>
        <w:t xml:space="preserve">Policy Funds</w:t>
      </w:r>
      <w:r>
        <w:t xml:space="preserve"> </w:t>
      </w:r>
      <w:r>
        <w:t xml:space="preserve">(ERDF</w:t>
      </w:r>
      <w:r>
        <w:t xml:space="preserve"> </w:t>
      </w:r>
      <w:r>
        <w:t xml:space="preserve">and</w:t>
      </w:r>
      <w:r>
        <w:t xml:space="preserve"> </w:t>
      </w:r>
      <w:r>
        <w:t xml:space="preserve">Cohesion)</w:t>
      </w:r>
      <w:r>
        <w:br/>
      </w:r>
      <w:r>
        <w:t xml:space="preserve">NO</w:t>
      </w:r>
    </w:p>
    <w:p>
      <w:pPr>
        <w:pStyle w:val="BodyText"/>
      </w:pPr>
      <w:r>
        <w:t xml:space="preserve">High level report - Commission</w:t>
      </w:r>
      <w:r>
        <w:t xml:space="preserve"> </w:t>
      </w:r>
      <w:r>
        <w:t xml:space="preserve">published a Report on economic,</w:t>
      </w:r>
      <w:r>
        <w:t xml:space="preserve"> </w:t>
      </w:r>
      <w:r>
        <w:t xml:space="preserve">social and territorial cohesion. It</w:t>
      </w:r>
      <w:r>
        <w:t xml:space="preserve"> </w:t>
      </w:r>
      <w:r>
        <w:t xml:space="preserve">deals with the European Social Fund</w:t>
      </w:r>
      <w:r>
        <w:t xml:space="preserve"> </w:t>
      </w:r>
      <w:r>
        <w:t xml:space="preserve">(ESF+), the European Regional</w:t>
      </w:r>
      <w:r>
        <w:t xml:space="preserve"> </w:t>
      </w:r>
      <w:r>
        <w:t xml:space="preserve">Development Fund (ERDF) and the</w:t>
      </w:r>
      <w:r>
        <w:t xml:space="preserve"> </w:t>
      </w:r>
      <w:r>
        <w:t xml:space="preserve">Cohesion Fund (CF). It presents the</w:t>
      </w:r>
      <w:r>
        <w:t xml:space="preserve"> </w:t>
      </w:r>
      <w:r>
        <w:t xml:space="preserve">state-of-play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Cohesion</w:t>
      </w:r>
      <w:r>
        <w:t xml:space="preserve"> </w:t>
      </w:r>
      <w:r>
        <w:t xml:space="preserve">situation</w:t>
      </w:r>
      <w:r>
        <w:t xml:space="preserve"> </w:t>
      </w:r>
      <w:r>
        <w:t xml:space="preserve">through</w:t>
      </w:r>
      <w:r>
        <w:t xml:space="preserve"> </w:t>
      </w:r>
      <w:r>
        <w:t xml:space="preserve">economic</w:t>
      </w:r>
      <w:r>
        <w:t xml:space="preserve"> </w:t>
      </w:r>
      <w:r>
        <w:t xml:space="preserve">indicators in several fields (diversity,</w:t>
      </w:r>
      <w:r>
        <w:t xml:space="preserve"> </w:t>
      </w:r>
      <w:r>
        <w:t xml:space="preserve">green transition, digital transition,</w:t>
      </w:r>
      <w:r>
        <w:t xml:space="preserve"> </w:t>
      </w:r>
      <w:r>
        <w:t xml:space="preserve">innovation, governance…), explains</w:t>
      </w:r>
      <w:r>
        <w:t xml:space="preserve"> </w:t>
      </w:r>
      <w:r>
        <w:t xml:space="preserve">initiatives led by the EU, some</w:t>
      </w:r>
      <w:r>
        <w:t xml:space="preserve"> </w:t>
      </w:r>
      <w:r>
        <w:t xml:space="preserve">progress and achievements thanks to</w:t>
      </w:r>
      <w:r>
        <w:t xml:space="preserve"> </w:t>
      </w:r>
      <w:r>
        <w:t xml:space="preserve">EU support. One section deals with</w:t>
      </w:r>
      <w:r>
        <w:t xml:space="preserve"> </w:t>
      </w:r>
      <w:r>
        <w:t xml:space="preserve">Cohesion Policy’s impacts, but</w:t>
      </w:r>
      <w:r>
        <w:t xml:space="preserve"> </w:t>
      </w:r>
      <w:r>
        <w:t xml:space="preserve">remains high level.</w:t>
      </w:r>
    </w:p>
    <w:p>
      <w:pPr>
        <w:pStyle w:val="BodyText"/>
      </w:pPr>
      <w:r>
        <w:t xml:space="preserve">https://european-social-fund-</w:t>
      </w:r>
      <w:r>
        <w:t xml:space="preserve"> </w:t>
      </w:r>
      <w:r>
        <w:t xml:space="preserve">plus.ec.europa.eu/en/publications/ni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nth-report-economic-social-and-</w:t>
      </w:r>
      <w:r>
        <w:t xml:space="preserve"> </w:t>
      </w:r>
      <w:r>
        <w:t xml:space="preserve">territorial-cohesion</w:t>
      </w:r>
      <w:r>
        <w:br/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Turkish</w:t>
      </w:r>
      <w:r>
        <w:t xml:space="preserve"> </w:t>
      </w:r>
      <w:r>
        <w:t xml:space="preserve">Cypriot</w:t>
      </w:r>
      <w:r>
        <w:t xml:space="preserve"> </w:t>
      </w:r>
      <w:r>
        <w:t xml:space="preserve">Community</w:t>
      </w:r>
      <w:r>
        <w:t xml:space="preserve"> </w:t>
      </w:r>
      <w:r>
        <w:t xml:space="preserve">(TCC)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10</w:t>
      </w:r>
      <w:r>
        <w:br/>
      </w:r>
      <w:r>
        <w:t xml:space="preserve">Nature:</w:t>
      </w:r>
      <w:r>
        <w:br/>
      </w:r>
      <w:r>
        <w:t xml:space="preserve">Annual report - The Commission sends each year a report on the</w:t>
      </w:r>
      <w:r>
        <w:t xml:space="preserve"> </w:t>
      </w:r>
      <w:r>
        <w:t xml:space="preserve">implementation of Community assistance under this instrument.</w:t>
      </w:r>
      <w:r>
        <w:t xml:space="preserve"> </w:t>
      </w:r>
      <w:r>
        <w:t xml:space="preserve">The report shall contain information on the actions financed during the</w:t>
      </w:r>
      <w:r>
        <w:t xml:space="preserve"> </w:t>
      </w:r>
      <w:r>
        <w:t xml:space="preserve">year and on the findings of monitoring work, and shall give an</w:t>
      </w:r>
      <w:r>
        <w:t xml:space="preserve"> </w:t>
      </w:r>
      <w:r>
        <w:t xml:space="preserve">assessment of the results achieved in the implementation of the</w:t>
      </w:r>
      <w:r>
        <w:t xml:space="preserve"> </w:t>
      </w:r>
      <w:r>
        <w:t xml:space="preserve">assistance.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–&gt; Programming, implementation mechanisms, implementation,</w:t>
      </w:r>
      <w:r>
        <w:t xml:space="preserve"> </w:t>
      </w:r>
      <w:r>
        <w:t xml:space="preserve">progress by objectives, financial execution, monitoring, audit and</w:t>
      </w:r>
      <w:r>
        <w:t xml:space="preserve"> </w:t>
      </w:r>
      <w:r>
        <w:t xml:space="preserve">controls, consultations with government</w:t>
      </w:r>
      <w:r>
        <w:br/>
      </w:r>
      <w:r>
        <w:t xml:space="preserve">Aid Report 2022</w:t>
      </w:r>
    </w:p>
    <w:p>
      <w:pPr>
        <w:pStyle w:val="BodyText"/>
      </w:pPr>
      <w:r>
        <w:t xml:space="preserve">Recovery and</w:t>
      </w:r>
      <w:r>
        <w:t xml:space="preserve"> </w:t>
      </w:r>
      <w:r>
        <w:t xml:space="preserve">Resilience</w:t>
      </w:r>
      <w:r>
        <w:t xml:space="preserve"> </w:t>
      </w:r>
      <w:r>
        <w:t xml:space="preserve">Facility</w:t>
      </w:r>
      <w:r>
        <w:t xml:space="preserve"> </w:t>
      </w:r>
      <w:r>
        <w:t xml:space="preserve">(RRF)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31</w:t>
      </w:r>
      <w:r>
        <w:br/>
      </w:r>
      <w:r>
        <w:t xml:space="preserve">Nature:</w:t>
      </w:r>
      <w:r>
        <w:br/>
      </w:r>
      <w:r>
        <w:t xml:space="preserve">The Commission provides an annual report on the implementation of</w:t>
      </w:r>
      <w:r>
        <w:t xml:space="preserve"> </w:t>
      </w:r>
      <w:r>
        <w:t xml:space="preserve">the Facility.</w:t>
      </w:r>
      <w:r>
        <w:br/>
      </w:r>
      <w:r>
        <w:t xml:space="preserve">The annual report includes information on the progress made with the</w:t>
      </w:r>
      <w:r>
        <w:t xml:space="preserve"> </w:t>
      </w:r>
      <w:r>
        <w:t xml:space="preserve">recovery and resilience plans of the Member States concerned under</w:t>
      </w:r>
      <w:r>
        <w:t xml:space="preserve"> </w:t>
      </w:r>
      <w:r>
        <w:t xml:space="preserve">the Facility, implementation of the milestones and targets, the status</w:t>
      </w:r>
      <w:r>
        <w:t xml:space="preserve"> </w:t>
      </w:r>
      <w:r>
        <w:t xml:space="preserve">of payments and suspensions thereof, contribution of the Facility to</w:t>
      </w:r>
      <w:r>
        <w:t xml:space="preserve"> </w:t>
      </w:r>
      <w:r>
        <w:t xml:space="preserve">the climate and digital targets, performance of the Facility based on</w:t>
      </w:r>
      <w:r>
        <w:t xml:space="preserve"> </w:t>
      </w:r>
      <w:r>
        <w:t xml:space="preserve">the common indicators, expenditure financed by the Facility under the</w:t>
      </w:r>
      <w:r>
        <w:t xml:space="preserve"> </w:t>
      </w:r>
      <w:r>
        <w:t xml:space="preserve">six pillars.</w:t>
      </w:r>
    </w:p>
    <w:p>
      <w:pPr>
        <w:pStyle w:val="BodyText"/>
      </w:pPr>
      <w:r>
        <w:t xml:space="preserve">Content:</w:t>
      </w:r>
      <w:r>
        <w:br/>
      </w:r>
      <w:r>
        <w:t xml:space="preserve">Progress with the RRPs at aggregate and MS level, including revision</w:t>
      </w:r>
      <w:r>
        <w:t xml:space="preserve"> </w:t>
      </w:r>
      <w:r>
        <w:t xml:space="preserve">- RePowerEU</w:t>
      </w:r>
      <w:r>
        <w:t xml:space="preserve"> </w:t>
      </w:r>
      <w:r>
        <w:t xml:space="preserve">- Financing through EU bonds and green bonds</w:t>
      </w:r>
    </w:p>
    <w:p>
      <w:pPr>
        <w:pStyle w:val="BodyText"/>
      </w:pPr>
      <w:r>
        <w:t xml:space="preserve">158</w:t>
      </w:r>
    </w:p>
    <w:p>
      <w:pPr>
        <w:pStyle w:val="Compact"/>
        <w:numPr>
          <w:ilvl w:val="0"/>
          <w:numId w:val="1027"/>
        </w:numPr>
      </w:pPr>
      <w:r>
        <w:t xml:space="preserve">Status of M&amp;T and payments</w:t>
      </w:r>
    </w:p>
    <w:p>
      <w:pPr>
        <w:pStyle w:val="Compact"/>
        <w:numPr>
          <w:ilvl w:val="0"/>
          <w:numId w:val="1027"/>
        </w:numPr>
      </w:pPr>
      <w:r>
        <w:t xml:space="preserve">Contribution to climate and digital targets</w:t>
      </w:r>
    </w:p>
    <w:p>
      <w:pPr>
        <w:pStyle w:val="Compact"/>
        <w:numPr>
          <w:ilvl w:val="0"/>
          <w:numId w:val="1027"/>
        </w:numPr>
      </w:pPr>
      <w:r>
        <w:t xml:space="preserve">Performance based on common indicators</w:t>
      </w:r>
    </w:p>
    <w:p>
      <w:pPr>
        <w:pStyle w:val="Compact"/>
        <w:numPr>
          <w:ilvl w:val="0"/>
          <w:numId w:val="1027"/>
        </w:numPr>
      </w:pPr>
      <w:r>
        <w:t xml:space="preserve">Expenditure under the six pillars, and social exp.</w:t>
      </w:r>
    </w:p>
    <w:p>
      <w:pPr>
        <w:pStyle w:val="Compact"/>
        <w:numPr>
          <w:ilvl w:val="0"/>
          <w:numId w:val="1027"/>
        </w:numPr>
      </w:pPr>
      <w:r>
        <w:t xml:space="preserve">Contribution of the facility the key RRF objectives</w:t>
      </w:r>
    </w:p>
    <w:p>
      <w:pPr>
        <w:pStyle w:val="Compact"/>
        <w:numPr>
          <w:ilvl w:val="0"/>
          <w:numId w:val="1027"/>
        </w:numPr>
      </w:pPr>
      <w:r>
        <w:t xml:space="preserve">Available information on final recipients</w:t>
      </w:r>
    </w:p>
    <w:p>
      <w:pPr>
        <w:pStyle w:val="Compact"/>
        <w:numPr>
          <w:ilvl w:val="0"/>
          <w:numId w:val="1027"/>
        </w:numPr>
      </w:pPr>
      <w:r>
        <w:t xml:space="preserve">Policies to improve competitiveness</w:t>
      </w:r>
    </w:p>
    <w:p>
      <w:pPr>
        <w:pStyle w:val="Compact"/>
        <w:numPr>
          <w:ilvl w:val="0"/>
          <w:numId w:val="1027"/>
        </w:numPr>
      </w:pPr>
      <w:r>
        <w:t xml:space="preserve">Controls and audit</w:t>
      </w:r>
    </w:p>
    <w:p>
      <w:pPr>
        <w:pStyle w:val="Compact"/>
        <w:numPr>
          <w:ilvl w:val="0"/>
          <w:numId w:val="1027"/>
        </w:numPr>
      </w:pPr>
      <w:r>
        <w:t xml:space="preserve">Communication and dialogues</w:t>
      </w:r>
    </w:p>
    <w:p>
      <w:pPr>
        <w:pStyle w:val="Compact"/>
        <w:numPr>
          <w:ilvl w:val="0"/>
          <w:numId w:val="1027"/>
        </w:numPr>
      </w:pPr>
      <w:r>
        <w:t xml:space="preserve">Mid-term evaluation</w:t>
      </w:r>
      <w:r>
        <w:t xml:space="preserve"> </w:t>
      </w:r>
      <w:r>
        <w:t xml:space="preserve">187852c2-07e0-4bef-af3f-5719b9077f2e_en</w:t>
      </w:r>
      <w:r>
        <w:br/>
      </w: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(TSI)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15</w:t>
      </w:r>
      <w:r>
        <w:br/>
      </w:r>
      <w:r>
        <w:t xml:space="preserve">Nature:</w:t>
      </w:r>
      <w:r>
        <w:br/>
      </w:r>
      <w:r>
        <w:t xml:space="preserve">Annual report - The Commission provides an annual report on the</w:t>
      </w:r>
      <w:r>
        <w:t xml:space="preserve"> </w:t>
      </w:r>
      <w:r>
        <w:t xml:space="preserve">implementation of this Regulation.</w:t>
      </w:r>
      <w:r>
        <w:br/>
      </w:r>
      <w:r>
        <w:t xml:space="preserve">The annual report shall include information on:</w:t>
      </w:r>
      <w:r>
        <w:br/>
      </w:r>
      <w:r>
        <w:t xml:space="preserve">-requests for support submitted by Member States</w:t>
      </w:r>
      <w:r>
        <w:t xml:space="preserve"> </w:t>
      </w:r>
      <w:r>
        <w:t xml:space="preserve">-the analysis of the application of the criteria used to analyse the</w:t>
      </w:r>
      <w:r>
        <w:t xml:space="preserve"> </w:t>
      </w:r>
      <w:r>
        <w:t xml:space="preserve">requests for support submitted by Member States;</w:t>
      </w:r>
      <w:r>
        <w:br/>
      </w:r>
      <w:r>
        <w:t xml:space="preserve">-cooperation and support plans;</w:t>
      </w:r>
      <w:r>
        <w:br/>
      </w:r>
      <w:r>
        <w:t xml:space="preserve">-special measures adopted;</w:t>
      </w:r>
      <w:r>
        <w:br/>
      </w:r>
      <w:r>
        <w:t xml:space="preserve">-the implementation of support measures, where appropriate also at</w:t>
      </w:r>
      <w:r>
        <w:t xml:space="preserve"> </w:t>
      </w:r>
      <w:r>
        <w:t xml:space="preserve">national and regional level; and</w:t>
      </w:r>
      <w:r>
        <w:br/>
      </w:r>
      <w:r>
        <w:t xml:space="preserve">-the communication activities carried out by the Commission.</w:t>
      </w:r>
    </w:p>
    <w:p>
      <w:pPr>
        <w:pStyle w:val="FirstParagraph"/>
      </w:pPr>
      <w:r>
        <w:t xml:space="preserve">Content:</w:t>
      </w:r>
      <w:r>
        <w:br/>
      </w:r>
      <w:r>
        <w:t xml:space="preserve">Request for support, projects supported, amount, execution of projects,</w:t>
      </w:r>
      <w:r>
        <w:t xml:space="preserve"> </w:t>
      </w:r>
      <w:r>
        <w:t xml:space="preserve">cooperation and support plan, communication activities</w:t>
      </w:r>
      <w:r>
        <w:br/>
      </w:r>
      <w:r>
        <w:t xml:space="preserve">technical support instrument 2021</w:t>
      </w:r>
    </w:p>
    <w:p>
      <w:pPr>
        <w:pStyle w:val="BodyText"/>
      </w:pPr>
      <w:r>
        <w:t xml:space="preserve">Pericles IV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12</w:t>
      </w:r>
      <w:r>
        <w:br/>
      </w:r>
      <w:r>
        <w:t xml:space="preserve">Nature: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Annual report - The Commission provides annual information on the</w:t>
      </w:r>
      <w:r>
        <w:t xml:space="preserve"> </w:t>
      </w:r>
      <w:r>
        <w:t xml:space="preserve">results of the Pericles IV programme taking into account the</w:t>
      </w:r>
      <w:r>
        <w:t xml:space="preserve"> </w:t>
      </w:r>
      <w:r>
        <w:t xml:space="preserve">quantitative and qualitative indicators set out in the Annex.</w:t>
      </w:r>
    </w:p>
    <w:p>
      <w:pPr>
        <w:pStyle w:val="BodyText"/>
      </w:pPr>
      <w:r>
        <w:t xml:space="preserve">Content:</w:t>
      </w:r>
      <w:r>
        <w:br/>
      </w:r>
      <w:r>
        <w:t xml:space="preserve">Commitments under annual work programme, implementation of</w:t>
      </w:r>
      <w:r>
        <w:t xml:space="preserve"> </w:t>
      </w:r>
      <w:r>
        <w:t xml:space="preserve">actions, monitoring of the quantitative and qualitative indicators.</w:t>
      </w:r>
      <w:r>
        <w:br/>
      </w:r>
      <w:r>
        <w:t xml:space="preserve">EUR-Lex - 52024DC0259 - EN - EUR-Lex</w:t>
      </w:r>
      <w:r>
        <w:br/>
      </w:r>
      <w:r>
        <w:t xml:space="preserve">Union</w:t>
      </w:r>
      <w:r>
        <w:t xml:space="preserve"> </w:t>
      </w:r>
      <w:r>
        <w:t xml:space="preserve">Civil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(UPCM)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34</w:t>
      </w:r>
      <w:r>
        <w:br/>
      </w:r>
      <w:r>
        <w:t xml:space="preserve">Nature:</w:t>
      </w:r>
      <w:r>
        <w:br/>
      </w:r>
      <w:r>
        <w:t xml:space="preserve">Biennial report- Every two years, the Commission submits a report on</w:t>
      </w:r>
      <w:r>
        <w:t xml:space="preserve"> </w:t>
      </w:r>
      <w:r>
        <w:t xml:space="preserve">operations and progress made. The report shall include information on</w:t>
      </w:r>
      <w:r>
        <w:t xml:space="preserve"> </w:t>
      </w:r>
      <w:r>
        <w:t xml:space="preserve">progress made towards the Union disaster resilience goals, capacity</w:t>
      </w:r>
      <w:r>
        <w:t xml:space="preserve"> </w:t>
      </w:r>
      <w:r>
        <w:t xml:space="preserve">goals and remaining gaps, taking into account the establishment of</w:t>
      </w:r>
      <w:r>
        <w:t xml:space="preserve"> </w:t>
      </w:r>
      <w:r>
        <w:t xml:space="preserve">rescEU capacities and provide an overview of the budgetary and cost</w:t>
      </w:r>
      <w:r>
        <w:t xml:space="preserve"> </w:t>
      </w:r>
      <w:r>
        <w:t xml:space="preserve">developments relating to response capacities, and an assessment of the</w:t>
      </w:r>
      <w:r>
        <w:t xml:space="preserve"> </w:t>
      </w:r>
      <w:r>
        <w:t xml:space="preserve">need for further development of those capacities.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Demand of assistance, actions taken, key findings.</w:t>
      </w:r>
      <w:r>
        <w:br/>
      </w:r>
      <w:r>
        <w:t xml:space="preserve">EUR-Lex - 52024DC0130 - EN - EUR-Lex</w:t>
      </w:r>
    </w:p>
    <w:p>
      <w:pPr>
        <w:pStyle w:val="BodyText"/>
      </w:pPr>
      <w:r>
        <w:t xml:space="preserve">EU4Health</w:t>
      </w:r>
      <w:r>
        <w:t xml:space="preserve"> </w:t>
      </w:r>
      <w:r>
        <w:t xml:space="preserve">Programme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Emergency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(ESI)</w:t>
      </w:r>
      <w:r>
        <w:t xml:space="preserve"> </w:t>
      </w:r>
      <w:r>
        <w:t xml:space="preserve">YES: Article 8 Nature:</w:t>
      </w:r>
      <w:r>
        <w:br/>
      </w:r>
      <w:r>
        <w:t xml:space="preserve">12 months after activation report - At the latest 12 months after the</w:t>
      </w:r>
      <w:r>
        <w:t xml:space="preserve"> </w:t>
      </w:r>
      <w:r>
        <w:t xml:space="preserve">activation of the emergency support for a specific situation, the</w:t>
      </w:r>
      <w:r>
        <w:t xml:space="preserve"> </w:t>
      </w:r>
      <w:r>
        <w:t xml:space="preserve">Commission shall present a report and, where appropriate, proposals</w:t>
      </w:r>
      <w:r>
        <w:t xml:space="preserve"> </w:t>
      </w:r>
      <w:r>
        <w:t xml:space="preserve">to terminate it.</w:t>
      </w:r>
    </w:p>
    <w:p>
      <w:pPr>
        <w:pStyle w:val="BodyText"/>
      </w:pPr>
      <w:r>
        <w:t xml:space="preserve">Content: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Budget,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actions</w:t>
      </w:r>
      <w:r>
        <w:t xml:space="preserve"> </w:t>
      </w:r>
      <w:r>
        <w:t xml:space="preserve">financed,</w:t>
      </w:r>
      <w:r>
        <w:t xml:space="preserve"> </w:t>
      </w:r>
      <w:r>
        <w:t xml:space="preserve">performance.</w:t>
      </w:r>
      <w:r>
        <w:br/>
      </w:r>
      <w:r>
        <w:t xml:space="preserve">REPORT FROM THE COMMISSION TO THE COUNCIL</w:t>
      </w:r>
      <w:r>
        <w:br/>
      </w:r>
      <w:r>
        <w:t xml:space="preserve">European</w:t>
      </w:r>
      <w:r>
        <w:t xml:space="preserve"> </w:t>
      </w:r>
      <w:r>
        <w:t xml:space="preserve">Social Fund +</w:t>
      </w:r>
      <w:r>
        <w:t xml:space="preserve"> </w:t>
      </w:r>
      <w:r>
        <w:t xml:space="preserve">(ESF+)</w:t>
      </w:r>
      <w:r>
        <w:br/>
      </w:r>
      <w:r>
        <w:t xml:space="preserve">NO</w:t>
      </w:r>
    </w:p>
    <w:p>
      <w:pPr>
        <w:pStyle w:val="BodyText"/>
      </w:pPr>
      <w:r>
        <w:t xml:space="preserve">High level report - Commission</w:t>
      </w:r>
      <w:r>
        <w:t xml:space="preserve"> </w:t>
      </w:r>
      <w:r>
        <w:t xml:space="preserve">published a Report on economic,</w:t>
      </w:r>
      <w:r>
        <w:t xml:space="preserve"> </w:t>
      </w:r>
      <w:r>
        <w:t xml:space="preserve">social and territorial cohesion. It</w:t>
      </w:r>
      <w:r>
        <w:t xml:space="preserve"> </w:t>
      </w:r>
      <w:r>
        <w:t xml:space="preserve">deals with the European Social Fund</w:t>
      </w:r>
      <w:r>
        <w:t xml:space="preserve"> </w:t>
      </w:r>
      <w:r>
        <w:t xml:space="preserve">(ESF+), the European Regional</w:t>
      </w:r>
      <w:r>
        <w:t xml:space="preserve"> </w:t>
      </w:r>
      <w:r>
        <w:t xml:space="preserve">Development Fund (ERDF) and the</w:t>
      </w:r>
      <w:r>
        <w:t xml:space="preserve"> </w:t>
      </w:r>
      <w:r>
        <w:t xml:space="preserve">Cohesion Fund (CF). It presents the</w:t>
      </w:r>
      <w:r>
        <w:t xml:space="preserve"> </w:t>
      </w:r>
      <w:r>
        <w:t xml:space="preserve">state-of-play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Cohesion</w:t>
      </w:r>
      <w:r>
        <w:t xml:space="preserve"> </w:t>
      </w:r>
      <w:r>
        <w:t xml:space="preserve">situation</w:t>
      </w:r>
      <w:r>
        <w:t xml:space="preserve"> </w:t>
      </w:r>
      <w:r>
        <w:t xml:space="preserve">through</w:t>
      </w:r>
      <w:r>
        <w:t xml:space="preserve"> </w:t>
      </w:r>
      <w:r>
        <w:t xml:space="preserve">economic</w:t>
      </w:r>
      <w:r>
        <w:t xml:space="preserve"> </w:t>
      </w:r>
      <w:r>
        <w:t xml:space="preserve">indicators in several fields (diversity,</w:t>
      </w:r>
      <w:r>
        <w:t xml:space="preserve"> </w:t>
      </w:r>
      <w:r>
        <w:t xml:space="preserve">green transition, digital transition,</w:t>
      </w:r>
      <w:r>
        <w:t xml:space="preserve"> </w:t>
      </w:r>
      <w:r>
        <w:t xml:space="preserve">innovation, governance…), explains</w:t>
      </w:r>
      <w:r>
        <w:t xml:space="preserve"> </w:t>
      </w:r>
      <w:r>
        <w:t xml:space="preserve">initiatives led by the EU, progress</w:t>
      </w:r>
      <w:r>
        <w:t xml:space="preserve"> </w:t>
      </w:r>
      <w:r>
        <w:t xml:space="preserve">and achievements thanks to EU</w:t>
      </w:r>
      <w:r>
        <w:t xml:space="preserve"> </w:t>
      </w:r>
      <w:r>
        <w:t xml:space="preserve">support. One section deals with</w:t>
      </w:r>
      <w:r>
        <w:t xml:space="preserve"> </w:t>
      </w:r>
      <w:r>
        <w:t xml:space="preserve">Cohesion Policy’s impacts, but</w:t>
      </w:r>
      <w:r>
        <w:t xml:space="preserve"> </w:t>
      </w:r>
      <w:r>
        <w:t xml:space="preserve">remains high level.</w:t>
      </w:r>
    </w:p>
    <w:p>
      <w:pPr>
        <w:pStyle w:val="BodyText"/>
      </w:pPr>
      <w:r>
        <w:t xml:space="preserve">https://european-social-fund-</w:t>
      </w:r>
      <w:r>
        <w:t xml:space="preserve"> </w:t>
      </w:r>
      <w:r>
        <w:t xml:space="preserve">plus.ec.europa.eu/en/publications/ni</w:t>
      </w:r>
      <w:r>
        <w:t xml:space="preserve"> </w:t>
      </w:r>
      <w:r>
        <w:t xml:space="preserve">nth-report-economic-social-and-</w:t>
      </w:r>
      <w:r>
        <w:t xml:space="preserve"> </w:t>
      </w:r>
      <w:r>
        <w:t xml:space="preserve">territorial-cohesion</w:t>
      </w:r>
      <w:r>
        <w:br/>
      </w:r>
      <w:r>
        <w:t xml:space="preserve">Erasmus+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An annual report is published by the</w:t>
      </w:r>
      <w:r>
        <w:t xml:space="preserve"> </w:t>
      </w:r>
      <w:r>
        <w:t xml:space="preserve">Commission on Erasmus</w:t>
      </w:r>
      <w:r>
        <w:br/>
      </w:r>
      <w:r>
        <w:t xml:space="preserve">Erasmus+ annual report 2022 -</w:t>
      </w:r>
      <w:r>
        <w:t xml:space="preserve"> </w:t>
      </w:r>
      <w:r>
        <w:t xml:space="preserve">Publications Office of the EU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Solidarity</w:t>
      </w:r>
      <w:r>
        <w:t xml:space="preserve"> </w:t>
      </w:r>
      <w:r>
        <w:t xml:space="preserve">Corps (ESC)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230</w:t>
      </w:r>
    </w:p>
    <w:p>
      <w:pPr>
        <w:pStyle w:val="BodyText"/>
      </w:pPr>
      <w:r>
        <w:t xml:space="preserve">A report on the period 2021-2023</w:t>
      </w:r>
      <w:r>
        <w:t xml:space="preserve"> </w:t>
      </w:r>
      <w:r>
        <w:t xml:space="preserve">was published by the Commission</w:t>
      </w:r>
      <w:r>
        <w:t xml:space="preserve"> </w:t>
      </w:r>
      <w:r>
        <w:t xml:space="preserve">with</w:t>
      </w:r>
      <w:r>
        <w:t xml:space="preserve"> </w:t>
      </w:r>
      <w:r>
        <w:t xml:space="preserve">key</w:t>
      </w:r>
      <w:r>
        <w:t xml:space="preserve"> </w:t>
      </w:r>
      <w:r>
        <w:t xml:space="preserve">figures</w:t>
      </w:r>
      <w:r>
        <w:t xml:space="preserve"> </w:t>
      </w:r>
      <w:r>
        <w:t xml:space="preserve">(projects,</w:t>
      </w:r>
      <w:r>
        <w:t xml:space="preserve"> </w:t>
      </w:r>
      <w:r>
        <w:t xml:space="preserve">participants, budget commitments),</w:t>
      </w:r>
      <w:r>
        <w:t xml:space="preserve"> </w:t>
      </w:r>
      <w:r>
        <w:t xml:space="preserve">testimonials, examples of projects.</w:t>
      </w:r>
      <w:r>
        <w:br/>
      </w:r>
      <w:r>
        <w:t xml:space="preserve">European</w:t>
      </w:r>
      <w:r>
        <w:t xml:space="preserve"> </w:t>
      </w:r>
      <w:r>
        <w:t xml:space="preserve">solidarity</w:t>
      </w:r>
      <w:r>
        <w:t xml:space="preserve"> </w:t>
      </w:r>
      <w:r>
        <w:t xml:space="preserve">corps</w:t>
      </w:r>
      <w:r>
        <w:t xml:space="preserve"> </w:t>
      </w:r>
      <w:r>
        <w:t xml:space="preserve">-</w:t>
      </w:r>
      <w:r>
        <w:t xml:space="preserve"> </w:t>
      </w:r>
      <w:r>
        <w:t xml:space="preserve">Publications Office of the EU</w:t>
      </w:r>
      <w:r>
        <w:br/>
      </w:r>
      <w:r>
        <w:t xml:space="preserve">Justice</w:t>
      </w:r>
      <w:r>
        <w:t xml:space="preserve"> </w:t>
      </w:r>
      <w:r>
        <w:t xml:space="preserve">Programme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br/>
      </w:r>
      <w:r>
        <w:t xml:space="preserve">Nature:</w:t>
      </w:r>
      <w:r>
        <w:br/>
      </w:r>
      <w:r>
        <w:t xml:space="preserve">Annual report - The Commission reports on the performance of the</w:t>
      </w:r>
      <w:r>
        <w:t xml:space="preserve"> </w:t>
      </w:r>
      <w:r>
        <w:t xml:space="preserve">Programme annually to the European Parliament and to the Council,</w:t>
      </w:r>
      <w:r>
        <w:t xml:space="preserve"> </w:t>
      </w:r>
      <w:r>
        <w:t xml:space="preserve">within the existing reporting mechanisms, in particular the EU Justice</w:t>
      </w:r>
      <w:r>
        <w:t xml:space="preserve"> </w:t>
      </w:r>
      <w:r>
        <w:t xml:space="preserve">Scoreboard.</w:t>
      </w:r>
      <w:r>
        <w:br/>
      </w:r>
      <w:r>
        <w:t xml:space="preserve">The Commission reports on the use of the funds allocated to each</w:t>
      </w:r>
      <w:r>
        <w:t xml:space="preserve"> </w:t>
      </w:r>
      <w:r>
        <w:t xml:space="preserve">specific objective, specifies the types of action that have received</w:t>
      </w:r>
      <w:r>
        <w:t xml:space="preserve"> </w:t>
      </w:r>
      <w:r>
        <w:t xml:space="preserve">funding, including actions linked to the promotion of gender equality.</w:t>
      </w:r>
    </w:p>
    <w:p>
      <w:pPr>
        <w:pStyle w:val="BodyText"/>
      </w:pPr>
      <w:r>
        <w:t xml:space="preserve">Content:</w:t>
      </w:r>
      <w:r>
        <w:br/>
      </w:r>
      <w:r>
        <w:t xml:space="preserve">Key findings on efficiency, quality and independence of justice.</w:t>
      </w:r>
      <w:r>
        <w:br/>
      </w:r>
      <w:r>
        <w:t xml:space="preserve">THE 2024 EU JUSTICE SCOREBOARD</w:t>
      </w:r>
    </w:p>
    <w:p>
      <w:pPr>
        <w:pStyle w:val="BodyText"/>
      </w:pPr>
      <w:r>
        <w:t xml:space="preserve">Citizens,</w:t>
      </w:r>
      <w:r>
        <w:t xml:space="preserve"> </w:t>
      </w:r>
      <w:r>
        <w:t xml:space="preserve">Equality,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Values</w:t>
      </w:r>
      <w:r>
        <w:t xml:space="preserve"> </w:t>
      </w:r>
      <w:r>
        <w:t xml:space="preserve">Programme</w:t>
      </w:r>
      <w:r>
        <w:t xml:space="preserve"> </w:t>
      </w:r>
      <w:r>
        <w:t xml:space="preserve">(CERV)</w:t>
      </w:r>
      <w:r>
        <w:br/>
      </w:r>
      <w:r>
        <w:t xml:space="preserve">NO</w:t>
      </w:r>
    </w:p>
    <w:p>
      <w:pPr>
        <w:pStyle w:val="BodyText"/>
      </w:pPr>
      <w:r>
        <w:t xml:space="preserve">Creative</w:t>
      </w:r>
      <w:r>
        <w:t xml:space="preserve"> </w:t>
      </w:r>
      <w:r>
        <w:t xml:space="preserve">Europe</w:t>
      </w:r>
      <w:r>
        <w:br/>
      </w:r>
      <w:r>
        <w:t xml:space="preserve">NO</w:t>
      </w:r>
    </w:p>
    <w:p>
      <w:pPr>
        <w:pStyle w:val="BodyText"/>
      </w:pPr>
      <w:r>
        <w:t xml:space="preserve">Annual report - Creative Europe</w:t>
      </w:r>
      <w:r>
        <w:t xml:space="preserve"> </w:t>
      </w:r>
      <w:r>
        <w:t xml:space="preserve">report:</w:t>
      </w:r>
      <w:r>
        <w:t xml:space="preserve"> </w:t>
      </w:r>
      <w:r>
        <w:t xml:space="preserve">state-of-play,</w:t>
      </w:r>
      <w:r>
        <w:t xml:space="preserve"> </w:t>
      </w:r>
      <w:r>
        <w:t xml:space="preserve">political</w:t>
      </w:r>
      <w:r>
        <w:t xml:space="preserve"> </w:t>
      </w:r>
      <w:r>
        <w:t xml:space="preserve">priorities,</w:t>
      </w:r>
      <w:r>
        <w:t xml:space="preserve"> </w:t>
      </w:r>
      <w:r>
        <w:t xml:space="preserve">applications,</w:t>
      </w:r>
      <w:r>
        <w:t xml:space="preserve"> </w:t>
      </w:r>
      <w:r>
        <w:t xml:space="preserve">projects,</w:t>
      </w:r>
      <w:r>
        <w:t xml:space="preserve"> </w:t>
      </w:r>
      <w:r>
        <w:t xml:space="preserve">amounts…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Creative</w:t>
      </w:r>
      <w:r>
        <w:t xml:space="preserve"> </w:t>
      </w:r>
      <w:r>
        <w:t xml:space="preserve">Europe</w:t>
      </w:r>
      <w:r>
        <w:t xml:space="preserve"> </w:t>
      </w:r>
      <w:r>
        <w:t xml:space="preserve">2021-2022</w:t>
      </w:r>
      <w:r>
        <w:t xml:space="preserve"> </w:t>
      </w:r>
      <w:r>
        <w:t xml:space="preserve">-</w:t>
      </w:r>
      <w:r>
        <w:t xml:space="preserve"> </w:t>
      </w:r>
      <w:r>
        <w:t xml:space="preserve">Publications Office of the EU</w:t>
      </w:r>
    </w:p>
    <w:p>
      <w:pPr>
        <w:pStyle w:val="BodyText"/>
      </w:pP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br/>
      </w:r>
      <w:r>
        <w:t xml:space="preserve">YES</w:t>
      </w:r>
      <w:r>
        <w:br/>
      </w:r>
      <w:r>
        <w:t xml:space="preserve">Nature:</w:t>
      </w:r>
      <w:r>
        <w:br/>
      </w:r>
      <w:r>
        <w:t xml:space="preserve">Biennial performance review - Based on information from the annual</w:t>
      </w:r>
      <w:r>
        <w:t xml:space="preserve"> </w:t>
      </w:r>
      <w:r>
        <w:t xml:space="preserve">performance reports prepared by MS. In case targets are substantially</w:t>
      </w:r>
      <w:r>
        <w:t xml:space="preserve"> </w:t>
      </w:r>
      <w:r>
        <w:t xml:space="preserve">missed, the Commission is to provide an explanation and follow-up</w:t>
      </w:r>
      <w:r>
        <w:t xml:space="preserve"> </w:t>
      </w:r>
      <w:r>
        <w:t xml:space="preserve">actions. The added value of the performance clearance is considered</w:t>
      </w:r>
      <w:r>
        <w:t xml:space="preserve"> </w:t>
      </w:r>
      <w:r>
        <w:t xml:space="preserve">by Member States and the Commission as low compared to the</w:t>
      </w:r>
      <w:r>
        <w:t xml:space="preserve"> </w:t>
      </w:r>
      <w:r>
        <w:t xml:space="preserve">administrative burden it generates.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Maritime,</w:t>
      </w:r>
      <w:r>
        <w:t xml:space="preserve"> </w:t>
      </w:r>
      <w:r>
        <w:t xml:space="preserve">Fisheries 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Fund</w:t>
      </w:r>
      <w:r>
        <w:t xml:space="preserve"> </w:t>
      </w:r>
      <w:r>
        <w:t xml:space="preserve">(EMFAF)</w:t>
      </w:r>
      <w:r>
        <w:br/>
      </w:r>
      <w:r>
        <w:t xml:space="preserve">NO</w:t>
      </w:r>
    </w:p>
    <w:p>
      <w:pPr>
        <w:pStyle w:val="BodyText"/>
      </w:pP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Fisheries</w:t>
      </w:r>
      <w:r>
        <w:t xml:space="preserve"> </w:t>
      </w:r>
      <w:r>
        <w:t xml:space="preserve">Partnership</w:t>
      </w:r>
      <w:r>
        <w:t xml:space="preserve"> </w:t>
      </w:r>
      <w:r>
        <w:t xml:space="preserve">Agreements</w:t>
      </w:r>
      <w:r>
        <w:br/>
      </w:r>
      <w:r>
        <w:t xml:space="preserve">NO</w:t>
      </w:r>
    </w:p>
    <w:p>
      <w:pPr>
        <w:pStyle w:val="BodyText"/>
      </w:pPr>
      <w:r>
        <w:t xml:space="preserve">There are references to the SFPAs</w:t>
      </w:r>
      <w:r>
        <w:t xml:space="preserve"> </w:t>
      </w:r>
      <w:r>
        <w:t xml:space="preserve">and RFMOs in the annual report of</w:t>
      </w:r>
      <w:r>
        <w:t xml:space="preserve"> </w:t>
      </w:r>
      <w:r>
        <w:t xml:space="preserve">the Common Fisheries Policy (e.g. </w:t>
      </w:r>
      <w:r>
        <w:t xml:space="preserve"> </w:t>
      </w:r>
      <w:r>
        <w:t xml:space="preserve">Communication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 and the Council -</w:t>
      </w:r>
      <w:r>
        <w:t xml:space="preserve"> </w:t>
      </w:r>
      <w:r>
        <w:t xml:space="preserve">Sustainable fishing in the EU: state</w:t>
      </w:r>
      <w:r>
        <w:t xml:space="preserve"> </w:t>
      </w:r>
      <w:r>
        <w:t xml:space="preserve">of play and orientations for 2024 and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accompanying</w:t>
      </w:r>
      <w:r>
        <w:t xml:space="preserve"> </w:t>
      </w:r>
      <w:r>
        <w:t xml:space="preserve">the</w:t>
      </w:r>
      <w:r>
        <w:t xml:space="preserve"> </w:t>
      </w:r>
      <w:r>
        <w:t xml:space="preserve">document Communication from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 and the Council -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Sustainable fishing in the EU: state</w:t>
      </w:r>
      <w:r>
        <w:t xml:space="preserve"> </w:t>
      </w:r>
      <w:r>
        <w:t xml:space="preserve">of play and orientations for 2024)</w:t>
      </w:r>
    </w:p>
    <w:p>
      <w:pPr>
        <w:pStyle w:val="BodyText"/>
      </w:pPr>
      <w:r>
        <w:t xml:space="preserve">Programme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 Climate</w:t>
      </w:r>
      <w:r>
        <w:t xml:space="preserve"> </w:t>
      </w:r>
      <w:r>
        <w:t xml:space="preserve">Action</w:t>
      </w:r>
      <w:r>
        <w:t xml:space="preserve"> </w:t>
      </w:r>
      <w:r>
        <w:t xml:space="preserve">(LIFE)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19</w:t>
      </w:r>
      <w:r>
        <w:br/>
      </w:r>
      <w:r>
        <w:t xml:space="preserve">Nature:</w:t>
      </w:r>
      <w:r>
        <w:br/>
      </w:r>
      <w:r>
        <w:t xml:space="preserve">The contribution of the LIFE Programme to Union climate and</w:t>
      </w:r>
      <w:r>
        <w:t xml:space="preserve"> </w:t>
      </w:r>
      <w:r>
        <w:t xml:space="preserve">biodiversity objectives shall be reported regularly in the context of</w:t>
      </w:r>
      <w:r>
        <w:t xml:space="preserve"> </w:t>
      </w:r>
      <w:r>
        <w:t xml:space="preserve">evaluations and the annual report.</w:t>
      </w:r>
    </w:p>
    <w:p>
      <w:pPr>
        <w:pStyle w:val="BodyText"/>
      </w:pPr>
      <w:r>
        <w:t xml:space="preserve">Just</w:t>
      </w:r>
      <w:r>
        <w:t xml:space="preserve"> </w:t>
      </w:r>
      <w:r>
        <w:t xml:space="preserve">Transition</w:t>
      </w:r>
      <w:r>
        <w:t xml:space="preserve"> </w:t>
      </w:r>
      <w:r>
        <w:t xml:space="preserve">Mechanism</w:t>
      </w:r>
      <w:r>
        <w:t xml:space="preserve"> </w:t>
      </w:r>
      <w:r>
        <w:t xml:space="preserve">(JTM)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16</w:t>
      </w:r>
      <w:r>
        <w:br/>
      </w:r>
      <w:r>
        <w:t xml:space="preserve">Nature:</w:t>
      </w:r>
      <w:r>
        <w:t xml:space="preserve"> </w:t>
      </w:r>
      <w:r>
        <w:t xml:space="preserve">Annual report - By 31 October of each calendar year, starting with</w:t>
      </w:r>
      <w:r>
        <w:t xml:space="preserve"> </w:t>
      </w:r>
      <w:r>
        <w:t xml:space="preserve">2022, the Commission shall issue a report on the implementation of</w:t>
      </w:r>
      <w:r>
        <w:t xml:space="preserve"> </w:t>
      </w:r>
      <w:r>
        <w:t xml:space="preserve">the Facility. That report shall provide information on the level of</w:t>
      </w:r>
      <w:r>
        <w:t xml:space="preserve"> </w:t>
      </w:r>
      <w:r>
        <w:t xml:space="preserve">implementation of the Facility with respect to its objectives, conditions</w:t>
      </w:r>
      <w:r>
        <w:t xml:space="preserve"> </w:t>
      </w:r>
      <w:r>
        <w:t xml:space="preserve">and performance indicators</w:t>
      </w:r>
    </w:p>
    <w:p>
      <w:pPr>
        <w:pStyle w:val="BodyText"/>
      </w:pPr>
      <w:r>
        <w:t xml:space="preserve">Content:</w:t>
      </w:r>
      <w:r>
        <w:br/>
      </w:r>
      <w:r>
        <w:t xml:space="preserve">Budgetary framework, implementation, communications activities,</w:t>
      </w:r>
      <w:r>
        <w:t xml:space="preserve"> </w:t>
      </w:r>
      <w:r>
        <w:t xml:space="preserve">lessons learnt</w:t>
      </w:r>
      <w:r>
        <w:br/>
      </w:r>
      <w:r>
        <w:t xml:space="preserve">EUR-Lex - 52023DC0713 - EN - EUR-Lex</w:t>
      </w:r>
    </w:p>
    <w:p>
      <w:pPr>
        <w:pStyle w:val="BodyText"/>
      </w:pPr>
      <w:r>
        <w:t xml:space="preserve">Asylum,</w:t>
      </w:r>
      <w:r>
        <w:t xml:space="preserve"> </w:t>
      </w:r>
      <w:r>
        <w:t xml:space="preserve">Migration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Fund (AMIF)</w:t>
      </w:r>
      <w:r>
        <w:br/>
      </w:r>
      <w:r>
        <w:t xml:space="preserve">NO</w:t>
      </w:r>
    </w:p>
    <w:p>
      <w:pPr>
        <w:pStyle w:val="BodyText"/>
      </w:pPr>
      <w:r>
        <w:t xml:space="preserve">The Commission shall ensure that</w:t>
      </w:r>
      <w:r>
        <w:t xml:space="preserve"> </w:t>
      </w:r>
      <w:r>
        <w:t xml:space="preserve">the summaries provided by Member</w:t>
      </w:r>
      <w:r>
        <w:t xml:space="preserve"> </w:t>
      </w:r>
      <w:r>
        <w:t xml:space="preserve">States are translated into all official</w:t>
      </w:r>
      <w:r>
        <w:t xml:space="preserve"> </w:t>
      </w:r>
      <w:r>
        <w:t xml:space="preserve">languages of the Union and made</w:t>
      </w:r>
      <w:r>
        <w:t xml:space="preserve"> </w:t>
      </w:r>
      <w:r>
        <w:t xml:space="preserve">publicly available. (Article 35)</w:t>
      </w:r>
    </w:p>
    <w:p>
      <w:pPr>
        <w:pStyle w:val="BodyText"/>
      </w:pPr>
      <w:r>
        <w:t xml:space="preserve">https://home-</w:t>
      </w:r>
      <w:r>
        <w:t xml:space="preserve"> </w:t>
      </w:r>
      <w:r>
        <w:t xml:space="preserve">affairs.ec.europa.eu/funding/asylum</w:t>
      </w:r>
      <w:r>
        <w:t xml:space="preserve"> </w:t>
      </w:r>
      <w:r>
        <w:t xml:space="preserve">-migration-and-integration-</w:t>
      </w:r>
      <w:r>
        <w:t xml:space="preserve"> </w:t>
      </w:r>
      <w:r>
        <w:t xml:space="preserve">funds/asylum-migration-and-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integration-fund-2021-</w:t>
      </w:r>
      <w:r>
        <w:t xml:space="preserve"> </w:t>
      </w:r>
      <w:r>
        <w:t xml:space="preserve">2027_en#annual-performance-</w:t>
      </w:r>
      <w:r>
        <w:t xml:space="preserve"> </w:t>
      </w:r>
      <w:r>
        <w:t xml:space="preserve">reports-from-the-member-state-</w:t>
      </w:r>
      <w:r>
        <w:t xml:space="preserve"> </w:t>
      </w:r>
      <w:r>
        <w:t xml:space="preserve">programmes</w:t>
      </w:r>
    </w:p>
    <w:p>
      <w:pPr>
        <w:pStyle w:val="BodyText"/>
      </w:pPr>
      <w:r>
        <w:t xml:space="preserve">Border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Visa</w:t>
      </w:r>
      <w:r>
        <w:t xml:space="preserve"> </w:t>
      </w:r>
      <w:r>
        <w:t xml:space="preserve">Instrument</w:t>
      </w:r>
      <w:r>
        <w:br/>
      </w:r>
      <w:r>
        <w:t xml:space="preserve">NO</w:t>
      </w:r>
    </w:p>
    <w:p>
      <w:pPr>
        <w:pStyle w:val="BodyText"/>
      </w:pPr>
      <w:r>
        <w:t xml:space="preserve">The Commission shall ensure that</w:t>
      </w:r>
      <w:r>
        <w:t xml:space="preserve"> </w:t>
      </w:r>
      <w:r>
        <w:t xml:space="preserve">the summaries provided by Member</w:t>
      </w:r>
      <w:r>
        <w:t xml:space="preserve"> </w:t>
      </w:r>
      <w:r>
        <w:t xml:space="preserve">States are translated into all official</w:t>
      </w:r>
      <w:r>
        <w:t xml:space="preserve"> </w:t>
      </w:r>
      <w:r>
        <w:t xml:space="preserve">languages of the Union and made</w:t>
      </w:r>
      <w:r>
        <w:t xml:space="preserve"> </w:t>
      </w:r>
      <w:r>
        <w:t xml:space="preserve">publicly available. (Article 29)</w:t>
      </w:r>
    </w:p>
    <w:p>
      <w:pPr>
        <w:pStyle w:val="BodyText"/>
      </w:pPr>
      <w:r>
        <w:t xml:space="preserve">https://home-</w:t>
      </w:r>
      <w:r>
        <w:t xml:space="preserve"> </w:t>
      </w:r>
      <w:r>
        <w:t xml:space="preserve">affairs.ec.europa.eu/funding/borders</w:t>
      </w:r>
      <w:r>
        <w:t xml:space="preserve"> </w:t>
      </w:r>
      <w:r>
        <w:t xml:space="preserve">-and-visa-funds/integrated-border-</w:t>
      </w:r>
      <w:r>
        <w:t xml:space="preserve"> </w:t>
      </w:r>
      <w:r>
        <w:t xml:space="preserve">management-fund-border-</w:t>
      </w:r>
      <w:r>
        <w:t xml:space="preserve"> </w:t>
      </w:r>
      <w:r>
        <w:t xml:space="preserve">management-and-visa-instrument-</w:t>
      </w:r>
      <w:r>
        <w:t xml:space="preserve"> </w:t>
      </w:r>
      <w:r>
        <w:t xml:space="preserve">2021-27_en#annual-performance-</w:t>
      </w:r>
      <w:r>
        <w:t xml:space="preserve"> </w:t>
      </w:r>
      <w:r>
        <w:t xml:space="preserve">reports-from-the-member-state-</w:t>
      </w:r>
      <w:r>
        <w:t xml:space="preserve"> </w:t>
      </w:r>
      <w:r>
        <w:t xml:space="preserve">programmes</w:t>
      </w:r>
    </w:p>
    <w:p>
      <w:pPr>
        <w:pStyle w:val="BodyText"/>
      </w:pPr>
      <w:r>
        <w:t xml:space="preserve">Customs</w:t>
      </w:r>
      <w:r>
        <w:t xml:space="preserve"> </w:t>
      </w:r>
      <w:r>
        <w:t xml:space="preserve">Control</w:t>
      </w:r>
      <w:r>
        <w:t xml:space="preserve"> </w:t>
      </w:r>
      <w:r>
        <w:t xml:space="preserve">Equipment</w:t>
      </w:r>
      <w:r>
        <w:t xml:space="preserve"> </w:t>
      </w:r>
      <w:r>
        <w:t xml:space="preserve">Instrument</w:t>
      </w:r>
      <w:r>
        <w:br/>
      </w:r>
      <w:r>
        <w:t xml:space="preserve">YES:</w:t>
      </w:r>
      <w:r>
        <w:t xml:space="preserve"> </w:t>
      </w:r>
      <w:r>
        <w:t xml:space="preserve">Recital</w:t>
      </w:r>
      <w:r>
        <w:t xml:space="preserve"> </w:t>
      </w:r>
      <w:r>
        <w:t xml:space="preserve">26</w:t>
      </w:r>
      <w:r>
        <w:br/>
      </w:r>
      <w:r>
        <w:t xml:space="preserve">Nature:</w:t>
      </w:r>
      <w:r>
        <w:br/>
      </w:r>
      <w:r>
        <w:t xml:space="preserve">Annual Report - Annual progress reports should, as part of 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system,</w:t>
      </w:r>
      <w:r>
        <w:t xml:space="preserve"> </w:t>
      </w:r>
      <w:r>
        <w:t xml:space="preserve">be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Instrument. Those reports should include a</w:t>
      </w:r>
      <w:r>
        <w:t xml:space="preserve"> </w:t>
      </w:r>
      <w:r>
        <w:t xml:space="preserve">summary of the lessons learnt and, where appropriate, of the obstacles</w:t>
      </w:r>
      <w:r>
        <w:t xml:space="preserve"> </w:t>
      </w:r>
      <w:r>
        <w:t xml:space="preserve">encountered, and shortfalls discovered in the context of the activities</w:t>
      </w:r>
      <w:r>
        <w:t xml:space="preserve"> </w:t>
      </w:r>
      <w:r>
        <w:t xml:space="preserve">of the Instrument that took place in the year in question. Those annual</w:t>
      </w:r>
      <w:r>
        <w:t xml:space="preserve"> </w:t>
      </w:r>
      <w:r>
        <w:t xml:space="preserve">progress reports should be communicated to the European Parliament</w:t>
      </w:r>
      <w:r>
        <w:t xml:space="preserve"> </w:t>
      </w:r>
      <w:r>
        <w:t xml:space="preserve">and the Council.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Content:</w:t>
      </w:r>
      <w:r>
        <w:br/>
      </w:r>
      <w:r>
        <w:t xml:space="preserve">Implementation, project description, lessons learnt, amount,</w:t>
      </w:r>
      <w:r>
        <w:t xml:space="preserve"> </w:t>
      </w:r>
      <w:r>
        <w:t xml:space="preserve">performance indicators.</w:t>
      </w:r>
      <w:r>
        <w:br/>
      </w:r>
      <w:r>
        <w:t xml:space="preserve">https://taxation-customs.ec.europa.eu/document/download/ef4ea7c1-</w:t>
      </w:r>
      <w:r>
        <w:t xml:space="preserve"> </w:t>
      </w:r>
      <w:r>
        <w:t xml:space="preserve">dc66-4a92-99fc-</w:t>
      </w:r>
      <w:r>
        <w:t xml:space="preserve"> </w:t>
      </w:r>
      <w:r>
        <w:t xml:space="preserve">2baf6f102e85_en?filename=SWD_2023_251_F1_STAFF_WORKI</w:t>
      </w:r>
      <w:r>
        <w:t xml:space="preserve"> </w:t>
      </w:r>
      <w:r>
        <w:t xml:space="preserve">NG_PAPER_EN_V2_P1_2823669.PDF</w:t>
      </w:r>
      <w:r>
        <w:t xml:space="preserve"> </w:t>
      </w:r>
      <w:r>
        <w:t xml:space="preserve">Internal</w:t>
      </w:r>
      <w:r>
        <w:t xml:space="preserve"> </w:t>
      </w:r>
      <w:r>
        <w:t xml:space="preserve">Security</w:t>
      </w:r>
      <w:r>
        <w:t xml:space="preserve"> </w:t>
      </w:r>
      <w:r>
        <w:t xml:space="preserve">Fund (ISF)</w:t>
      </w:r>
      <w:r>
        <w:br/>
      </w:r>
      <w:r>
        <w:t xml:space="preserve">NO</w:t>
      </w:r>
    </w:p>
    <w:p>
      <w:pPr>
        <w:pStyle w:val="BodyText"/>
      </w:pPr>
      <w:r>
        <w:t xml:space="preserve">The Commission shall ensure that</w:t>
      </w:r>
      <w:r>
        <w:t xml:space="preserve"> </w:t>
      </w:r>
      <w:r>
        <w:t xml:space="preserve">the summaries provided by Member</w:t>
      </w:r>
      <w:r>
        <w:t xml:space="preserve"> </w:t>
      </w:r>
      <w:r>
        <w:t xml:space="preserve">States are translated into all official</w:t>
      </w:r>
      <w:r>
        <w:t xml:space="preserve"> </w:t>
      </w:r>
      <w:r>
        <w:t xml:space="preserve">languages of the Union and made</w:t>
      </w:r>
      <w:r>
        <w:t xml:space="preserve"> </w:t>
      </w:r>
      <w:r>
        <w:t xml:space="preserve">publicly available. (Article 30)</w:t>
      </w:r>
    </w:p>
    <w:p>
      <w:pPr>
        <w:pStyle w:val="BodyText"/>
      </w:pPr>
      <w:r>
        <w:t xml:space="preserve">https://home-</w:t>
      </w:r>
      <w:r>
        <w:t xml:space="preserve"> </w:t>
      </w:r>
      <w:r>
        <w:t xml:space="preserve">affairs.ec.europa.eu/funding/internal</w:t>
      </w:r>
      <w:r>
        <w:t xml:space="preserve"> </w:t>
      </w:r>
      <w:r>
        <w:t xml:space="preserve">-security-funds/internal-security-</w:t>
      </w:r>
      <w:r>
        <w:t xml:space="preserve"> </w:t>
      </w:r>
      <w:r>
        <w:t xml:space="preserve">fund-2021-2027_en#annual-</w:t>
      </w:r>
      <w:r>
        <w:t xml:space="preserve"> </w:t>
      </w:r>
      <w:r>
        <w:t xml:space="preserve">performance-reports-from-the-</w:t>
      </w:r>
      <w:r>
        <w:t xml:space="preserve"> </w:t>
      </w:r>
      <w:r>
        <w:t xml:space="preserve">member-state-programmes</w:t>
      </w:r>
    </w:p>
    <w:p>
      <w:pPr>
        <w:pStyle w:val="BodyText"/>
      </w:pPr>
      <w:r>
        <w:t xml:space="preserve">Nuclear</w:t>
      </w:r>
      <w:r>
        <w:t xml:space="preserve"> </w:t>
      </w:r>
      <w:r>
        <w:t xml:space="preserve">Decommissio</w:t>
      </w:r>
      <w:r>
        <w:t xml:space="preserve"> </w:t>
      </w:r>
      <w:r>
        <w:t xml:space="preserve">ning</w:t>
      </w:r>
      <w:r>
        <w:t xml:space="preserve"> </w:t>
      </w:r>
      <w:r>
        <w:t xml:space="preserve">(Lithuania)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10</w:t>
      </w:r>
      <w:r>
        <w:br/>
      </w:r>
      <w:r>
        <w:t xml:space="preserve">Nature:</w:t>
      </w:r>
      <w:r>
        <w:t xml:space="preserve"> </w:t>
      </w:r>
      <w:r>
        <w:t xml:space="preserve">Annual report - At the end of each year, the Commission shall draw</w:t>
      </w:r>
      <w:r>
        <w:t xml:space="preserve"> </w:t>
      </w:r>
      <w:r>
        <w:t xml:space="preserve">up a progress report on the implementation of the work carried out in</w:t>
      </w:r>
      <w:r>
        <w:t xml:space="preserve"> </w:t>
      </w:r>
      <w:r>
        <w:t xml:space="preserve">the previous years, including the rate of activities resulting from calls</w:t>
      </w:r>
      <w:r>
        <w:t xml:space="preserve"> </w:t>
      </w:r>
      <w:r>
        <w:t xml:space="preserve">for tenders, and shall present it to the European Parliament and to the</w:t>
      </w:r>
      <w:r>
        <w:t xml:space="preserve"> </w:t>
      </w:r>
      <w:r>
        <w:t xml:space="preserve">Council.</w:t>
      </w:r>
    </w:p>
    <w:p>
      <w:pPr>
        <w:pStyle w:val="BodyText"/>
      </w:pPr>
      <w:r>
        <w:t xml:space="preserve">Content:</w:t>
      </w:r>
      <w:r>
        <w:br/>
      </w:r>
      <w:r>
        <w:t xml:space="preserve">Programme</w:t>
      </w:r>
      <w:r>
        <w:t xml:space="preserve"> </w:t>
      </w:r>
      <w:r>
        <w:t xml:space="preserve">framework,</w:t>
      </w:r>
      <w:r>
        <w:t xml:space="preserve"> </w:t>
      </w:r>
      <w:r>
        <w:t xml:space="preserve">budgetary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progress,</w:t>
      </w:r>
      <w:r>
        <w:t xml:space="preserve"> </w:t>
      </w:r>
      <w:r>
        <w:t xml:space="preserve">performance, activities from call tenders.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NDAP Progress report 2021</w:t>
      </w:r>
      <w:r>
        <w:br/>
      </w:r>
      <w:r>
        <w:t xml:space="preserve">Nuclear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Decommissio</w:t>
      </w:r>
      <w:r>
        <w:t xml:space="preserve"> </w:t>
      </w:r>
      <w:r>
        <w:t xml:space="preserve">ning (NSD)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10</w:t>
      </w:r>
      <w:r>
        <w:br/>
      </w:r>
      <w:r>
        <w:t xml:space="preserve">Nature:</w:t>
      </w:r>
      <w:r>
        <w:t xml:space="preserve"> </w:t>
      </w:r>
      <w:r>
        <w:t xml:space="preserve">Annual report - At the end of each year, the Commission shall draw</w:t>
      </w:r>
      <w:r>
        <w:t xml:space="preserve"> </w:t>
      </w:r>
      <w:r>
        <w:t xml:space="preserve">up a progress report on the implementation of the work carried out in</w:t>
      </w:r>
      <w:r>
        <w:t xml:space="preserve"> </w:t>
      </w:r>
      <w:r>
        <w:t xml:space="preserve">the previous years, including the rate of activities resulting from calls</w:t>
      </w:r>
      <w:r>
        <w:t xml:space="preserve"> </w:t>
      </w:r>
      <w:r>
        <w:t xml:space="preserve">for tenders, and shall present it to the European Parliament and to the</w:t>
      </w:r>
      <w:r>
        <w:t xml:space="preserve"> </w:t>
      </w:r>
      <w:r>
        <w:t xml:space="preserve">Council.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Programme</w:t>
      </w:r>
      <w:r>
        <w:t xml:space="preserve"> </w:t>
      </w:r>
      <w:r>
        <w:t xml:space="preserve">framework,</w:t>
      </w:r>
      <w:r>
        <w:t xml:space="preserve"> </w:t>
      </w:r>
      <w:r>
        <w:t xml:space="preserve">budgetary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progress,</w:t>
      </w:r>
      <w:r>
        <w:t xml:space="preserve"> </w:t>
      </w:r>
      <w:r>
        <w:t xml:space="preserve">performance, activities from call tenders.</w:t>
      </w:r>
      <w:r>
        <w:br/>
      </w:r>
      <w:r>
        <w:t xml:space="preserve">NDAP Progress report 2021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Defence Fund</w:t>
      </w:r>
      <w:r>
        <w:t xml:space="preserve"> </w:t>
      </w:r>
      <w:r>
        <w:t xml:space="preserve">(EDF)</w:t>
      </w:r>
      <w:r>
        <w:br/>
      </w:r>
      <w:r>
        <w:t xml:space="preserve">NO</w:t>
      </w:r>
    </w:p>
    <w:p>
      <w:pPr>
        <w:pStyle w:val="BodyText"/>
      </w:pPr>
      <w:r>
        <w:t xml:space="preserve">The Commission shall monitor the</w:t>
      </w:r>
      <w:r>
        <w:t xml:space="preserve"> </w:t>
      </w:r>
      <w:r>
        <w:t xml:space="preserve">implementation of the Fund on a</w:t>
      </w:r>
      <w:r>
        <w:t xml:space="preserve"> </w:t>
      </w:r>
      <w:r>
        <w:t xml:space="preserve">regular basis and shall report</w:t>
      </w:r>
      <w:r>
        <w:t xml:space="preserve"> </w:t>
      </w:r>
      <w:r>
        <w:t xml:space="preserve">annually</w:t>
      </w:r>
      <w:r>
        <w:t xml:space="preserve"> </w:t>
      </w:r>
      <w:r>
        <w:t xml:space="preserve">on</w:t>
      </w:r>
      <w:r>
        <w:t xml:space="preserve"> </w:t>
      </w:r>
      <w:r>
        <w:t xml:space="preserve">progress</w:t>
      </w:r>
      <w:r>
        <w:t xml:space="preserve"> </w:t>
      </w:r>
      <w:r>
        <w:t xml:space="preserve">made,</w:t>
      </w:r>
      <w:r>
        <w:t xml:space="preserve"> </w:t>
      </w:r>
      <w:r>
        <w:t xml:space="preserve">including how lessons identified and</w:t>
      </w:r>
      <w:r>
        <w:t xml:space="preserve"> </w:t>
      </w:r>
      <w:r>
        <w:t xml:space="preserve">lessons learned from the EDIDP and</w:t>
      </w:r>
      <w:r>
        <w:t xml:space="preserve"> </w:t>
      </w:r>
      <w:r>
        <w:t xml:space="preserve">the PADR are taken into account in</w:t>
      </w:r>
      <w:r>
        <w:t xml:space="preserve"> </w:t>
      </w:r>
      <w:r>
        <w:t xml:space="preserve">the implementation of the Fund, to</w:t>
      </w:r>
      <w:r>
        <w:t xml:space="preserve"> </w:t>
      </w:r>
      <w:r>
        <w:t xml:space="preserve">the European Parliament and to the</w:t>
      </w:r>
      <w:r>
        <w:t xml:space="preserve"> </w:t>
      </w:r>
      <w:r>
        <w:t xml:space="preserve">Council.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end,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shall put in place</w:t>
      </w:r>
      <w:r>
        <w:t xml:space="preserve"> </w:t>
      </w:r>
      <w:r>
        <w:t xml:space="preserve">necessary monitoring arrangements.</w:t>
      </w:r>
      <w:r>
        <w:t xml:space="preserve"> </w:t>
      </w:r>
      <w:r>
        <w:t xml:space="preserve">(Article 28)</w:t>
      </w:r>
      <w:r>
        <w:br/>
      </w:r>
      <w:r>
        <w:t xml:space="preserve">Regulation on</w:t>
      </w:r>
      <w:r>
        <w:t xml:space="preserve"> </w:t>
      </w:r>
      <w:r>
        <w:t xml:space="preserve">Supporting</w:t>
      </w:r>
      <w:r>
        <w:t xml:space="preserve"> </w:t>
      </w:r>
      <w:r>
        <w:t xml:space="preserve">Ammunition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23</w:t>
      </w:r>
      <w:r>
        <w:br/>
      </w:r>
      <w:r>
        <w:t xml:space="preserve">Nature:</w:t>
      </w:r>
      <w:r>
        <w:br/>
      </w:r>
      <w:r>
        <w:t xml:space="preserve">Evaluation report - By 30 June 2024, the Commission shall draw up a</w:t>
      </w:r>
      <w:r>
        <w:t xml:space="preserve"> </w:t>
      </w:r>
      <w:r>
        <w:t xml:space="preserve">report evaluating the implementation of the measures set out in this</w:t>
      </w:r>
      <w:r>
        <w:t xml:space="preserve"> </w:t>
      </w:r>
      <w:r>
        <w:t xml:space="preserve">Regulation and their results, as well as the opportunity to extend their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(ASAP)</w:t>
      </w:r>
      <w:r>
        <w:br/>
      </w:r>
      <w:r>
        <w:t xml:space="preserve">applicability and provide for their funding, particularly with regard to</w:t>
      </w:r>
      <w:r>
        <w:t xml:space="preserve"> </w:t>
      </w:r>
      <w:r>
        <w:t xml:space="preserve">the evolution of the security context. The evaluation report shall build</w:t>
      </w:r>
      <w:r>
        <w:t xml:space="preserve"> </w:t>
      </w:r>
      <w:r>
        <w:t xml:space="preserve">on consultations of the Member States and key stakeholders and be</w:t>
      </w:r>
      <w:r>
        <w:t xml:space="preserve"> </w:t>
      </w:r>
      <w:r>
        <w:t xml:space="preserve">communicated to the European Parliament and to the Council.</w:t>
      </w:r>
    </w:p>
    <w:p>
      <w:pPr>
        <w:pStyle w:val="BodyText"/>
      </w:pPr>
      <w:r>
        <w:t xml:space="preserve">Content:</w:t>
      </w:r>
      <w:r>
        <w:br/>
      </w:r>
      <w:r>
        <w:t xml:space="preserve">Implementation, work programme and calls preparation, application</w:t>
      </w:r>
      <w:r>
        <w:t xml:space="preserve"> </w:t>
      </w:r>
      <w:r>
        <w:t xml:space="preserve">and progress, evaluation and recommendations.</w:t>
      </w:r>
      <w:r>
        <w:br/>
      </w:r>
      <w:r>
        <w:t xml:space="preserve">defence-industry-space.ec.europa.eu/document/download/d980180b-</w:t>
      </w:r>
      <w:r>
        <w:t xml:space="preserve"> </w:t>
      </w:r>
      <w:r>
        <w:t xml:space="preserve">0749-45d5-b857-e7864adef4b2_en?filename=ASAP Implementation</w:t>
      </w:r>
      <w:r>
        <w:t xml:space="preserve"> </w:t>
      </w:r>
      <w:r>
        <w:t xml:space="preserve">Report.pdf</w:t>
      </w:r>
      <w:r>
        <w:br/>
      </w:r>
      <w:r>
        <w:t xml:space="preserve">EU</w:t>
      </w:r>
      <w:r>
        <w:t xml:space="preserve"> </w:t>
      </w:r>
      <w:r>
        <w:t xml:space="preserve">Defence</w:t>
      </w:r>
      <w:r>
        <w:t xml:space="preserve"> </w:t>
      </w:r>
      <w:r>
        <w:t xml:space="preserve">Industry</w:t>
      </w:r>
      <w:r>
        <w:t xml:space="preserve"> </w:t>
      </w:r>
      <w:r>
        <w:t xml:space="preserve">Reinforcemen</w:t>
      </w:r>
      <w:r>
        <w:t xml:space="preserve"> </w:t>
      </w:r>
      <w:r>
        <w:t xml:space="preserve">t</w:t>
      </w:r>
      <w:r>
        <w:t xml:space="preserve"> </w:t>
      </w:r>
      <w:r>
        <w:t xml:space="preserve">Through</w:t>
      </w:r>
      <w:r>
        <w:t xml:space="preserve"> </w:t>
      </w:r>
      <w:r>
        <w:t xml:space="preserve">Common</w:t>
      </w:r>
      <w:r>
        <w:t xml:space="preserve"> </w:t>
      </w:r>
      <w:r>
        <w:t xml:space="preserve">Procurement</w:t>
      </w:r>
      <w:r>
        <w:t xml:space="preserve"> </w:t>
      </w:r>
      <w:r>
        <w:t xml:space="preserve">Act</w:t>
      </w:r>
      <w:r>
        <w:t xml:space="preserve"> </w:t>
      </w:r>
      <w:r>
        <w:t xml:space="preserve">(EDIRPA)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14</w:t>
      </w:r>
      <w:r>
        <w:br/>
      </w:r>
      <w:r>
        <w:t xml:space="preserve">Nature:</w:t>
      </w:r>
      <w:r>
        <w:br/>
      </w:r>
      <w:r>
        <w:t xml:space="preserve">Evaluation report - The Commission shall monitor the implementation</w:t>
      </w:r>
      <w:r>
        <w:t xml:space="preserve"> </w:t>
      </w:r>
      <w:r>
        <w:t xml:space="preserve">of the Instrument and shall report on progress made. To that end, the</w:t>
      </w:r>
      <w:r>
        <w:t xml:space="preserve"> </w:t>
      </w:r>
      <w:r>
        <w:t xml:space="preserve">Commission shall put in place the necessary monitoring arrangements.</w:t>
      </w:r>
      <w:r>
        <w:t xml:space="preserve"> </w:t>
      </w:r>
      <w:r>
        <w:t xml:space="preserve">By 31 December 2026, the Commission shall draw up a report</w:t>
      </w:r>
      <w:r>
        <w:t xml:space="preserve"> </w:t>
      </w:r>
      <w:r>
        <w:t xml:space="preserve">evaluating the impact and effectiveness of the actions taken under the</w:t>
      </w:r>
      <w:r>
        <w:t xml:space="preserve"> </w:t>
      </w:r>
      <w:r>
        <w:t xml:space="preserve">Instrument (the ‘evaluation report’) and shall submit it to the European</w:t>
      </w:r>
      <w:r>
        <w:t xml:space="preserve"> </w:t>
      </w:r>
      <w:r>
        <w:t xml:space="preserve">Parliament and to the Council. The evaluation report shall build on</w:t>
      </w:r>
      <w:r>
        <w:t xml:space="preserve"> </w:t>
      </w:r>
      <w:r>
        <w:t xml:space="preserve">consultations with Member States and key stakeholders and shall</w:t>
      </w:r>
      <w:r>
        <w:t xml:space="preserve"> </w:t>
      </w:r>
      <w:r>
        <w:t xml:space="preserve">assess the progress made towards the achievement of the objectives</w:t>
      </w:r>
      <w:r>
        <w:t xml:space="preserve"> </w:t>
      </w:r>
      <w:r>
        <w:t xml:space="preserve">set out in Article 3. It shall evaluate potential bottlenecks in the</w:t>
      </w:r>
      <w:r>
        <w:t xml:space="preserve"> </w:t>
      </w:r>
      <w:r>
        <w:t xml:space="preserve">functioning of the Instrument and, in particular, the contribution of the</w:t>
      </w:r>
      <w:r>
        <w:t xml:space="preserve"> </w:t>
      </w:r>
      <w:r>
        <w:t xml:space="preserve">Instrument to:</w:t>
      </w:r>
      <w:r>
        <w:br/>
      </w:r>
      <w:r>
        <w:t xml:space="preserve">(a)cooperation between Member States and associated countries,</w:t>
      </w:r>
      <w:r>
        <w:t xml:space="preserve"> </w:t>
      </w:r>
      <w:r>
        <w:t xml:space="preserve">including the creation of new cross-border cooperation;</w:t>
      </w:r>
      <w:r>
        <w:br/>
      </w:r>
      <w:r>
        <w:t xml:space="preserve">(b)the participation of SMEs and mid-caps in the actions;</w:t>
      </w:r>
      <w:r>
        <w:br/>
      </w:r>
      <w:r>
        <w:t xml:space="preserve">(c)the creation of new cross-border cooperation between contractors</w:t>
      </w:r>
      <w:r>
        <w:t xml:space="preserve"> </w:t>
      </w:r>
      <w:r>
        <w:t xml:space="preserve">and subcontractors in supply chains throughout the Union;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(d)the strengthening of the EDTIB’s competitiveness and the</w:t>
      </w:r>
      <w:r>
        <w:t xml:space="preserve"> </w:t>
      </w:r>
      <w:r>
        <w:t xml:space="preserve">adaptation, modernisation and development to allow it to address, in</w:t>
      </w:r>
      <w:r>
        <w:t xml:space="preserve"> </w:t>
      </w:r>
      <w:r>
        <w:t xml:space="preserve">particular, the most urgent and critical defence products needs;</w:t>
      </w:r>
      <w:r>
        <w:br/>
      </w:r>
      <w:r>
        <w:t xml:space="preserve">(e)the overall value of common procurement contracts for the most</w:t>
      </w:r>
      <w:r>
        <w:t xml:space="preserve"> </w:t>
      </w:r>
      <w:r>
        <w:t xml:space="preserve">urgent and critical defence products supported by the Instrument.</w:t>
      </w:r>
    </w:p>
    <w:p>
      <w:pPr>
        <w:pStyle w:val="BodyText"/>
      </w:pPr>
      <w:r>
        <w:t xml:space="preserve">Neighbourho</w:t>
      </w:r>
      <w:r>
        <w:t xml:space="preserve"> </w:t>
      </w:r>
      <w:r>
        <w:t xml:space="preserve">od,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Instrument</w:t>
      </w:r>
      <w:r>
        <w:t xml:space="preserve"> </w:t>
      </w:r>
      <w:r>
        <w:t xml:space="preserve">(NDICI</w:t>
      </w:r>
      <w:r>
        <w:t xml:space="preserve"> </w:t>
      </w:r>
      <w:r>
        <w:t xml:space="preserve">Global</w:t>
      </w:r>
      <w:r>
        <w:t xml:space="preserve"> </w:t>
      </w:r>
      <w:r>
        <w:t xml:space="preserve">Europe)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41</w:t>
      </w:r>
      <w:r>
        <w:br/>
      </w:r>
      <w:r>
        <w:t xml:space="preserve">Nature:</w:t>
      </w:r>
      <w:r>
        <w:br/>
      </w:r>
      <w:r>
        <w:t xml:space="preserve">The Commission shall examine the progress made in implementing</w:t>
      </w:r>
      <w:r>
        <w:t xml:space="preserve"> </w:t>
      </w:r>
      <w:r>
        <w:t xml:space="preserve">the Instrument. Starting from 2022 onwards, the Commission shall, in</w:t>
      </w:r>
      <w:r>
        <w:t xml:space="preserve"> </w:t>
      </w:r>
      <w:r>
        <w:t xml:space="preserve">a timely manner by 30 November each year, submit an annual report</w:t>
      </w:r>
      <w:r>
        <w:t xml:space="preserve"> </w:t>
      </w:r>
      <w:r>
        <w:t xml:space="preserve">on progress towards the achievement of the objectives of the</w:t>
      </w:r>
      <w:r>
        <w:t xml:space="preserve"> </w:t>
      </w:r>
      <w:r>
        <w:t xml:space="preserve">Instrument by means of indicators, including, but not limited to, those</w:t>
      </w:r>
      <w:r>
        <w:t xml:space="preserve"> </w:t>
      </w:r>
      <w:r>
        <w:t xml:space="preserve">set in Annex VI, reporting on the ongoing activities, results delivered</w:t>
      </w:r>
      <w:r>
        <w:t xml:space="preserve"> </w:t>
      </w:r>
      <w:r>
        <w:t xml:space="preserve">and the effectiveness of the Regulation. That report shall also be</w:t>
      </w:r>
      <w:r>
        <w:t xml:space="preserve"> </w:t>
      </w:r>
      <w:r>
        <w:t xml:space="preserve">submitted to the European Economic and Social Committee and to the</w:t>
      </w:r>
      <w:r>
        <w:t xml:space="preserve"> </w:t>
      </w:r>
      <w:r>
        <w:t xml:space="preserve">Committee of the Regions. The regulation foresees further details</w:t>
      </w:r>
      <w:r>
        <w:t xml:space="preserve"> </w:t>
      </w:r>
      <w:r>
        <w:t xml:space="preserve">which should be include in this report;</w:t>
      </w:r>
    </w:p>
    <w:p>
      <w:pPr>
        <w:pStyle w:val="BodyText"/>
      </w:pPr>
      <w:r>
        <w:t xml:space="preserve">Content:</w:t>
      </w:r>
      <w:r>
        <w:br/>
      </w:r>
      <w:r>
        <w:t xml:space="preserve">Achievements and reporting on SDGs, implementation, and detailed</w:t>
      </w:r>
      <w:r>
        <w:t xml:space="preserve"> </w:t>
      </w:r>
      <w:r>
        <w:t xml:space="preserve">annexes on results and financial statistics, including detailed SDG</w:t>
      </w:r>
      <w:r>
        <w:t xml:space="preserve"> </w:t>
      </w:r>
      <w:r>
        <w:t xml:space="preserve">reporting.</w:t>
      </w:r>
      <w:r>
        <w:br/>
      </w:r>
      <w:r>
        <w:t xml:space="preserve">2023 Annual report on the implementation of the European Union’s</w:t>
      </w:r>
      <w:r>
        <w:t xml:space="preserve"> </w:t>
      </w:r>
      <w:r>
        <w:t xml:space="preserve">external action instruments in 2022 - Publications Office of the EU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Nuclear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Safety</w:t>
      </w:r>
      <w:r>
        <w:t xml:space="preserve"> </w:t>
      </w:r>
      <w:r>
        <w:t xml:space="preserve">Cooperation</w:t>
      </w:r>
      <w:r>
        <w:t xml:space="preserve"> </w:t>
      </w:r>
      <w:r>
        <w:t xml:space="preserve">(INSC)</w:t>
      </w:r>
      <w:r>
        <w:br/>
      </w:r>
      <w:r>
        <w:t xml:space="preserve">Humanitaria</w:t>
      </w:r>
      <w:r>
        <w:t xml:space="preserve"> </w:t>
      </w:r>
      <w:r>
        <w:t xml:space="preserve">n</w:t>
      </w:r>
      <w:r>
        <w:t xml:space="preserve"> </w:t>
      </w:r>
      <w:r>
        <w:t xml:space="preserve">Aid</w:t>
      </w:r>
      <w:r>
        <w:t xml:space="preserve"> </w:t>
      </w:r>
      <w:r>
        <w:t xml:space="preserve">(HUMA)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19</w:t>
      </w:r>
      <w:r>
        <w:br/>
      </w:r>
      <w:r>
        <w:t xml:space="preserve">Nature:</w:t>
      </w:r>
      <w:r>
        <w:br/>
      </w:r>
      <w:r>
        <w:t xml:space="preserve">Annual report - At the close of each financial year, the Commission</w:t>
      </w:r>
      <w:r>
        <w:t xml:space="preserve"> </w:t>
      </w:r>
      <w:r>
        <w:t xml:space="preserve">submits an annual report with a summary of the operations financed in</w:t>
      </w:r>
      <w:r>
        <w:t xml:space="preserve"> </w:t>
      </w:r>
      <w:r>
        <w:t xml:space="preserve">the course of that year. The summary shall contain information</w:t>
      </w:r>
      <w:r>
        <w:t xml:space="preserve"> </w:t>
      </w:r>
      <w:r>
        <w:t xml:space="preserve">concerning the agencies with which humanitarian operations have</w:t>
      </w:r>
      <w:r>
        <w:t xml:space="preserve"> </w:t>
      </w:r>
      <w:r>
        <w:t xml:space="preserve">been implemented. The report shall also include a review of any</w:t>
      </w:r>
      <w:r>
        <w:t xml:space="preserve"> </w:t>
      </w:r>
      <w:r>
        <w:t xml:space="preserve">outside assessment exercises which may have been conducted on</w:t>
      </w:r>
      <w:r>
        <w:t xml:space="preserve"> </w:t>
      </w:r>
      <w:r>
        <w:t xml:space="preserve">specific operations.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Achievements and reporting on SDGs, implementation</w:t>
      </w:r>
      <w:r>
        <w:t xml:space="preserve"> </w:t>
      </w:r>
      <w:r>
        <w:t xml:space="preserve">2023 Annual report on the implementation of the European Union’s</w:t>
      </w:r>
      <w:r>
        <w:t xml:space="preserve"> </w:t>
      </w:r>
      <w:r>
        <w:t xml:space="preserve">external action instruments in 2022 - Publications Office of the EU</w:t>
      </w:r>
    </w:p>
    <w:p>
      <w:pPr>
        <w:pStyle w:val="BodyText"/>
      </w:pPr>
      <w:r>
        <w:t xml:space="preserve">Common</w:t>
      </w:r>
      <w:r>
        <w:t xml:space="preserve"> </w:t>
      </w:r>
      <w:r>
        <w:t xml:space="preserve">Foreign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Policy (CFSP)</w:t>
      </w:r>
      <w:r>
        <w:br/>
      </w:r>
      <w:r>
        <w:t xml:space="preserve">NO</w:t>
      </w:r>
    </w:p>
    <w:p>
      <w:pPr>
        <w:pStyle w:val="BodyText"/>
      </w:pPr>
      <w:r>
        <w:t xml:space="preserve">Overseas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Territories</w:t>
      </w:r>
      <w:r>
        <w:t xml:space="preserve"> </w:t>
      </w:r>
      <w:r>
        <w:t xml:space="preserve">(OCT)</w:t>
      </w:r>
      <w:r>
        <w:t xml:space="preserve"> </w:t>
      </w:r>
      <w:r>
        <w:t xml:space="preserve">(including</w:t>
      </w:r>
      <w:r>
        <w:t xml:space="preserve"> </w:t>
      </w:r>
      <w:r>
        <w:t xml:space="preserve">Greenland)</w:t>
      </w:r>
      <w:r>
        <w:t xml:space="preserve"> </w:t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86</w:t>
      </w:r>
      <w:r>
        <w:br/>
      </w:r>
      <w:r>
        <w:t xml:space="preserve">Nature:</w:t>
      </w:r>
      <w:r>
        <w:t xml:space="preserve"> </w:t>
      </w:r>
      <w:r>
        <w:t xml:space="preserve">Annual report - The Commission submits a report every year starting</w:t>
      </w:r>
      <w:r>
        <w:t xml:space="preserve"> </w:t>
      </w:r>
      <w:r>
        <w:t xml:space="preserve">in 2022 on the implementation and results of that financial</w:t>
      </w:r>
      <w:r>
        <w:t xml:space="preserve"> </w:t>
      </w:r>
      <w:r>
        <w:t xml:space="preserve">cooperation.</w:t>
      </w:r>
    </w:p>
    <w:p>
      <w:pPr>
        <w:pStyle w:val="BodyText"/>
      </w:pPr>
      <w:r>
        <w:t xml:space="preserve">Content:</w:t>
      </w:r>
      <w:r>
        <w:br/>
      </w:r>
      <w:r>
        <w:t xml:space="preserve">Achievements and reporting on SDGs, implementation…</w:t>
      </w:r>
      <w:r>
        <w:br/>
      </w:r>
      <w:r>
        <w:t xml:space="preserve">2023 Annual report on the implementation of the European Union’s</w:t>
      </w:r>
      <w:r>
        <w:t xml:space="preserve"> </w:t>
      </w:r>
      <w:r>
        <w:t xml:space="preserve">external action instruments in 2022 - Publications Office of the EU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Macro-</w:t>
      </w:r>
      <w:r>
        <w:t xml:space="preserve"> </w:t>
      </w:r>
      <w:r>
        <w:t xml:space="preserve">financial</w:t>
      </w:r>
      <w:r>
        <w:t xml:space="preserve"> </w:t>
      </w:r>
      <w:r>
        <w:t xml:space="preserve">Assistance</w:t>
      </w:r>
      <w:r>
        <w:t xml:space="preserve"> </w:t>
      </w:r>
      <w:r>
        <w:t xml:space="preserve">(MFA)</w:t>
      </w:r>
      <w:r>
        <w:br/>
      </w:r>
      <w:r>
        <w:t xml:space="preserve">YES</w:t>
      </w:r>
      <w:r>
        <w:t xml:space="preserve"> </w:t>
      </w:r>
      <w:r>
        <w:t xml:space="preserve">–</w:t>
      </w:r>
      <w:r>
        <w:t xml:space="preserve"> </w:t>
      </w:r>
      <w:r>
        <w:t xml:space="preserve">Example:</w:t>
      </w:r>
      <w:r>
        <w:t xml:space="preserve"> </w:t>
      </w:r>
      <w:r>
        <w:t xml:space="preserve">Covid – Article</w:t>
      </w:r>
      <w:r>
        <w:t xml:space="preserve"> </w:t>
      </w:r>
      <w:r>
        <w:t xml:space="preserve">8</w:t>
      </w:r>
      <w:r>
        <w:br/>
      </w:r>
      <w:r>
        <w:t xml:space="preserve">Nature:</w:t>
      </w:r>
      <w:r>
        <w:t xml:space="preserve"> </w:t>
      </w:r>
      <w:r>
        <w:t xml:space="preserve">Annual report - By 30 June of each year, the Commission shall submit</w:t>
      </w:r>
      <w:r>
        <w:t xml:space="preserve"> </w:t>
      </w:r>
      <w:r>
        <w:t xml:space="preserve">to the European Parliament and to the Council a report on the</w:t>
      </w:r>
      <w:r>
        <w:t xml:space="preserve"> </w:t>
      </w:r>
      <w:r>
        <w:t xml:space="preserve">implementation of this Decision in the preceding year, including an</w:t>
      </w:r>
      <w:r>
        <w:t xml:space="preserve"> </w:t>
      </w:r>
      <w:r>
        <w:t xml:space="preserve">evaluation of that implementation. The report shall:</w:t>
      </w:r>
      <w:r>
        <w:t xml:space="preserve"> </w:t>
      </w:r>
      <w:r>
        <w:t xml:space="preserve">(a) examine the progress made in implementing the Union’s macro‐</w:t>
      </w:r>
      <w:r>
        <w:t xml:space="preserve"> </w:t>
      </w:r>
      <w:r>
        <w:t xml:space="preserve">financial assistance;</w:t>
      </w:r>
      <w:r>
        <w:t xml:space="preserve"> </w:t>
      </w:r>
      <w:r>
        <w:t xml:space="preserve">(b) assess the economic situation and prospects of the partners, as well</w:t>
      </w:r>
      <w:r>
        <w:t xml:space="preserve"> </w:t>
      </w:r>
      <w:r>
        <w:t xml:space="preserve">as progress made in implementing the policy measures referred to in</w:t>
      </w:r>
      <w:r>
        <w:t xml:space="preserve"> </w:t>
      </w:r>
      <w:r>
        <w:t xml:space="preserve">Article 3(1);</w:t>
      </w:r>
      <w:r>
        <w:t xml:space="preserve"> </w:t>
      </w:r>
      <w:r>
        <w:t xml:space="preserve">(c) indicate the connection between the economic policy conditions</w:t>
      </w:r>
      <w:r>
        <w:t xml:space="preserve"> </w:t>
      </w:r>
      <w:r>
        <w:t xml:space="preserve">laid down in the MOU, the partners’ on‐going economic and fiscal</w:t>
      </w:r>
      <w:r>
        <w:t xml:space="preserve"> </w:t>
      </w:r>
      <w:r>
        <w:t xml:space="preserve">performance and the Commission’s decisions to release the</w:t>
      </w:r>
      <w:r>
        <w:t xml:space="preserve"> </w:t>
      </w:r>
      <w:r>
        <w:t xml:space="preserve">instalments of the Union’s macro‐financial assistance.</w:t>
      </w:r>
    </w:p>
    <w:p>
      <w:pPr>
        <w:pStyle w:val="BodyText"/>
      </w:pPr>
      <w:r>
        <w:t xml:space="preserve">Content:</w:t>
      </w:r>
      <w:r>
        <w:br/>
      </w:r>
      <w:r>
        <w:t xml:space="preserve">Implementation, disbursements, operational assessment, evaluation</w:t>
      </w:r>
      <w:r>
        <w:br/>
      </w:r>
      <w:r>
        <w:t xml:space="preserve">EUR-Lex - 52024DC0240 - EN - EUR-Lex</w:t>
      </w:r>
    </w:p>
    <w:p>
      <w:pPr>
        <w:pStyle w:val="BodyText"/>
      </w:pP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Pre-</w:t>
      </w:r>
      <w:r>
        <w:t xml:space="preserve"> </w:t>
      </w:r>
      <w:r>
        <w:t xml:space="preserve">accession</w:t>
      </w:r>
      <w:r>
        <w:t xml:space="preserve"> </w:t>
      </w:r>
      <w:r>
        <w:t xml:space="preserve">Assistance</w:t>
      </w:r>
      <w:r>
        <w:t xml:space="preserve"> </w:t>
      </w:r>
      <w:r>
        <w:t xml:space="preserve">(IPA III)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br/>
      </w:r>
      <w:r>
        <w:t xml:space="preserve">Nature:</w:t>
      </w:r>
      <w:r>
        <w:br/>
      </w:r>
      <w:r>
        <w:t xml:space="preserve">Annual report - Article 41 of Regulation (EU) 2021/947 in relation to</w:t>
      </w:r>
      <w:r>
        <w:t xml:space="preserve"> </w:t>
      </w:r>
      <w:r>
        <w:t xml:space="preserve">monitoring and reporting shall apply to this Regulation mutatis</w:t>
      </w:r>
      <w:r>
        <w:t xml:space="preserve"> </w:t>
      </w:r>
      <w:r>
        <w:t xml:space="preserve">mutandis. The annual report referred to in Article 41(5) of Regulation</w:t>
      </w:r>
      <w:r>
        <w:t xml:space="preserve"> </w:t>
      </w:r>
      <w:r>
        <w:t xml:space="preserve">(EU) 2021/947 (NDICI Global Europe) shall also contain information</w:t>
      </w:r>
      <w:r>
        <w:t xml:space="preserve"> </w:t>
      </w:r>
      <w:r>
        <w:t xml:space="preserve">on commitments and payments per instrument (IPA, IPA II and IPA</w:t>
      </w:r>
      <w:r>
        <w:t xml:space="preserve"> </w:t>
      </w:r>
      <w:r>
        <w:t xml:space="preserve">III). In addition, the annual report shall contain information on the</w:t>
      </w:r>
      <w:r>
        <w:t xml:space="preserve"> </w:t>
      </w:r>
      <w:r>
        <w:t xml:space="preserve">commitments for specific objectives.</w:t>
      </w:r>
    </w:p>
    <w:p>
      <w:pPr>
        <w:pStyle w:val="BodyText"/>
      </w:pPr>
      <w:r>
        <w:t xml:space="preserve">Content:</w:t>
      </w:r>
      <w:r>
        <w:br/>
      </w:r>
      <w:r>
        <w:t xml:space="preserve">Achievements and reporting on SDGs, implementation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2023 Annual report on the implementation of the European Union’s</w:t>
      </w:r>
      <w:r>
        <w:t xml:space="preserve"> </w:t>
      </w:r>
      <w:r>
        <w:t xml:space="preserve">external action instruments in 2022 - Publications Office of the EU</w:t>
      </w:r>
      <w:r>
        <w:br/>
      </w:r>
      <w:r>
        <w:t xml:space="preserve">Reform</w:t>
      </w:r>
      <w:r>
        <w:t xml:space="preserve"> </w:t>
      </w:r>
      <w:r>
        <w:t xml:space="preserve">and</w:t>
      </w:r>
      <w:r>
        <w:t xml:space="preserve"> </w:t>
      </w:r>
      <w:r>
        <w:t xml:space="preserve">growth</w:t>
      </w:r>
      <w:r>
        <w:t xml:space="preserve"> </w:t>
      </w:r>
      <w:r>
        <w:t xml:space="preserve">facility for the</w:t>
      </w:r>
      <w:r>
        <w:t xml:space="preserve"> </w:t>
      </w:r>
      <w:r>
        <w:t xml:space="preserve">Western</w:t>
      </w:r>
      <w:r>
        <w:t xml:space="preserve"> </w:t>
      </w:r>
      <w:r>
        <w:t xml:space="preserve">Balkans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25</w:t>
      </w:r>
      <w:r>
        <w:br/>
      </w:r>
      <w:r>
        <w:t xml:space="preserve">Nature:</w:t>
      </w:r>
      <w:r>
        <w:t xml:space="preserve"> </w:t>
      </w:r>
      <w:r>
        <w:t xml:space="preserve">Annual report - The Commission shall provide an annual report to the</w:t>
      </w:r>
      <w:r>
        <w:t xml:space="preserve"> </w:t>
      </w:r>
      <w:r>
        <w:t xml:space="preserve">European Parliament and the Council on progress towards the</w:t>
      </w:r>
      <w:r>
        <w:t xml:space="preserve"> </w:t>
      </w:r>
      <w:r>
        <w:t xml:space="preserve">achievement of the objectives of this Regulation. That annual report</w:t>
      </w:r>
      <w:r>
        <w:t xml:space="preserve"> </w:t>
      </w:r>
      <w:r>
        <w:t xml:space="preserve">shall also address synergies and complementarities of the Facility with</w:t>
      </w:r>
      <w:r>
        <w:t xml:space="preserve"> </w:t>
      </w:r>
      <w:r>
        <w:t xml:space="preserve">other Union programmes, in particular support provided under</w:t>
      </w:r>
      <w:r>
        <w:t xml:space="preserve"> </w:t>
      </w:r>
      <w:r>
        <w:t xml:space="preserve">Regulation (EU) 2021/1529, with a view to avoiding the duplication</w:t>
      </w:r>
      <w:r>
        <w:t xml:space="preserve"> </w:t>
      </w:r>
      <w:r>
        <w:t xml:space="preserve">of assistance and double funding.</w:t>
      </w:r>
    </w:p>
    <w:p>
      <w:pPr>
        <w:pStyle w:val="BodyText"/>
      </w:pPr>
      <w:r>
        <w:t xml:space="preserve">Ukraine</w:t>
      </w:r>
      <w:r>
        <w:t xml:space="preserve"> </w:t>
      </w:r>
      <w:r>
        <w:t xml:space="preserve">Facility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39</w:t>
      </w:r>
      <w:r>
        <w:br/>
      </w:r>
      <w:r>
        <w:t xml:space="preserve">Nature:</w:t>
      </w:r>
      <w:r>
        <w:t xml:space="preserve"> </w:t>
      </w:r>
      <w:r>
        <w:t xml:space="preserve">Annual report - The Commission shall provide simultaneously to the</w:t>
      </w:r>
      <w:r>
        <w:t xml:space="preserve"> </w:t>
      </w:r>
      <w:r>
        <w:t xml:space="preserve">European Parliament and the Council an annual report on progress</w:t>
      </w:r>
      <w:r>
        <w:t xml:space="preserve"> </w:t>
      </w:r>
      <w:r>
        <w:t xml:space="preserve">towards the achievement of the objectives.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Globalisation</w:t>
      </w:r>
      <w:r>
        <w:t xml:space="preserve"> </w:t>
      </w:r>
      <w:r>
        <w:t xml:space="preserve">Adjustment</w:t>
      </w:r>
      <w:r>
        <w:t xml:space="preserve"> </w:t>
      </w:r>
      <w:r>
        <w:t xml:space="preserve">Fund</w:t>
      </w:r>
      <w:r>
        <w:t xml:space="preserve"> </w:t>
      </w:r>
      <w:r>
        <w:t xml:space="preserve">for</w:t>
      </w:r>
      <w:r>
        <w:t xml:space="preserve"> </w:t>
      </w:r>
      <w:r>
        <w:t xml:space="preserve">Displaced</w:t>
      </w:r>
      <w:r>
        <w:t xml:space="preserve"> </w:t>
      </w:r>
      <w:r>
        <w:t xml:space="preserve">Workers</w:t>
      </w:r>
      <w:r>
        <w:t xml:space="preserve"> </w:t>
      </w:r>
      <w:r>
        <w:t xml:space="preserve">(EGF)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21</w:t>
      </w:r>
      <w:r>
        <w:br/>
      </w:r>
      <w:r>
        <w:t xml:space="preserve">Nature:</w:t>
      </w:r>
      <w:r>
        <w:t xml:space="preserve"> </w:t>
      </w:r>
      <w:r>
        <w:t xml:space="preserve">Biennial report - By 1 August 2021 and every two years thereafter, the</w:t>
      </w:r>
      <w:r>
        <w:t xml:space="preserve"> </w:t>
      </w:r>
      <w:r>
        <w:t xml:space="preserve">Commission shall submit to the European Parliament and to the</w:t>
      </w:r>
      <w:r>
        <w:t xml:space="preserve"> </w:t>
      </w:r>
      <w:r>
        <w:t xml:space="preserve">Council a comprehensive, quantitative and qualitative report on the</w:t>
      </w:r>
      <w:r>
        <w:t xml:space="preserve"> </w:t>
      </w:r>
      <w:r>
        <w:t xml:space="preserve">activities. The regulation foresees further details which should be</w:t>
      </w:r>
      <w:r>
        <w:t xml:space="preserve"> </w:t>
      </w:r>
      <w:r>
        <w:t xml:space="preserve">include in this report;</w:t>
      </w:r>
    </w:p>
    <w:p>
      <w:pPr>
        <w:pStyle w:val="BodyText"/>
      </w:pPr>
      <w:r>
        <w:t xml:space="preserve">Content:</w:t>
      </w:r>
      <w:r>
        <w:br/>
      </w:r>
      <w:r>
        <w:t xml:space="preserve">Applications submitted, decisions adopted, measures funded, results</w:t>
      </w:r>
      <w:r>
        <w:t xml:space="preserve"> </w:t>
      </w:r>
      <w:r>
        <w:t xml:space="preserve">achieved, financial execution, qualitative assessment.</w:t>
      </w:r>
      <w:r>
        <w:br/>
      </w:r>
      <w:r>
        <w:t xml:space="preserve">EUR-Lex - 52023DC0482 - EN - EUR-Lex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Solidarity</w:t>
      </w:r>
      <w:r>
        <w:t xml:space="preserve"> </w:t>
      </w:r>
      <w:r>
        <w:t xml:space="preserve">Fund (EUSF)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12</w:t>
      </w:r>
      <w:r>
        <w:br/>
      </w:r>
      <w:r>
        <w:t xml:space="preserve">Nature:</w:t>
      </w:r>
      <w:r>
        <w:t xml:space="preserve"> </w:t>
      </w:r>
      <w:r>
        <w:t xml:space="preserve">Annual report - Before 1 July the Commission shall present to the</w:t>
      </w:r>
      <w:r>
        <w:t xml:space="preserve"> </w:t>
      </w:r>
      <w:r>
        <w:t xml:space="preserve">European Parliament and to the Council a report on the activity of the</w:t>
      </w:r>
      <w:r>
        <w:t xml:space="preserve"> </w:t>
      </w:r>
      <w:r>
        <w:t xml:space="preserve">Fund in the previous year. This report shall in particular contain</w:t>
      </w:r>
      <w:r>
        <w:t xml:space="preserve"> </w:t>
      </w:r>
      <w:r>
        <w:t xml:space="preserve">information relating to Articles 3, 4 and 8 of the regulation.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Content:</w:t>
      </w:r>
      <w:r>
        <w:br/>
      </w:r>
      <w:r>
        <w:t xml:space="preserve">Applications, financing and closures.</w:t>
      </w:r>
      <w:r>
        <w:br/>
      </w:r>
      <w:r>
        <w:t xml:space="preserve">COM_COM(2020)0034_EN.pdf</w:t>
      </w:r>
      <w:r>
        <w:br/>
      </w:r>
      <w:r>
        <w:t xml:space="preserve">Innovation</w:t>
      </w:r>
      <w:r>
        <w:t xml:space="preserve"> </w:t>
      </w:r>
      <w:r>
        <w:t xml:space="preserve">Fund (IF)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10a</w:t>
      </w:r>
      <w:r>
        <w:br/>
      </w:r>
      <w:r>
        <w:t xml:space="preserve">Nature:</w:t>
      </w:r>
      <w:r>
        <w:t xml:space="preserve"> </w:t>
      </w:r>
      <w:r>
        <w:t xml:space="preserve">Annual report - By 31 December 2023 and every year thereafter, the</w:t>
      </w:r>
      <w:r>
        <w:t xml:space="preserve"> </w:t>
      </w:r>
      <w:r>
        <w:t xml:space="preserve">Commission shall report to the Climate Change Committee referred to</w:t>
      </w:r>
      <w:r>
        <w:t xml:space="preserve"> </w:t>
      </w:r>
      <w:r>
        <w:t xml:space="preserve">in Article 22a(1) of this Directive, on the implementation of the</w:t>
      </w:r>
      <w:r>
        <w:t xml:space="preserve"> </w:t>
      </w:r>
      <w:r>
        <w:t xml:space="preserve">Innovation Fund, providing an analysis of projects awarded funding,</w:t>
      </w:r>
      <w:r>
        <w:t xml:space="preserve"> </w:t>
      </w:r>
      <w:r>
        <w:t xml:space="preserve">by sector and by Member State, and the expected contribution of those</w:t>
      </w:r>
      <w:r>
        <w:t xml:space="preserve"> </w:t>
      </w:r>
      <w:r>
        <w:t xml:space="preserve">projects towards the objective of climate neutrality in the Union</w:t>
      </w:r>
    </w:p>
    <w:p>
      <w:pPr>
        <w:pStyle w:val="BodyText"/>
      </w:pPr>
      <w:r>
        <w:t xml:space="preserve">Brexit</w:t>
      </w:r>
      <w:r>
        <w:t xml:space="preserve"> </w:t>
      </w:r>
      <w:r>
        <w:t xml:space="preserve">Adjustment</w:t>
      </w:r>
      <w:r>
        <w:t xml:space="preserve"> </w:t>
      </w:r>
      <w:r>
        <w:t xml:space="preserve">Reserve</w:t>
      </w:r>
      <w:r>
        <w:t xml:space="preserve"> </w:t>
      </w:r>
      <w:r>
        <w:t xml:space="preserve">(BAR)</w:t>
      </w:r>
      <w:r>
        <w:br/>
      </w:r>
      <w:r>
        <w:t xml:space="preserve">YES:</w:t>
      </w:r>
      <w:r>
        <w:t xml:space="preserve"> </w:t>
      </w:r>
      <w:r>
        <w:t xml:space="preserve">Article</w:t>
      </w:r>
      <w:r>
        <w:t xml:space="preserve"> </w:t>
      </w:r>
      <w:r>
        <w:t xml:space="preserve">17</w:t>
      </w:r>
      <w:r>
        <w:br/>
      </w:r>
      <w:r>
        <w:t xml:space="preserve">Nature:</w:t>
      </w:r>
      <w:r>
        <w:br/>
      </w:r>
      <w:r>
        <w:t xml:space="preserve">By June 2024, the Commission shall inform the European Parliament</w:t>
      </w:r>
      <w:r>
        <w:t xml:space="preserve"> </w:t>
      </w:r>
      <w:r>
        <w:t xml:space="preserve">and the Council on the state of play of the implementation process of</w:t>
      </w:r>
      <w:r>
        <w:t xml:space="preserve"> </w:t>
      </w:r>
      <w:r>
        <w:t xml:space="preserve">this Regulation, based on available information.</w:t>
      </w:r>
      <w:r>
        <w:br/>
      </w:r>
      <w:r>
        <w:t xml:space="preserve">By 30 June 2027, the Commission shall carry out an evaluation to</w:t>
      </w:r>
      <w:r>
        <w:t xml:space="preserve"> </w:t>
      </w:r>
      <w:r>
        <w:t xml:space="preserve">examine the effectiveness, efficiency, relevance, coherence and Union</w:t>
      </w:r>
      <w:r>
        <w:t xml:space="preserve"> </w:t>
      </w:r>
      <w:r>
        <w:t xml:space="preserve">added value of the Reserve. The Commission may make use of all</w:t>
      </w:r>
      <w:r>
        <w:t xml:space="preserve"> </w:t>
      </w:r>
      <w:r>
        <w:t xml:space="preserve">relevant information already available in accordance with Article 128</w:t>
      </w:r>
      <w:r>
        <w:t xml:space="preserve"> </w:t>
      </w:r>
      <w:r>
        <w:t xml:space="preserve">of the Financial Regulation.</w:t>
      </w:r>
      <w:r>
        <w:br/>
      </w:r>
      <w:r>
        <w:t xml:space="preserve">By 30 June 2028, the Commission shall submit to the European</w:t>
      </w:r>
      <w:r>
        <w:t xml:space="preserve"> </w:t>
      </w:r>
      <w:r>
        <w:t xml:space="preserve">Parliament, to the Council, to the European Economic and Social</w:t>
      </w:r>
      <w:r>
        <w:t xml:space="preserve"> </w:t>
      </w:r>
      <w:r>
        <w:t xml:space="preserve">Committee and to the Committee of the Regions a report on the</w:t>
      </w:r>
      <w:r>
        <w:t xml:space="preserve"> </w:t>
      </w:r>
      <w:r>
        <w:t xml:space="preserve">implementation of the Reserve.</w:t>
      </w:r>
    </w:p>
    <w:p>
      <w:pPr>
        <w:pStyle w:val="BodyText"/>
      </w:pPr>
      <w:r>
        <w:t xml:space="preserve">Content:</w:t>
      </w:r>
      <w:r>
        <w:br/>
      </w:r>
      <w:r>
        <w:t xml:space="preserve">Implementation, allocation, next steps, measures undertaken…</w:t>
      </w:r>
      <w:r>
        <w:br/>
      </w:r>
      <w:r>
        <w:t xml:space="preserve">SWD_2024_154_Officially_TRANSMITTED_20.06.2024.pdf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Climate Fund</w:t>
      </w:r>
      <w:r>
        <w:t xml:space="preserve"> </w:t>
      </w:r>
      <w:r>
        <w:t xml:space="preserve">(SCF)</w:t>
      </w:r>
      <w:r>
        <w:br/>
      </w:r>
      <w:r>
        <w:t xml:space="preserve">NO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Reporting requirements under the post-2027 programmes</w:t>
      </w:r>
      <w:r>
        <w:t xml:space="preserve"> </w:t>
      </w:r>
      <w:r>
        <w:t xml:space="preserve">Under the preferred policy option, all reporting requirements would be simplified and</w:t>
      </w:r>
      <w:r>
        <w:t xml:space="preserve"> </w:t>
      </w:r>
      <w:r>
        <w:t xml:space="preserve">consolidated through the Annual Management and Performance Report. This would first</w:t>
      </w:r>
      <w:r>
        <w:t xml:space="preserve"> </w:t>
      </w:r>
      <w:r>
        <w:t xml:space="preserve">require consolidating and aligning legal provisions regulating all aspects of reporting, financial,</w:t>
      </w:r>
      <w:r>
        <w:t xml:space="preserve"> </w:t>
      </w:r>
      <w:r>
        <w:t xml:space="preserve">performance and activity of services.</w:t>
      </w:r>
      <w:r>
        <w:br/>
      </w:r>
      <w:r>
        <w:t xml:space="preserve">The reporting would be done at the same period. This would mean that under the current</w:t>
      </w:r>
      <w:r>
        <w:t xml:space="preserve"> </w:t>
      </w:r>
      <w:r>
        <w:t xml:space="preserve">provisions of the Financial regulation and taking into account current practice, where the draft</w:t>
      </w:r>
      <w:r>
        <w:t xml:space="preserve"> </w:t>
      </w:r>
      <w:r>
        <w:t xml:space="preserve">budget is presented early105, the reporting deadline would be 30 June each year, which includes</w:t>
      </w:r>
      <w:r>
        <w:t xml:space="preserve"> </w:t>
      </w:r>
      <w:r>
        <w:t xml:space="preserve">any information that needs to be provided along with the draft budget.</w:t>
      </w:r>
      <w:r>
        <w:t xml:space="preserve"> </w:t>
      </w:r>
      <w:r>
        <w:t xml:space="preserve">Reporting would be consolidated at the level of the entire budget. All information related to</w:t>
      </w:r>
      <w:r>
        <w:t xml:space="preserve"> </w:t>
      </w:r>
      <w:r>
        <w:t xml:space="preserve">implementation, financial or substantive, would be reported within one report, allowing for</w:t>
      </w:r>
      <w:r>
        <w:t xml:space="preserve"> </w:t>
      </w:r>
      <w:r>
        <w:t xml:space="preserve">correlations between financial and substantive implementation to be made where relevant. No</w:t>
      </w:r>
      <w:r>
        <w:t xml:space="preserve"> </w:t>
      </w:r>
      <w:r>
        <w:t xml:space="preserve">separate reporting would be done at the programme level. If more detailed information is</w:t>
      </w:r>
      <w:r>
        <w:t xml:space="preserve"> </w:t>
      </w:r>
      <w:r>
        <w:t xml:space="preserve">necessary or where information needs to be updated more frequently, dashboards could be used</w:t>
      </w:r>
      <w:r>
        <w:t xml:space="preserve"> </w:t>
      </w:r>
      <w:r>
        <w:t xml:space="preserve">to allow this.</w:t>
      </w:r>
      <w:r>
        <w:t xml:space="preserve"> </w:t>
      </w:r>
      <w:r>
        <w:t xml:space="preserve">Some separate reporting would be kept because the object of reporting is technically not</w:t>
      </w:r>
      <w:r>
        <w:t xml:space="preserve"> </w:t>
      </w:r>
      <w:r>
        <w:t xml:space="preserve">implementation of budgetary interventions, such example being the Annual Activity Report.</w:t>
      </w:r>
      <w:r>
        <w:t xml:space="preserve"> </w:t>
      </w:r>
      <w:r>
        <w:t xml:space="preserve">No information provided in one report would be repeated in another report. Rather, cross-</w:t>
      </w:r>
      <w:r>
        <w:t xml:space="preserve"> </w:t>
      </w:r>
      <w:r>
        <w:t xml:space="preserve">cutting references to clusters of information between reports could be included when necessary.</w:t>
      </w:r>
      <w:r>
        <w:t xml:space="preserve"> </w:t>
      </w:r>
      <w:r>
        <w:t xml:space="preserve">This would require that all reporting is produced roughly within the same timeframe.</w:t>
      </w:r>
      <w:r>
        <w:t xml:space="preserve"> </w:t>
      </w:r>
      <w:r>
        <w:t xml:space="preserve">The above approach would reduce the reporting burden, since it would reduce the need to</w:t>
      </w:r>
      <w:r>
        <w:t xml:space="preserve"> </w:t>
      </w:r>
      <w:r>
        <w:t xml:space="preserve">multiply the effort on providing the same type of information in view of different cut-off dates</w:t>
      </w:r>
      <w:r>
        <w:t xml:space="preserve"> </w:t>
      </w:r>
      <w:r>
        <w:t xml:space="preserve">and potentially different methods of calculation. The possibility of error would decrease, both</w:t>
      </w:r>
      <w:r>
        <w:t xml:space="preserve"> </w:t>
      </w:r>
      <w:r>
        <w:t xml:space="preserve">because data would no longer be provided in several reports, as well as because services could</w:t>
      </w:r>
      <w:r>
        <w:t xml:space="preserve"> </w:t>
      </w:r>
      <w:r>
        <w:t xml:space="preserve">provide more resources to reporting if it is to be done less often. The insight and useability of</w:t>
      </w:r>
      <w:r>
        <w:t xml:space="preserve"> </w:t>
      </w:r>
      <w:r>
        <w:t xml:space="preserve">such reporting could increase because information would be gathered at one place. By</w:t>
      </w:r>
      <w:r>
        <w:t xml:space="preserve"> </w:t>
      </w:r>
      <w:r>
        <w:t xml:space="preserve">maintaining financial and performance reporting being bundled with draft budget, they could</w:t>
      </w:r>
      <w:r>
        <w:t xml:space="preserve"> </w:t>
      </w:r>
      <w:r>
        <w:t xml:space="preserve">have a true impact on budgetary decisions, as well as on management of programmes, leading</w:t>
      </w:r>
      <w:r>
        <w:t xml:space="preserve"> </w:t>
      </w:r>
      <w:r>
        <w:t xml:space="preserve">to a true performance-based budgeting.</w:t>
      </w:r>
      <w:r>
        <w:t xml:space="preserve"> </w:t>
      </w:r>
      <w:r>
        <w:t xml:space="preserve">To a degree, some parts of reporting have already been consolidated by linking the preparation</w:t>
      </w:r>
      <w:r>
        <w:t xml:space="preserve"> </w:t>
      </w:r>
      <w:r>
        <w:t xml:space="preserve">of the Annual Management and Performance Report to the draft budget. The experience with</w:t>
      </w:r>
      <w:r>
        <w:t xml:space="preserve"> </w:t>
      </w:r>
      <w:r>
        <w:t xml:space="preserve">such approach is positive as administrative burden is less than it would be had an additional</w:t>
      </w:r>
      <w:r>
        <w:t xml:space="preserve"> </w:t>
      </w:r>
      <w:r>
        <w:t xml:space="preserve">document have to be produced to be attached to the draft budget.</w:t>
      </w:r>
    </w:p>
    <w:p>
      <w:pPr>
        <w:pStyle w:val="BodyText"/>
      </w:pPr>
      <w:r>
        <w:t xml:space="preserve">105 Under the Financial regulation, the deadline for presenting the draft budget is 1 September each year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8.2 Reporting tools and systems</w:t>
      </w:r>
      <w:r>
        <w:br/>
      </w:r>
      <w:r>
        <w:t xml:space="preserve">There are at least 20 dashboards providing information related to the EU budget and its</w:t>
      </w:r>
      <w:r>
        <w:t xml:space="preserve"> </w:t>
      </w:r>
      <w:r>
        <w:t xml:space="preserve">performance. In addition to the four dashboards published by DG Budget106, there are 16</w:t>
      </w:r>
      <w:r>
        <w:t xml:space="preserve"> </w:t>
      </w:r>
      <w:r>
        <w:t xml:space="preserve">programme-specific dashboards publicly available. They can be roughly categorised in three</w:t>
      </w:r>
      <w:r>
        <w:t xml:space="preserve"> </w:t>
      </w:r>
      <w:r>
        <w:t xml:space="preserve">groups: a) Qlik Sense-based dashboards, b) cohesion-related dashboards, and c) others.</w:t>
      </w:r>
      <w:r>
        <w:t xml:space="preserve"> </w:t>
      </w:r>
      <w:r>
        <w:t xml:space="preserve">The organisation of the information they provide – as well as the type and granularity of data</w:t>
      </w:r>
      <w:r>
        <w:t xml:space="preserve"> </w:t>
      </w:r>
      <w:r>
        <w:t xml:space="preserve">– is not standardised. The dashboards generally provide output data, with some exceptions –</w:t>
      </w:r>
      <w:r>
        <w:t xml:space="preserve"> </w:t>
      </w:r>
      <w:r>
        <w:t xml:space="preserve">e.g. the Common Agricultural Policy dashboard provides a number of contextual indicators,</w:t>
      </w:r>
      <w:r>
        <w:t xml:space="preserve"> </w:t>
      </w:r>
      <w:r>
        <w:t xml:space="preserve">such as the prices of agricultural commodities.</w:t>
      </w:r>
      <w:r>
        <w:br/>
      </w:r>
      <w:r>
        <w:t xml:space="preserve">Because the type of information that is provided depends on the programme, as well as because</w:t>
      </w:r>
      <w:r>
        <w:t xml:space="preserve"> </w:t>
      </w:r>
      <w:r>
        <w:t xml:space="preserve">the organisation of the data is not standardised, it is not possible to easily compile information</w:t>
      </w:r>
      <w:r>
        <w:t xml:space="preserve"> </w:t>
      </w:r>
      <w:r>
        <w:t xml:space="preserve">thus obtained. Moreover, the information included in the dashboards, even if compiled, does</w:t>
      </w:r>
      <w:r>
        <w:t xml:space="preserve"> </w:t>
      </w:r>
      <w:r>
        <w:t xml:space="preserve">not provide information on contribution to cross cutting policy objectives. Indicators</w:t>
      </w:r>
      <w:r>
        <w:t xml:space="preserve"> </w:t>
      </w:r>
      <w:r>
        <w:t xml:space="preserve">programmes are also often not standardised.</w:t>
      </w:r>
      <w:r>
        <w:br/>
      </w:r>
      <w:r>
        <w:t xml:space="preserve">For example, it is not possible to obtain information as to how many beneficiaries obtained</w:t>
      </w:r>
      <w:r>
        <w:t xml:space="preserve"> </w:t>
      </w:r>
      <w:r>
        <w:t xml:space="preserve">funding for education across all EU programmes; or how many kilometres of railways were</w:t>
      </w:r>
      <w:r>
        <w:t xml:space="preserve"> </w:t>
      </w:r>
      <w:r>
        <w:t xml:space="preserve">built. From these dashboards, it is also not possible to obtain information as to how much</w:t>
      </w:r>
      <w:r>
        <w:t xml:space="preserve"> </w:t>
      </w:r>
      <w:r>
        <w:t xml:space="preserve">funding was provided towards cross-cutting objectives, such as climate action or gender</w:t>
      </w:r>
      <w:r>
        <w:t xml:space="preserve"> </w:t>
      </w:r>
      <w:r>
        <w:t xml:space="preserve">equality. Similarly, information cannot be grouped by categories such as time-period (i.e. how</w:t>
      </w:r>
      <w:r>
        <w:t xml:space="preserve"> </w:t>
      </w:r>
      <w:r>
        <w:t xml:space="preserve">many outputs of certain type were provided across the budget in a certain timeframe) or by</w:t>
      </w:r>
      <w:r>
        <w:t xml:space="preserve"> </w:t>
      </w:r>
      <w:r>
        <w:t xml:space="preserve">place of implementation (e.g. how many EU-funded activities took place in a certain Member</w:t>
      </w:r>
      <w:r>
        <w:t xml:space="preserve"> </w:t>
      </w:r>
      <w:r>
        <w:t xml:space="preserve">State, region or city).</w:t>
      </w:r>
      <w:r>
        <w:t xml:space="preserve"> </w:t>
      </w:r>
      <w:r>
        <w:t xml:space="preserve">Providing information in a fragmented way or providing the same information via different</w:t>
      </w:r>
      <w:r>
        <w:t xml:space="preserve"> </w:t>
      </w:r>
      <w:r>
        <w:t xml:space="preserve">dashboards also increases risks of publishing incoherent information or leading to</w:t>
      </w:r>
      <w:r>
        <w:t xml:space="preserve"> </w:t>
      </w:r>
      <w:r>
        <w:t xml:space="preserve">misinterpretation. Lastly, such multiplication of effort is inefficient as far as use of EU</w:t>
      </w:r>
      <w:r>
        <w:t xml:space="preserve"> </w:t>
      </w:r>
      <w:r>
        <w:t xml:space="preserve">Institutions resources is concerned.</w:t>
      </w:r>
    </w:p>
    <w:p>
      <w:pPr>
        <w:pStyle w:val="BodyText"/>
      </w:pPr>
      <w:r>
        <w:t xml:space="preserve">106 The four dashboards published by DG BUDGET are EU Financial Transparency System; EU Funded projects</w:t>
      </w:r>
      <w:r>
        <w:t xml:space="preserve"> </w:t>
      </w:r>
      <w:r>
        <w:t xml:space="preserve">| EU Funding &amp; Tenders Portal; EU Spending and Revenue 2021-2027; Programme Performance Statements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Table: Reporting dashboards in the 2021-2027 MFF programmes</w:t>
      </w:r>
      <w:r>
        <w:t xml:space="preserve"> </w:t>
      </w:r>
      <w:r>
        <w:t xml:space="preserve">Programme</w:t>
      </w:r>
      <w:r>
        <w:br/>
      </w:r>
      <w:r>
        <w:t xml:space="preserve">Content Summary</w:t>
      </w:r>
      <w:r>
        <w:br/>
      </w:r>
      <w:r>
        <w:t xml:space="preserve">Link</w:t>
      </w:r>
      <w:r>
        <w:br/>
      </w:r>
      <w:r>
        <w:t xml:space="preserve">1. EU Financial Transparency System</w:t>
      </w:r>
      <w:r>
        <w:br/>
      </w:r>
      <w:r>
        <w:t xml:space="preserve">Qlik Sense dashboard</w:t>
      </w:r>
      <w:r>
        <w:t xml:space="preserve"> </w:t>
      </w:r>
      <w:r>
        <w:t xml:space="preserve">https://ec.europa.eu/budget/financial-transparency-</w:t>
      </w:r>
      <w:r>
        <w:t xml:space="preserve"> </w:t>
      </w:r>
      <w:r>
        <w:t xml:space="preserve">system/index.html</w:t>
      </w:r>
      <w:r>
        <w:t xml:space="preserve"> </w:t>
      </w:r>
      <w:r>
        <w:t xml:space="preserve">2. EU Spending and Revenue 2021-2027</w:t>
      </w:r>
      <w:r>
        <w:t xml:space="preserve"> </w:t>
      </w:r>
      <w:r>
        <w:t xml:space="preserve">Qlik Sense apps in a webpage</w:t>
      </w:r>
      <w:r>
        <w:t xml:space="preserve"> </w:t>
      </w:r>
      <w:r>
        <w:t xml:space="preserve">https://commission.europa.eu/strategy-and-policy/eu-</w:t>
      </w:r>
      <w:r>
        <w:t xml:space="preserve"> </w:t>
      </w:r>
      <w:r>
        <w:t xml:space="preserve">budget/long-term-eu-budget/2021-2027/spending-and-</w:t>
      </w:r>
      <w:r>
        <w:t xml:space="preserve"> </w:t>
      </w:r>
      <w:r>
        <w:t xml:space="preserve">revenue_en</w:t>
      </w:r>
      <w:r>
        <w:br/>
      </w:r>
      <w:r>
        <w:t xml:space="preserve">3. Programme Performance Statements</w:t>
      </w:r>
    </w:p>
    <w:p>
      <w:pPr>
        <w:pStyle w:val="BodyText"/>
      </w:pPr>
      <w:r>
        <w:t xml:space="preserve">https://commission.europa.eu/strategy-and-policy/eu-</w:t>
      </w:r>
      <w:r>
        <w:t xml:space="preserve"> </w:t>
      </w:r>
      <w:r>
        <w:t xml:space="preserve">budget/performance-and-reporting/programme-performance-</w:t>
      </w:r>
      <w:r>
        <w:t xml:space="preserve"> </w:t>
      </w:r>
      <w:r>
        <w:t xml:space="preserve">statements_en</w:t>
      </w:r>
      <w:r>
        <w:br/>
      </w:r>
      <w:r>
        <w:t xml:space="preserve">4. EU Funded projects | EU Funding &amp;</w:t>
      </w:r>
      <w:r>
        <w:t xml:space="preserve"> </w:t>
      </w:r>
      <w:r>
        <w:t xml:space="preserve">Tenders Portal</w:t>
      </w:r>
    </w:p>
    <w:p>
      <w:pPr>
        <w:pStyle w:val="BodyText"/>
      </w:pPr>
      <w:r>
        <w:t xml:space="preserve">EU Funded projects | EU Funding &amp; Tenders Portal</w:t>
      </w:r>
      <w:r>
        <w:br/>
      </w:r>
      <w:r>
        <w:t xml:space="preserve">5. Horizon Europe</w:t>
      </w:r>
      <w:r>
        <w:t xml:space="preserve"> </w:t>
      </w:r>
      <w:r>
        <w:t xml:space="preserve">Presenting an overview on evaluated proposals (incl. success rates)</w:t>
      </w:r>
      <w:r>
        <w:t xml:space="preserve"> </w:t>
      </w:r>
      <w:r>
        <w:t xml:space="preserve">and detailed statistics and data on funded projects and their</w:t>
      </w:r>
      <w:r>
        <w:t xml:space="preserve"> </w:t>
      </w:r>
      <w:r>
        <w:t xml:space="preserve">participants in EU R&amp;I programmes, broken down by countries and</w:t>
      </w:r>
      <w:r>
        <w:t xml:space="preserve"> </w:t>
      </w:r>
      <w:r>
        <w:t xml:space="preserve">regions, research domain/programme part, organisation type, etc.</w:t>
      </w:r>
      <w:r>
        <w:br/>
      </w:r>
      <w:r>
        <w:t xml:space="preserve">https://ec.europa.eu/info/funding-</w:t>
      </w:r>
      <w:r>
        <w:t xml:space="preserve"> </w:t>
      </w:r>
      <w:r>
        <w:t xml:space="preserve">tenders/opportunities/portal/screen/opportunities/horizon-</w:t>
      </w:r>
      <w:r>
        <w:t xml:space="preserve"> </w:t>
      </w:r>
      <w:r>
        <w:t xml:space="preserve">dashboard</w:t>
      </w:r>
      <w:r>
        <w:t xml:space="preserve"> </w:t>
      </w:r>
      <w:r>
        <w:t xml:space="preserve">6. InvestEU</w:t>
      </w:r>
      <w:r>
        <w:t xml:space="preserve"> </w:t>
      </w:r>
      <w:r>
        <w:t xml:space="preserve">The graphs show the implementation of the InvestEU Fund. Data</w:t>
      </w:r>
      <w:r>
        <w:t xml:space="preserve"> </w:t>
      </w:r>
      <w:r>
        <w:t xml:space="preserve">are based on the operational reporting of the InvestEU implementing</w:t>
      </w:r>
      <w:r>
        <w:t xml:space="preserve"> </w:t>
      </w:r>
      <w:r>
        <w:t xml:space="preserve">partners and are regularly updated as data are available.</w:t>
      </w:r>
      <w:r>
        <w:t xml:space="preserve"> </w:t>
      </w:r>
      <w:r>
        <w:t xml:space="preserve">Non-interactive graphs but also a link to Qlik Sense</w:t>
      </w:r>
      <w:r>
        <w:br/>
      </w:r>
      <w:r>
        <w:t xml:space="preserve">https://investeu.europa.eu/investeu-programme/investeu-</w:t>
      </w:r>
      <w:r>
        <w:t xml:space="preserve"> </w:t>
      </w:r>
      <w:r>
        <w:t xml:space="preserve">fund/investeu-indicators_en</w:t>
      </w:r>
      <w:r>
        <w:br/>
      </w:r>
      <w:r>
        <w:t xml:space="preserve">7. Connecting Europe Facility (CEF)</w:t>
      </w:r>
      <w:r>
        <w:t xml:space="preserve"> </w:t>
      </w:r>
      <w:r>
        <w:t xml:space="preserve">CEF Data Hub: The dashboard presents data about all Grant</w:t>
      </w:r>
      <w:r>
        <w:t xml:space="preserve"> </w:t>
      </w:r>
      <w:r>
        <w:t xml:space="preserve">Agreements (GA) managed by the European Climate, Infrastructure</w:t>
      </w:r>
      <w:r>
        <w:t xml:space="preserve"> </w:t>
      </w:r>
      <w:r>
        <w:t xml:space="preserve">and Environment Executive Agency (CINEA)</w:t>
      </w:r>
      <w:r>
        <w:t xml:space="preserve"> </w:t>
      </w:r>
      <w:r>
        <w:t xml:space="preserve">https://dashboard.tech.ec.europa.eu/qs_digit_dashboard_mt/p</w:t>
      </w:r>
      <w:r>
        <w:t xml:space="preserve"> </w:t>
      </w:r>
      <w:r>
        <w:t xml:space="preserve">ublic/sense/app/3744499f-670f-42f8-9ef3-</w:t>
      </w:r>
      <w:r>
        <w:t xml:space="preserve"> </w:t>
      </w:r>
      <w:r>
        <w:t xml:space="preserve">0d98f6cd586f/sheet/4c9ea8df-f0f9-4c0d-b26b-</w:t>
      </w:r>
      <w:r>
        <w:t xml:space="preserve"> </w:t>
      </w:r>
      <w:r>
        <w:t xml:space="preserve">99fc0218d9d9/state/analysis</w:t>
      </w:r>
    </w:p>
    <w:p>
      <w:pPr>
        <w:pStyle w:val="BodyText"/>
      </w:pPr>
      <w:r>
        <w:t xml:space="preserve">177</w:t>
      </w:r>
    </w:p>
    <w:p>
      <w:pPr>
        <w:pStyle w:val="Compact"/>
        <w:numPr>
          <w:ilvl w:val="0"/>
          <w:numId w:val="1028"/>
        </w:numPr>
      </w:pPr>
      <w:r>
        <w:t xml:space="preserve">Digital Europe Programme</w:t>
      </w:r>
      <w:r>
        <w:br/>
      </w:r>
      <w:r>
        <w:t xml:space="preserve">The Dashboard currently features two profiles: the DIGITAL</w:t>
      </w:r>
      <w:r>
        <w:t xml:space="preserve"> </w:t>
      </w:r>
      <w:r>
        <w:t xml:space="preserve">Country Profile and the DIGITAL Projects Profile.</w:t>
      </w:r>
      <w:r>
        <w:t xml:space="preserve"> </w:t>
      </w:r>
      <w:r>
        <w:t xml:space="preserve">https://dashboard.tech.ec.europa.eu/qs_digit_dashboard_mt/p</w:t>
      </w:r>
      <w:r>
        <w:t xml:space="preserve"> </w:t>
      </w:r>
      <w:r>
        <w:t xml:space="preserve">ublic/extensions/CNECT_DIGITAL_dashboard/CNECT_DI</w:t>
      </w:r>
      <w:r>
        <w:t xml:space="preserve"> </w:t>
      </w:r>
      <w:r>
        <w:t xml:space="preserve">GITAL_dashboard.html#country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Regional Policy Funds (ERDF and</w:t>
      </w:r>
      <w:r>
        <w:t xml:space="preserve"> </w:t>
      </w:r>
      <w:r>
        <w:t xml:space="preserve">Cohesion Fund)</w:t>
      </w:r>
      <w:r>
        <w:t xml:space="preserve"> </w:t>
      </w:r>
      <w:r>
        <w:t xml:space="preserve">Cohesion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br/>
      </w:r>
      <w:r>
        <w:t xml:space="preserve">An aggregated presentation of Cohesion Policy 2021-2027 (ERDF</w:t>
      </w:r>
      <w:r>
        <w:t xml:space="preserve"> </w:t>
      </w:r>
      <w:r>
        <w:t xml:space="preserve">/ ESF+ / CF / JTF) under the</w:t>
      </w:r>
      <w:r>
        <w:t xml:space="preserve"> </w:t>
      </w:r>
      <w:r>
        <w:t xml:space="preserve">“investment in jobs and growth”</w:t>
      </w:r>
      <w:r>
        <w:t xml:space="preserve"> </w:t>
      </w:r>
      <w:r>
        <w:t xml:space="preserve">goal</w:t>
      </w:r>
      <w:r>
        <w:t xml:space="preserve"> </w:t>
      </w:r>
      <w:r>
        <w:t xml:space="preserve">is available on this page.</w:t>
      </w:r>
      <w:r>
        <w:t xml:space="preserve"> </w:t>
      </w:r>
      <w:r>
        <w:t xml:space="preserve">https://cohesiondata.ec.europa.eu/funds/erdf/21-27</w:t>
      </w:r>
      <w:r>
        <w:br/>
      </w:r>
      <w:r>
        <w:t xml:space="preserve">https://kohesio.ec.europa.eu/fr/</w:t>
      </w:r>
      <w:r>
        <w:t xml:space="preserve"> </w:t>
      </w:r>
      <w:r>
        <w:t xml:space="preserve">10Recovery and Resilience Facility</w:t>
      </w:r>
      <w:r>
        <w:br/>
      </w:r>
      <w:r>
        <w:t xml:space="preserve">The Recovery and Resilience Scoreboard gives and overview of</w:t>
      </w:r>
      <w:r>
        <w:t xml:space="preserve"> </w:t>
      </w:r>
      <w:r>
        <w:t xml:space="preserve">how the implementation of the Recovery and Resilience Facility</w:t>
      </w:r>
      <w:r>
        <w:t xml:space="preserve"> </w:t>
      </w:r>
      <w:r>
        <w:t xml:space="preserve">(RRF) and the national recovery and resilience plans is progressing.</w:t>
      </w:r>
    </w:p>
    <w:p>
      <w:pPr>
        <w:pStyle w:val="FirstParagraph"/>
      </w:pPr>
      <w:r>
        <w:t xml:space="preserve">NextGenerationEU</w:t>
      </w:r>
      <w:r>
        <w:t xml:space="preserve"> </w:t>
      </w:r>
      <w:r>
        <w:t xml:space="preserve">Green</w:t>
      </w:r>
      <w:r>
        <w:t xml:space="preserve"> </w:t>
      </w:r>
      <w:r>
        <w:t xml:space="preserve">Bond</w:t>
      </w:r>
      <w:r>
        <w:t xml:space="preserve"> </w:t>
      </w:r>
      <w:r>
        <w:t xml:space="preserve">Dashboard:</w:t>
      </w:r>
      <w:r>
        <w:t xml:space="preserve"> </w:t>
      </w:r>
      <w:r>
        <w:t xml:space="preserve">Information about the NextGenerationEU green bonds allocations</w:t>
      </w:r>
      <w:r>
        <w:t xml:space="preserve"> </w:t>
      </w:r>
      <w:r>
        <w:t xml:space="preserve">across Member States, expenditure categories and intervention</w:t>
      </w:r>
      <w:r>
        <w:t xml:space="preserve"> </w:t>
      </w:r>
      <w:r>
        <w:t xml:space="preserve">fields.</w:t>
      </w:r>
      <w:r>
        <w:t xml:space="preserve"> </w:t>
      </w:r>
      <w:r>
        <w:t xml:space="preserve">https://ec.europa.eu/economy_finance/recovery-and-</w:t>
      </w:r>
      <w:r>
        <w:t xml:space="preserve"> </w:t>
      </w:r>
      <w:r>
        <w:t xml:space="preserve">resilience-scoreboard/index.html</w:t>
      </w:r>
    </w:p>
    <w:p>
      <w:pPr>
        <w:pStyle w:val="BodyText"/>
      </w:pPr>
      <w:r>
        <w:t xml:space="preserve">https://commission.europa.eu/strategy-and-policy/eu-</w:t>
      </w:r>
      <w:r>
        <w:t xml:space="preserve"> </w:t>
      </w:r>
      <w:r>
        <w:t xml:space="preserve">budget/eu-borrower-investor-relations/nextgenerationeu-</w:t>
      </w:r>
      <w:r>
        <w:t xml:space="preserve"> </w:t>
      </w:r>
      <w:r>
        <w:t xml:space="preserve">green-bonds/dashboard_en</w:t>
      </w:r>
      <w:r>
        <w:br/>
      </w:r>
      <w:r>
        <w:t xml:space="preserve">11European Social Fund+</w:t>
      </w:r>
      <w:r>
        <w:t xml:space="preserve"> </w:t>
      </w:r>
      <w:r>
        <w:t xml:space="preserve">Comprehensive overviews of the EU’s main agricultural products,</w:t>
      </w:r>
      <w:r>
        <w:t xml:space="preserve"> </w:t>
      </w:r>
      <w:r>
        <w:t xml:space="preserve">in the form of dashboards, integrating in one view graphs and tables</w:t>
      </w:r>
      <w:r>
        <w:t xml:space="preserve"> </w:t>
      </w:r>
      <w:r>
        <w:t xml:space="preserve">of relevant market data for selected products, such as production,</w:t>
      </w:r>
      <w:r>
        <w:t xml:space="preserve"> </w:t>
      </w:r>
      <w:r>
        <w:t xml:space="preserve">prices, trade, use and stocks.</w:t>
      </w:r>
      <w:r>
        <w:br/>
      </w:r>
      <w:r>
        <w:t xml:space="preserve">https://cohesiondata.ec.europa.eu/funds/esf_plus/21-27</w:t>
      </w:r>
      <w:r>
        <w:br/>
      </w:r>
      <w:r>
        <w:t xml:space="preserve">12Erasmus+</w:t>
      </w:r>
      <w:r>
        <w:t xml:space="preserve"> </w:t>
      </w:r>
      <w:r>
        <w:t xml:space="preserve">Qlik Sense. Presents regularly updated data stories of the Erasmus+</w:t>
      </w:r>
      <w:r>
        <w:t xml:space="preserve"> </w:t>
      </w:r>
      <w:r>
        <w:t xml:space="preserve">programme to provide an easy-to-use overview of the programme’s</w:t>
      </w:r>
      <w:r>
        <w:t xml:space="preserve"> </w:t>
      </w:r>
      <w:r>
        <w:t xml:space="preserve">activities and results.</w:t>
      </w:r>
      <w:r>
        <w:t xml:space="preserve"> </w:t>
      </w:r>
      <w:r>
        <w:t xml:space="preserve">https://webgate.ec.europa.eu/eacdashboard/sense/app/c553d9</w:t>
      </w:r>
      <w:r>
        <w:t xml:space="preserve"> </w:t>
      </w:r>
      <w:r>
        <w:t xml:space="preserve">e9-c805-4f7a-90e4-103bd1658077/overview</w:t>
      </w:r>
      <w:r>
        <w:br/>
      </w:r>
      <w:r>
        <w:t xml:space="preserve">13Common Agricultural Policy</w:t>
      </w:r>
      <w:r>
        <w:t xml:space="preserve"> </w:t>
      </w:r>
      <w:r>
        <w:t xml:space="preserve">Two</w:t>
      </w:r>
      <w:r>
        <w:t xml:space="preserve"> </w:t>
      </w:r>
      <w:r>
        <w:t xml:space="preserve">parts:</w:t>
      </w:r>
      <w:r>
        <w:t xml:space="preserve"> </w:t>
      </w:r>
      <w:r>
        <w:t xml:space="preserve">1. Financing part, non-interactive but downloadable graphs/charts</w:t>
      </w:r>
      <w:r>
        <w:t xml:space="preserve"> </w:t>
      </w:r>
      <w:r>
        <w:t xml:space="preserve">2. Comprehensive overviews of the EU’s main agricultural products,</w:t>
      </w:r>
      <w:r>
        <w:t xml:space="preserve"> </w:t>
      </w:r>
      <w:r>
        <w:t xml:space="preserve">in the form of dashboards, integrating in one view graphs and tables</w:t>
      </w:r>
      <w:r>
        <w:t xml:space="preserve"> </w:t>
      </w:r>
      <w:r>
        <w:t xml:space="preserve">of relevant market data for selected products, such as production,</w:t>
      </w:r>
      <w:r>
        <w:t xml:space="preserve"> </w:t>
      </w:r>
      <w:r>
        <w:t xml:space="preserve">prices, trade, use and stocks.</w:t>
      </w:r>
      <w:r>
        <w:br/>
      </w:r>
      <w:r>
        <w:t xml:space="preserve">https://agridata.ec.europa.eu/extensions/DataPortal/dashboard</w:t>
      </w:r>
      <w:r>
        <w:t xml:space="preserve"> </w:t>
      </w:r>
      <w:r>
        <w:t xml:space="preserve">s.html</w:t>
      </w:r>
    </w:p>
    <w:p>
      <w:pPr>
        <w:pStyle w:val="BodyText"/>
      </w:pPr>
      <w:r>
        <w:t xml:space="preserve">https://agriculture.ec.europa.eu/data-and-</w:t>
      </w:r>
      <w:r>
        <w:t xml:space="preserve"> </w:t>
      </w:r>
      <w:r>
        <w:t xml:space="preserve">analysis/financing/cap-expenditure_en</w:t>
      </w:r>
      <w:r>
        <w:t xml:space="preserve"> </w:t>
      </w:r>
      <w:r>
        <w:t xml:space="preserve">EU budget execution - overview | Cohesion Open Data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14European</w:t>
      </w:r>
      <w:r>
        <w:t xml:space="preserve"> </w:t>
      </w:r>
      <w:r>
        <w:t xml:space="preserve">Maritime,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 Fund</w:t>
      </w:r>
      <w:r>
        <w:br/>
      </w:r>
      <w:r>
        <w:t xml:space="preserve">Cohesion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br/>
      </w:r>
      <w:r>
        <w:t xml:space="preserve">An aggregated presentation of Cohesion Policy 2021-2027 (ERDF</w:t>
      </w:r>
      <w:r>
        <w:t xml:space="preserve"> </w:t>
      </w:r>
      <w:r>
        <w:t xml:space="preserve">/ ESF+ / CF / JTF) under the</w:t>
      </w:r>
      <w:r>
        <w:t xml:space="preserve"> </w:t>
      </w:r>
      <w:r>
        <w:t xml:space="preserve">“investment in jobs and growth”</w:t>
      </w:r>
      <w:r>
        <w:t xml:space="preserve"> </w:t>
      </w:r>
      <w:r>
        <w:t xml:space="preserve">goal</w:t>
      </w:r>
      <w:r>
        <w:t xml:space="preserve"> </w:t>
      </w:r>
      <w:r>
        <w:t xml:space="preserve">is available on this page.</w:t>
      </w:r>
      <w:r>
        <w:t xml:space="preserve"> </w:t>
      </w:r>
      <w:r>
        <w:t xml:space="preserve">https://cohesiondata.ec.europa.eu/funds/emfaf/21-27</w:t>
      </w:r>
    </w:p>
    <w:p>
      <w:pPr>
        <w:pStyle w:val="BodyText"/>
      </w:pPr>
      <w:r>
        <w:t xml:space="preserve">https://emff-datahub.eismea.eu/</w:t>
      </w:r>
      <w:r>
        <w:t xml:space="preserve"> </w:t>
      </w:r>
      <w:r>
        <w:t xml:space="preserve">15LIFE</w:t>
      </w:r>
      <w:r>
        <w:t xml:space="preserve"> </w:t>
      </w:r>
      <w:r>
        <w:t xml:space="preserve">Qlik Sense dashboard</w:t>
      </w:r>
      <w:r>
        <w:t xml:space="preserve"> </w:t>
      </w:r>
      <w:r>
        <w:t xml:space="preserve">https://dashboard.tech.ec.europa.eu/qs_digit_dashboard_mt/p</w:t>
      </w:r>
      <w:r>
        <w:t xml:space="preserve"> </w:t>
      </w:r>
      <w:r>
        <w:t xml:space="preserve">ublic/sense/app/8298c020-48a6-4b84-91f4-</w:t>
      </w:r>
      <w:r>
        <w:t xml:space="preserve"> </w:t>
      </w:r>
      <w:r>
        <w:t xml:space="preserve">f6f2665c0f99/overview</w:t>
      </w:r>
      <w:r>
        <w:br/>
      </w:r>
      <w:r>
        <w:t xml:space="preserve">16Just Transition Mechanism</w:t>
      </w:r>
      <w:r>
        <w:br/>
      </w:r>
      <w:r>
        <w:t xml:space="preserve">Cohesion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br/>
      </w:r>
      <w:r>
        <w:t xml:space="preserve">An aggregated presentation of Cohesion Policy 2021-2027 (ERDF</w:t>
      </w:r>
      <w:r>
        <w:t xml:space="preserve"> </w:t>
      </w:r>
      <w:r>
        <w:t xml:space="preserve">/ ESF+ / CF / JTF) under the</w:t>
      </w:r>
      <w:r>
        <w:t xml:space="preserve"> </w:t>
      </w:r>
      <w:r>
        <w:t xml:space="preserve">“investment in jobs and growth”</w:t>
      </w:r>
      <w:r>
        <w:t xml:space="preserve"> </w:t>
      </w:r>
      <w:r>
        <w:t xml:space="preserve">goal</w:t>
      </w:r>
      <w:r>
        <w:t xml:space="preserve"> </w:t>
      </w:r>
      <w:r>
        <w:t xml:space="preserve">is available on this page.</w:t>
      </w:r>
      <w:r>
        <w:t xml:space="preserve"> </w:t>
      </w:r>
      <w:r>
        <w:t xml:space="preserve">https://cohesiondata.ec.europa.eu/funds/jtf/21-27</w:t>
      </w:r>
      <w:r>
        <w:br/>
      </w:r>
      <w:r>
        <w:t xml:space="preserve">17Asylum, Migration and Integration Fund</w:t>
      </w:r>
      <w:r>
        <w:t xml:space="preserve"> </w:t>
      </w:r>
      <w:r>
        <w:t xml:space="preserve">Cohesion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br/>
      </w:r>
      <w:r>
        <w:t xml:space="preserve">An aggregated presentation of Cohesion Policy 2021-2027 (ERDF</w:t>
      </w:r>
      <w:r>
        <w:t xml:space="preserve"> </w:t>
      </w:r>
      <w:r>
        <w:t xml:space="preserve">/ ESF+ / CF / JTF) under the</w:t>
      </w:r>
      <w:r>
        <w:t xml:space="preserve"> </w:t>
      </w:r>
      <w:r>
        <w:t xml:space="preserve">“investment in jobs and growth”</w:t>
      </w:r>
      <w:r>
        <w:t xml:space="preserve"> </w:t>
      </w:r>
      <w:r>
        <w:t xml:space="preserve">goal</w:t>
      </w:r>
      <w:r>
        <w:t xml:space="preserve"> </w:t>
      </w:r>
      <w:r>
        <w:t xml:space="preserve">is available on this page.</w:t>
      </w:r>
      <w:r>
        <w:t xml:space="preserve"> </w:t>
      </w:r>
      <w:r>
        <w:t xml:space="preserve">https://cohesiondata.ec.europa.eu/funds/amif/21-27</w:t>
      </w:r>
      <w:r>
        <w:br/>
      </w:r>
      <w:r>
        <w:t xml:space="preserve">18Integrated Border Management Fund</w:t>
      </w:r>
      <w:r>
        <w:br/>
      </w:r>
      <w:r>
        <w:t xml:space="preserve">Cohesion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br/>
      </w:r>
      <w:r>
        <w:t xml:space="preserve">An aggregated presentation of Cohesion Policy 2021-2027 (ERDF</w:t>
      </w:r>
      <w:r>
        <w:t xml:space="preserve"> </w:t>
      </w:r>
      <w:r>
        <w:t xml:space="preserve">/ ESF+ / CF / JTF) under the</w:t>
      </w:r>
      <w:r>
        <w:t xml:space="preserve"> </w:t>
      </w:r>
      <w:r>
        <w:t xml:space="preserve">“investment in jobs and growth”</w:t>
      </w:r>
      <w:r>
        <w:t xml:space="preserve"> </w:t>
      </w:r>
      <w:r>
        <w:t xml:space="preserve">goal</w:t>
      </w:r>
      <w:r>
        <w:t xml:space="preserve"> </w:t>
      </w:r>
      <w:r>
        <w:t xml:space="preserve">is available on this page.</w:t>
      </w:r>
      <w:r>
        <w:t xml:space="preserve"> </w:t>
      </w:r>
      <w:r>
        <w:t xml:space="preserve">https://cohesiondata.ec.europa.eu/funds/bmvi/21-27</w:t>
      </w:r>
      <w:r>
        <w:br/>
      </w:r>
      <w:r>
        <w:t xml:space="preserve">19Internal Security Fund</w:t>
      </w:r>
      <w:r>
        <w:t xml:space="preserve"> </w:t>
      </w:r>
      <w:r>
        <w:t xml:space="preserve">Cohesion</w:t>
      </w:r>
      <w:r>
        <w:t xml:space="preserve"> </w:t>
      </w:r>
      <w:r>
        <w:t xml:space="preserve">Open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br/>
      </w:r>
      <w:r>
        <w:t xml:space="preserve">An aggregated presentation of Cohesion Policy 2021-2027 (ERDF</w:t>
      </w:r>
      <w:r>
        <w:t xml:space="preserve"> </w:t>
      </w:r>
      <w:r>
        <w:t xml:space="preserve">/ ESF+ / CF / JTF) under the</w:t>
      </w:r>
      <w:r>
        <w:t xml:space="preserve"> </w:t>
      </w:r>
      <w:r>
        <w:t xml:space="preserve">“investment in jobs and growth”</w:t>
      </w:r>
      <w:r>
        <w:t xml:space="preserve"> </w:t>
      </w:r>
      <w:r>
        <w:t xml:space="preserve">goal</w:t>
      </w:r>
      <w:r>
        <w:t xml:space="preserve"> </w:t>
      </w:r>
      <w:r>
        <w:t xml:space="preserve">is available on this page.</w:t>
      </w:r>
      <w:r>
        <w:t xml:space="preserve"> </w:t>
      </w:r>
      <w:r>
        <w:t xml:space="preserve">https://cohesiondata.ec.europa.eu/funds/isf/21-27</w:t>
      </w:r>
      <w:r>
        <w:br/>
      </w:r>
      <w:r>
        <w:t xml:space="preserve">20Innovation Fund</w:t>
      </w:r>
      <w:r>
        <w:br/>
      </w:r>
      <w:r>
        <w:t xml:space="preserve">Qlik Sense dashboard</w:t>
      </w:r>
      <w:r>
        <w:t xml:space="preserve"> </w:t>
      </w:r>
      <w:r>
        <w:t xml:space="preserve">https://dashboard.tech.ec.europa.eu/qs_digit_dashboard_mt/p</w:t>
      </w:r>
      <w:r>
        <w:t xml:space="preserve"> </w:t>
      </w:r>
      <w:r>
        <w:t xml:space="preserve">ublic/sense/app/6e4815c8-1f4c-4664-b9ca-</w:t>
      </w:r>
      <w:r>
        <w:t xml:space="preserve"> </w:t>
      </w:r>
      <w:r>
        <w:t xml:space="preserve">8454f77d758d/sheet/bac47ac8-b5c7-4cd1-87ad-</w:t>
      </w:r>
      <w:r>
        <w:t xml:space="preserve"> </w:t>
      </w:r>
      <w:r>
        <w:t xml:space="preserve">9f8d6d238eae/state/analysis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The recast of the Financial regulation also reinforces transparency requirements across the EU</w:t>
      </w:r>
      <w:r>
        <w:t xml:space="preserve"> </w:t>
      </w:r>
      <w:r>
        <w:t xml:space="preserve">budget as from the next MFF, in particular by requiring to make available on a centralised</w:t>
      </w:r>
      <w:r>
        <w:t xml:space="preserve"> </w:t>
      </w:r>
      <w:r>
        <w:t xml:space="preserve">website information on recipients of funds financed from the budget. Article 38 of the</w:t>
      </w:r>
      <w:r>
        <w:t xml:space="preserve"> </w:t>
      </w:r>
      <w:r>
        <w:t xml:space="preserve">regulation provides several details regarding the content of the information to be published, the</w:t>
      </w:r>
      <w:r>
        <w:t xml:space="preserve"> </w:t>
      </w:r>
      <w:r>
        <w:t xml:space="preserve">process of publishing, and the rules for processing of data, including personal data. A number</w:t>
      </w:r>
      <w:r>
        <w:t xml:space="preserve"> </w:t>
      </w:r>
      <w:r>
        <w:t xml:space="preserve">of EU budget programmes under direct and indirect management publish such information</w:t>
      </w:r>
      <w:r>
        <w:t xml:space="preserve"> </w:t>
      </w:r>
      <w:r>
        <w:t xml:space="preserve">through the Financial Transparency System. However, there is no comprehensive reporting of</w:t>
      </w:r>
      <w:r>
        <w:t xml:space="preserve"> </w:t>
      </w:r>
      <w:r>
        <w:t xml:space="preserve">information on beneficiaries for programmes under shared management. While the process of</w:t>
      </w:r>
      <w:r>
        <w:t xml:space="preserve"> </w:t>
      </w:r>
      <w:r>
        <w:t xml:space="preserve">obtaining the necessary information remains subject to sector-specific rules, information still</w:t>
      </w:r>
      <w:r>
        <w:t xml:space="preserve"> </w:t>
      </w:r>
      <w:r>
        <w:t xml:space="preserve">has to be centralised through a single website as required by the Financial regulation. In</w:t>
      </w:r>
      <w:r>
        <w:t xml:space="preserve"> </w:t>
      </w:r>
      <w:r>
        <w:t xml:space="preserve">addition to this, reporting for programmes under shared management needs to be provided for.</w:t>
      </w:r>
      <w:r>
        <w:br/>
      </w:r>
      <w:r>
        <w:t xml:space="preserve">Displaying performance information via a single portal under the post-2027 programmes</w:t>
      </w:r>
      <w:r>
        <w:t xml:space="preserve"> </w:t>
      </w:r>
      <w:r>
        <w:t xml:space="preserve">The preferred policy option foresees the centralisation of performance data on the EU budget</w:t>
      </w:r>
      <w:r>
        <w:t xml:space="preserve"> </w:t>
      </w:r>
      <w:r>
        <w:t xml:space="preserve">through a single online dashboard. This platform would provide comprehensive insights,</w:t>
      </w:r>
      <w:r>
        <w:t xml:space="preserve"> </w:t>
      </w:r>
      <w:r>
        <w:t xml:space="preserve">including budget implementation information, expenditure monitoring by intervention field</w:t>
      </w:r>
      <w:r>
        <w:t xml:space="preserve"> </w:t>
      </w:r>
      <w:r>
        <w:t xml:space="preserve">and horizontal priorities, and key performance indicators. Additionally, it could feature</w:t>
      </w:r>
      <w:r>
        <w:t xml:space="preserve"> </w:t>
      </w:r>
      <w:r>
        <w:t xml:space="preserve">information on beneficiaries. The dashboard would be modelled after the existing Open Data</w:t>
      </w:r>
      <w:r>
        <w:t xml:space="preserve"> </w:t>
      </w:r>
      <w:r>
        <w:t xml:space="preserve">Platform for cohesion policy funds and the Recovery and Resilience Scoreboard, ensuring</w:t>
      </w:r>
      <w:r>
        <w:t xml:space="preserve"> </w:t>
      </w:r>
      <w:r>
        <w:t xml:space="preserve">transparency and ease of access.</w:t>
      </w:r>
      <w:r>
        <w:t xml:space="preserve"> </w:t>
      </w:r>
      <w:r>
        <w:t xml:space="preserve">This option will require a detailed mapping of the information displayed via existing</w:t>
      </w:r>
      <w:r>
        <w:t xml:space="preserve"> </w:t>
      </w:r>
      <w:r>
        <w:t xml:space="preserve">dashboards, and an assessment of what information needs to be included. A uniform design of</w:t>
      </w:r>
      <w:r>
        <w:t xml:space="preserve"> </w:t>
      </w:r>
      <w:r>
        <w:t xml:space="preserve">the dashboard could be developed, as well as functionalities that would allow for displaying an</w:t>
      </w:r>
      <w:r>
        <w:t xml:space="preserve"> </w:t>
      </w:r>
      <w:r>
        <w:t xml:space="preserve">overview of performance information across the EU budget. Such a dashboard could include</w:t>
      </w:r>
      <w:r>
        <w:t xml:space="preserve"> </w:t>
      </w:r>
      <w:r>
        <w:t xml:space="preserve">relevant analytical tools enabling to analyse data across Member States and objectives.</w:t>
      </w:r>
      <w:r>
        <w:br/>
      </w:r>
      <w:r>
        <w:t xml:space="preserve">Such a dashboard would build upon the new standardised system of intervention fields and</w:t>
      </w:r>
      <w:r>
        <w:t xml:space="preserve"> </w:t>
      </w:r>
      <w:r>
        <w:t xml:space="preserve">performance indicators. Taking into account presentation and IT systems upfront would allow</w:t>
      </w:r>
      <w:r>
        <w:t xml:space="preserve"> </w:t>
      </w:r>
      <w:r>
        <w:t xml:space="preserve">to design a dashboard with relevant options for data presentation and analysis.</w:t>
      </w:r>
      <w:r>
        <w:t xml:space="preserve"> </w:t>
      </w:r>
      <w:r>
        <w:t xml:space="preserve">Stakeholders would have access to a wider array of information, meeting diverse needs</w:t>
      </w:r>
      <w:r>
        <w:t xml:space="preserve"> </w:t>
      </w:r>
      <w:r>
        <w:t xml:space="preserve">regardless of the reason for their visit to the dashboard. This information would be of higher</w:t>
      </w:r>
      <w:r>
        <w:t xml:space="preserve"> </w:t>
      </w:r>
      <w:r>
        <w:t xml:space="preserve">quality, offering a comprehensive view of performance data and enhancing transparency and</w:t>
      </w:r>
      <w:r>
        <w:t xml:space="preserve"> </w:t>
      </w:r>
      <w:r>
        <w:t xml:space="preserve">accountability toward stakeholders. Furthermore, maintaining a single dashboard is likely to</w:t>
      </w:r>
      <w:r>
        <w:t xml:space="preserve"> </w:t>
      </w:r>
      <w:r>
        <w:t xml:space="preserve">require fewer resources and reduce administrative burden on the Commission.</w:t>
      </w:r>
      <w:r>
        <w:t xml:space="preserve"> </w:t>
      </w:r>
      <w:r>
        <w:t xml:space="preserve">The preferred policy option also foresees increased alignment with the Financial Regulation</w:t>
      </w:r>
      <w:r>
        <w:t xml:space="preserve"> </w:t>
      </w:r>
      <w:r>
        <w:t xml:space="preserve">requirements regarding the collection, storage and publishing of data on beneficiaries and</w:t>
      </w:r>
      <w:r>
        <w:t xml:space="preserve"> </w:t>
      </w:r>
      <w:r>
        <w:t xml:space="preserve">operations supported by the EU budget. All EU budget programmes – under all management</w:t>
      </w:r>
      <w:r>
        <w:t xml:space="preserve"> </w:t>
      </w:r>
      <w:r>
        <w:t xml:space="preserve">modes – would publish such information through the new single dashboard.</w:t>
      </w:r>
      <w:r>
        <w:t xml:space="preserve"> </w:t>
      </w:r>
      <w:r>
        <w:t xml:space="preserve">While facilitating access to information via a single dashboard, the preferred policy option</w:t>
      </w:r>
      <w:r>
        <w:t xml:space="preserve"> </w:t>
      </w:r>
      <w:r>
        <w:t xml:space="preserve">foresees a differentiated operationalization per management mode or programme, whereby the</w:t>
      </w:r>
      <w:r>
        <w:t xml:space="preserve"> </w:t>
      </w:r>
      <w:r>
        <w:t xml:space="preserve">single dashboard would enable to display specific data regarding dedicated areas and sectors,</w:t>
      </w:r>
      <w:r>
        <w:t xml:space="preserve"> </w:t>
      </w:r>
      <w:r>
        <w:t xml:space="preserve">and performance information presenting specific programmes achievements.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8.3 Portals informing project promoters and potential applicants about funding</w:t>
      </w:r>
      <w:r>
        <w:t xml:space="preserve"> </w:t>
      </w:r>
      <w:r>
        <w:t xml:space="preserve">opportunities</w:t>
      </w:r>
      <w:r>
        <w:br/>
      </w:r>
      <w:r>
        <w:t xml:space="preserve">Currently, information about EU funding opportunities is fragmented and not readily available</w:t>
      </w:r>
      <w:r>
        <w:t xml:space="preserve"> </w:t>
      </w:r>
      <w:r>
        <w:t xml:space="preserve">to project promoters. There is no single website, nor portal that comprises an overview of all</w:t>
      </w:r>
      <w:r>
        <w:t xml:space="preserve"> </w:t>
      </w:r>
      <w:r>
        <w:t xml:space="preserve">EU funding opportunities.</w:t>
      </w:r>
      <w:r>
        <w:br/>
      </w:r>
      <w:r>
        <w:t xml:space="preserve">The preliminary mapping of portals and one-stop-shops – informing potential beneficiaries</w:t>
      </w:r>
      <w:r>
        <w:t xml:space="preserve"> </w:t>
      </w:r>
      <w:r>
        <w:t xml:space="preserve">about EU funding opportunities – and their current expansion demonstrate the need for a more</w:t>
      </w:r>
      <w:r>
        <w:t xml:space="preserve"> </w:t>
      </w:r>
      <w:r>
        <w:t xml:space="preserve">user-centric approach (see table below).</w:t>
      </w:r>
      <w:r>
        <w:t xml:space="preserve"> </w:t>
      </w:r>
      <w:r>
        <w:t xml:space="preserve">The proliferation of information portals addressing the needs of specific constituencies is</w:t>
      </w:r>
      <w:r>
        <w:t xml:space="preserve"> </w:t>
      </w:r>
      <w:r>
        <w:t xml:space="preserve">essentially dictated by the complexity of the EU budget implementation framework, namely</w:t>
      </w:r>
      <w:r>
        <w:t xml:space="preserve"> </w:t>
      </w:r>
      <w:r>
        <w:t xml:space="preserve">the large number of MFF programmes, 140 different types of actions and a lack of</w:t>
      </w:r>
      <w:r>
        <w:t xml:space="preserve"> </w:t>
      </w:r>
      <w:r>
        <w:t xml:space="preserve">harmonisation of publication modalities across the three management modes.</w:t>
      </w:r>
      <w:r>
        <w:br/>
      </w:r>
      <w:r>
        <w:t xml:space="preserve">While the Funding &amp; Tender Portal covers information about grants and procurements under</w:t>
      </w:r>
      <w:r>
        <w:t xml:space="preserve"> </w:t>
      </w:r>
      <w:r>
        <w:t xml:space="preserve">directly and some indirectly managed programmes, information on upcoming funding</w:t>
      </w:r>
      <w:r>
        <w:t xml:space="preserve"> </w:t>
      </w:r>
      <w:r>
        <w:t xml:space="preserve">opportunities at national level is published on Member States national portals and calls are</w:t>
      </w:r>
      <w:r>
        <w:t xml:space="preserve"> </w:t>
      </w:r>
      <w:r>
        <w:t xml:space="preserve">published on regional websites (around 400). Information about other repayable forms of</w:t>
      </w:r>
      <w:r>
        <w:t xml:space="preserve"> </w:t>
      </w:r>
      <w:r>
        <w:t xml:space="preserve">funding (equity, loans, guarantees) that are channelled through implementing partners – i.e. the</w:t>
      </w:r>
      <w:r>
        <w:t xml:space="preserve"> </w:t>
      </w:r>
      <w:r>
        <w:t xml:space="preserve">EIB group, national promotional banks and the network of local financial intermediaries acting</w:t>
      </w:r>
      <w:r>
        <w:t xml:space="preserve"> </w:t>
      </w:r>
      <w:r>
        <w:t xml:space="preserve">across the European Union – are spread across multiple websites. To remediate this situation,</w:t>
      </w:r>
      <w:r>
        <w:t xml:space="preserve"> </w:t>
      </w:r>
      <w:r>
        <w:t xml:space="preserve">the Access to EU Finance portal redirects users to the local financial intermediaries in the</w:t>
      </w:r>
      <w:r>
        <w:t xml:space="preserve"> </w:t>
      </w:r>
      <w:r>
        <w:t xml:space="preserve">Member States while the InvestEU Portal, which brings together investors and project</w:t>
      </w:r>
      <w:r>
        <w:t xml:space="preserve"> </w:t>
      </w:r>
      <w:r>
        <w:t xml:space="preserve">promoters under a single EU-wide platform, provides visibility and matchmaking opportunities</w:t>
      </w:r>
      <w:r>
        <w:t xml:space="preserve"> </w:t>
      </w:r>
      <w:r>
        <w:t xml:space="preserve">for investment projects within the EU, Norway and Iceland.</w:t>
      </w:r>
      <w:r>
        <w:br/>
      </w:r>
      <w:r>
        <w:t xml:space="preserve">Extensive outreach and a dedicated survey answered by some 500 industry organizations and</w:t>
      </w:r>
      <w:r>
        <w:t xml:space="preserve"> </w:t>
      </w:r>
      <w:r>
        <w:t xml:space="preserve">private companies implemented by the Commission STEP Task Force in 2024 has shown that:</w:t>
      </w:r>
      <w:r>
        <w:br/>
      </w:r>
      <w:r>
        <w:t xml:space="preserve">•</w:t>
      </w:r>
      <w:r>
        <w:t xml:space="preserve"> </w:t>
      </w:r>
      <w:r>
        <w:t xml:space="preserve">A significant majority of users, regardless of their experience with EU funds, struggle</w:t>
      </w:r>
      <w:r>
        <w:t xml:space="preserve"> </w:t>
      </w:r>
      <w:r>
        <w:t xml:space="preserve">to understand and identify available funding opportunities;</w:t>
      </w:r>
      <w:r>
        <w:br/>
      </w:r>
      <w:r>
        <w:t xml:space="preserve">•</w:t>
      </w:r>
      <w:r>
        <w:t xml:space="preserve"> </w:t>
      </w:r>
      <w:r>
        <w:t xml:space="preserve">The current dispersion of information across multiple websites and one-stop-shops</w:t>
      </w:r>
      <w:r>
        <w:t xml:space="preserve"> </w:t>
      </w:r>
      <w:r>
        <w:t xml:space="preserve">hinders accessibility;</w:t>
      </w:r>
      <w:r>
        <w:t xml:space="preserve"> </w:t>
      </w:r>
      <w:r>
        <w:t xml:space="preserve">•</w:t>
      </w:r>
      <w:r>
        <w:t xml:space="preserve"> </w:t>
      </w:r>
      <w:r>
        <w:t xml:space="preserve">Most project applicants rely heavily on external assistance (i.e., consultants) to navigate</w:t>
      </w:r>
      <w:r>
        <w:t xml:space="preserve"> </w:t>
      </w:r>
      <w:r>
        <w:t xml:space="preserve">EU funding opportunities, resulting in additional costs for stakeholders before they</w:t>
      </w:r>
      <w:r>
        <w:t xml:space="preserve"> </w:t>
      </w:r>
      <w:r>
        <w:t xml:space="preserve">even begin the application process.</w:t>
      </w:r>
      <w:r>
        <w:br/>
      </w:r>
      <w:r>
        <w:t xml:space="preserve">The preliminary mapping of portals – informing potential beneficiaries about EU funding</w:t>
      </w:r>
      <w:r>
        <w:t xml:space="preserve"> </w:t>
      </w:r>
      <w:r>
        <w:t xml:space="preserve">opportunities – shows that the Commission and/or implementing partners currently operate at</w:t>
      </w:r>
      <w:r>
        <w:t xml:space="preserve"> </w:t>
      </w:r>
      <w:r>
        <w:t xml:space="preserve">least 11 portals. Additionally, 6 new portals are under development (see table below).</w:t>
      </w:r>
      <w:r>
        <w:t xml:space="preserve"> </w:t>
      </w:r>
      <w:r>
        <w:t xml:space="preserve">From a technical point of view, the lack of harmonisation and standardisation of publication</w:t>
      </w:r>
      <w:r>
        <w:t xml:space="preserve"> </w:t>
      </w:r>
      <w:r>
        <w:t xml:space="preserve">requirements as well as the lack of inter-operability of databases of funding opportunities</w:t>
      </w:r>
      <w:r>
        <w:t xml:space="preserve"> </w:t>
      </w:r>
      <w:r>
        <w:t xml:space="preserve">across management modes prevents development of an intelligent search engine that would</w:t>
      </w:r>
      <w:r>
        <w:t xml:space="preserve"> </w:t>
      </w:r>
      <w:r>
        <w:t xml:space="preserve">provide project promoters with an exhaustive guidance on the specific EU funding</w:t>
      </w:r>
      <w:r>
        <w:t xml:space="preserve"> </w:t>
      </w:r>
      <w:r>
        <w:t xml:space="preserve">opportunities for which their projects may be eligible.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For example, information about EU funding opportunities for programmes in direct and</w:t>
      </w:r>
      <w:r>
        <w:t xml:space="preserve"> </w:t>
      </w:r>
      <w:r>
        <w:t xml:space="preserve">indirect management is made available under the Funding &amp; Tender Portal107. However,</w:t>
      </w:r>
      <w:r>
        <w:t xml:space="preserve"> </w:t>
      </w:r>
      <w:r>
        <w:t xml:space="preserve">navigating the funding landscape to access relevant documents is time-consuming and difficult</w:t>
      </w:r>
      <w:r>
        <w:t xml:space="preserve"> </w:t>
      </w:r>
      <w:r>
        <w:t xml:space="preserve">without extensive knowledge, due to the numerous sources and absence of a centralised</w:t>
      </w:r>
      <w:r>
        <w:t xml:space="preserve"> </w:t>
      </w:r>
      <w:r>
        <w:t xml:space="preserve">repository108. It can lead to missed opportunities or oversight of critical details, rendering the</w:t>
      </w:r>
      <w:r>
        <w:t xml:space="preserve"> </w:t>
      </w:r>
      <w:r>
        <w:t xml:space="preserve">efforts of potential applicants inefficient. There is also no structured service to orient the</w:t>
      </w:r>
      <w:r>
        <w:t xml:space="preserve"> </w:t>
      </w:r>
      <w:r>
        <w:t xml:space="preserve">applicants towards the appropriate form of support (grant, equity, loan). Therefore, potential</w:t>
      </w:r>
      <w:r>
        <w:t xml:space="preserve"> </w:t>
      </w:r>
      <w:r>
        <w:t xml:space="preserve">applicants must already be familiar with the specific programmes that could support their</w:t>
      </w:r>
      <w:r>
        <w:t xml:space="preserve"> </w:t>
      </w:r>
      <w:r>
        <w:t xml:space="preserve">projects to apply. This lack of visibility undermines the ability of project promoters to access</w:t>
      </w:r>
      <w:r>
        <w:t xml:space="preserve"> </w:t>
      </w:r>
      <w:r>
        <w:t xml:space="preserve">financing under EU budget programmes and results in unequal access to EU funding, in</w:t>
      </w:r>
      <w:r>
        <w:t xml:space="preserve"> </w:t>
      </w:r>
      <w:r>
        <w:t xml:space="preserve">particular small organizations such as SMEs which are likely to have less resources to navigate</w:t>
      </w:r>
      <w:r>
        <w:t xml:space="preserve"> </w:t>
      </w:r>
      <w:r>
        <w:t xml:space="preserve">existing portals and access procedures109.</w:t>
      </w:r>
      <w:r>
        <w:br/>
      </w:r>
      <w:r>
        <w:t xml:space="preserve">To address such complexity, public and private organizations in the Member States have</w:t>
      </w:r>
      <w:r>
        <w:t xml:space="preserve"> </w:t>
      </w:r>
      <w:r>
        <w:t xml:space="preserve">developed services, resulting in a highly diverse national offer. Certain countries, such as</w:t>
      </w:r>
      <w:r>
        <w:t xml:space="preserve"> </w:t>
      </w:r>
      <w:r>
        <w:t xml:space="preserve">France (e.g. via BPI France) and the Netherlands (e.g. via InvestNL), have established national</w:t>
      </w:r>
      <w:r>
        <w:t xml:space="preserve"> </w:t>
      </w:r>
      <w:r>
        <w:t xml:space="preserve">service points and allocated significant resources to facilitate access to EU funding for national</w:t>
      </w:r>
      <w:r>
        <w:t xml:space="preserve"> </w:t>
      </w:r>
      <w:r>
        <w:t xml:space="preserve">companies. However, not all Member States offer such services. Additionally, national</w:t>
      </w:r>
      <w:r>
        <w:t xml:space="preserve"> </w:t>
      </w:r>
      <w:r>
        <w:t xml:space="preserve">promotional banks, institutions, and networks of financial intermediaries have invested in</w:t>
      </w:r>
      <w:r>
        <w:t xml:space="preserve"> </w:t>
      </w:r>
      <w:r>
        <w:t xml:space="preserve">specific tools to navigate the EU financial landscape (e.g. Unicredit in Italy).</w:t>
      </w:r>
      <w:r>
        <w:br/>
      </w:r>
      <w:r>
        <w:t xml:space="preserve">Specific advice is also available at EU level, notably through programmes such as the Horizon</w:t>
      </w:r>
      <w:r>
        <w:t xml:space="preserve"> </w:t>
      </w:r>
      <w:r>
        <w:t xml:space="preserve">Policy Support Facility, LIFE, EU4Health, the Innovation Fund, and the InvestEU Advisory</w:t>
      </w:r>
      <w:r>
        <w:t xml:space="preserve"> </w:t>
      </w:r>
      <w:r>
        <w:t xml:space="preserve">Hub. In doing so, the Commission supports potential applicants through various ‘one-stop-</w:t>
      </w:r>
      <w:r>
        <w:t xml:space="preserve"> </w:t>
      </w:r>
      <w:r>
        <w:t xml:space="preserve">shops’ often focusing on individual sectors or areas (e.g., bio-, clean-tech). At EU level, there</w:t>
      </w:r>
      <w:r>
        <w:t xml:space="preserve"> </w:t>
      </w:r>
      <w:r>
        <w:t xml:space="preserve">is no effective user-centric IT tool available to support project promoters across the whole EU</w:t>
      </w:r>
      <w:r>
        <w:t xml:space="preserve"> </w:t>
      </w:r>
      <w:r>
        <w:t xml:space="preserve">funding landscape. Potential applicants must search by programme or groups of programmes,</w:t>
      </w:r>
      <w:r>
        <w:t xml:space="preserve"> </w:t>
      </w:r>
      <w:r>
        <w:t xml:space="preserve">which assumes that they know which programmes objectives fit their investment needs in the</w:t>
      </w:r>
      <w:r>
        <w:t xml:space="preserve"> </w:t>
      </w:r>
      <w:r>
        <w:t xml:space="preserve">first place. There is no systematic coordination between the various actors (experts in the</w:t>
      </w:r>
      <w:r>
        <w:t xml:space="preserve"> </w:t>
      </w:r>
      <w:r>
        <w:t xml:space="preserve">Member States, in executive agencies, or in financial institutions) delivering access to funding</w:t>
      </w:r>
      <w:r>
        <w:t xml:space="preserve"> </w:t>
      </w:r>
      <w:r>
        <w:t xml:space="preserve">support. This also leads to the duplication of information linked to funding opportunities and/or</w:t>
      </w:r>
      <w:r>
        <w:t xml:space="preserve"> </w:t>
      </w:r>
      <w:r>
        <w:t xml:space="preserve">calls under the same programmes under several portals. As illustrated below, programmes such</w:t>
      </w:r>
      <w:r>
        <w:t xml:space="preserve"> </w:t>
      </w:r>
      <w:r>
        <w:t xml:space="preserve">as InvestEU are reflected under multiple portals.</w:t>
      </w:r>
      <w:r>
        <w:t xml:space="preserve"> </w:t>
      </w:r>
      <w:r>
        <w:t xml:space="preserve">To summarise, the current landscape of portals generates confusion, undermines transparency</w:t>
      </w:r>
      <w:r>
        <w:t xml:space="preserve"> </w:t>
      </w:r>
      <w:r>
        <w:t xml:space="preserve">and reduces project promoters’ ability – including local organizations and SMEs – to identify</w:t>
      </w:r>
      <w:r>
        <w:t xml:space="preserve"> </w:t>
      </w:r>
      <w:r>
        <w:t xml:space="preserve">suitable funding sources.</w:t>
      </w:r>
    </w:p>
    <w:p>
      <w:pPr>
        <w:pStyle w:val="BodyText"/>
      </w:pPr>
      <w:r>
        <w:t xml:space="preserve">107 EU Funding &amp; Tenders Portal</w:t>
      </w:r>
      <w:r>
        <w:t xml:space="preserve"> </w:t>
      </w:r>
      <w:r>
        <w:t xml:space="preserve">108 In the 2024 STEP Task Force industry outreach, 24% of stakeholders reported difficulties in accessing and</w:t>
      </w:r>
      <w:r>
        <w:t xml:space="preserve"> </w:t>
      </w:r>
      <w:r>
        <w:t xml:space="preserve">navigating EU funding. When asked,</w:t>
      </w:r>
      <w:r>
        <w:t xml:space="preserve"> </w:t>
      </w:r>
      <w:r>
        <w:t xml:space="preserve">“Is information on EU funding easy to find?”</w:t>
      </w:r>
      <w:r>
        <w:t xml:space="preserve">, respondents who only</w:t>
      </w:r>
      <w:r>
        <w:t xml:space="preserve"> </w:t>
      </w:r>
      <w:r>
        <w:t xml:space="preserve">searched for information rated it 4.95/10, while those with both search experience and application experience</w:t>
      </w:r>
      <w:r>
        <w:t xml:space="preserve"> </w:t>
      </w:r>
      <w:r>
        <w:t xml:space="preserve">rated it slightly higher at 5.6/10.</w:t>
      </w:r>
      <w:r>
        <w:t xml:space="preserve"> </w:t>
      </w:r>
      <w:r>
        <w:t xml:space="preserve">109 In the 2024 STEP Task Force industry outreach, stakeholders highlighted that SMEs struggle with a lack of</w:t>
      </w:r>
      <w:r>
        <w:t xml:space="preserve"> </w:t>
      </w:r>
      <w:r>
        <w:t xml:space="preserve">clear information on funding opportunities and often rely on external consultancies due to the high resource</w:t>
      </w:r>
      <w:r>
        <w:t xml:space="preserve"> </w:t>
      </w:r>
      <w:r>
        <w:t xml:space="preserve">demands of the process.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Table: Portals and One-Stop-Shops on EU funding opportunities in the 2021-2027 period</w:t>
      </w:r>
      <w:r>
        <w:t xml:space="preserve"> </w:t>
      </w:r>
      <w:r>
        <w:t xml:space="preserve">Portal</w:t>
      </w:r>
      <w:r>
        <w:t xml:space="preserve"> </w:t>
      </w:r>
      <w:r>
        <w:t xml:space="preserve">Commission</w:t>
      </w:r>
      <w:r>
        <w:t xml:space="preserve"> </w:t>
      </w:r>
      <w:r>
        <w:t xml:space="preserve">DG</w:t>
      </w:r>
      <w:r>
        <w:t xml:space="preserve"> </w:t>
      </w:r>
      <w:r>
        <w:t xml:space="preserve">in</w:t>
      </w:r>
      <w:r>
        <w:t xml:space="preserve"> </w:t>
      </w:r>
      <w:r>
        <w:t xml:space="preserve">charge</w:t>
      </w:r>
      <w:r>
        <w:t xml:space="preserve"> </w:t>
      </w:r>
      <w:r>
        <w:t xml:space="preserve">Type of</w:t>
      </w:r>
      <w:r>
        <w:t xml:space="preserve"> </w:t>
      </w:r>
      <w:r>
        <w:t xml:space="preserve">funding</w:t>
      </w:r>
      <w:r>
        <w:br/>
      </w:r>
      <w:r>
        <w:t xml:space="preserve">Content</w:t>
      </w:r>
      <w:r>
        <w:t xml:space="preserve"> </w:t>
      </w:r>
      <w:r>
        <w:t xml:space="preserve">Funding</w:t>
      </w:r>
      <w:r>
        <w:t xml:space="preserve"> </w:t>
      </w:r>
      <w:r>
        <w:t xml:space="preserve">and</w:t>
      </w:r>
      <w:r>
        <w:t xml:space="preserve"> </w:t>
      </w:r>
      <w:r>
        <w:t xml:space="preserve">Tenders Portal</w:t>
      </w:r>
    </w:p>
    <w:p>
      <w:pPr>
        <w:pStyle w:val="BodyText"/>
      </w:pPr>
      <w:r>
        <w:t xml:space="preserve">RTD</w:t>
      </w:r>
      <w:r>
        <w:t xml:space="preserve"> </w:t>
      </w:r>
      <w:r>
        <w:t xml:space="preserve">Direct</w:t>
      </w:r>
      <w:r>
        <w:t xml:space="preserve"> </w:t>
      </w:r>
      <w:r>
        <w:t xml:space="preserve">The Funding &amp; Tenders Portal is the main entry point for funding programmes and procurement</w:t>
      </w:r>
      <w:r>
        <w:t xml:space="preserve"> </w:t>
      </w:r>
      <w:r>
        <w:t xml:space="preserve">options managed by the European Commission and other EU institutions and agencies.</w:t>
      </w:r>
    </w:p>
    <w:p>
      <w:pPr>
        <w:pStyle w:val="BodyText"/>
      </w:pPr>
      <w:r>
        <w:t xml:space="preserve">Programmes involved: approx. 40 programmes (e.g., AMIF, CEF, CREA, ERASMUS, EU4H</w:t>
      </w:r>
      <w:r>
        <w:t xml:space="preserve"> </w:t>
      </w:r>
      <w:r>
        <w:t xml:space="preserve">etc.)</w:t>
      </w:r>
      <w:r>
        <w:t xml:space="preserve"> </w:t>
      </w:r>
      <w:r>
        <w:t xml:space="preserve">Link: https://ec.europa.eu/info/funding-tenders/opportunities/portal/</w:t>
      </w:r>
      <w:r>
        <w:br/>
      </w:r>
      <w:r>
        <w:t xml:space="preserve">Strategic</w:t>
      </w:r>
      <w:r>
        <w:t xml:space="preserve"> </w:t>
      </w:r>
      <w:r>
        <w:t xml:space="preserve">Technologies</w:t>
      </w:r>
      <w:r>
        <w:t xml:space="preserve"> </w:t>
      </w:r>
      <w:r>
        <w:t xml:space="preserve">for</w:t>
      </w:r>
      <w:r>
        <w:t xml:space="preserve"> </w:t>
      </w:r>
      <w:r>
        <w:t xml:space="preserve">Europe</w:t>
      </w:r>
      <w:r>
        <w:t xml:space="preserve"> </w:t>
      </w:r>
      <w:r>
        <w:t xml:space="preserve">Platform (STEP)</w:t>
      </w:r>
      <w:r>
        <w:t xml:space="preserve"> </w:t>
      </w:r>
      <w:r>
        <w:t xml:space="preserve">BUDG</w:t>
      </w:r>
      <w:r>
        <w:t xml:space="preserve"> </w:t>
      </w:r>
      <w:r>
        <w:t xml:space="preserve">Direct +</w:t>
      </w:r>
      <w:r>
        <w:t xml:space="preserve"> </w:t>
      </w:r>
      <w:r>
        <w:t xml:space="preserve">Indirect</w:t>
      </w:r>
      <w:r>
        <w:t xml:space="preserve"> </w:t>
      </w:r>
      <w:r>
        <w:t xml:space="preserve">+ Shared</w:t>
      </w:r>
      <w:r>
        <w:t xml:space="preserve"> </w:t>
      </w:r>
      <w:r>
        <w:t xml:space="preserve">The STEP funding dashboard below is an interactive guide, offering a continuously updated</w:t>
      </w:r>
      <w:r>
        <w:t xml:space="preserve"> </w:t>
      </w:r>
      <w:r>
        <w:t xml:space="preserve">state-of-play of funding opportunities supported by the EU budget and dedicated to projects</w:t>
      </w:r>
      <w:r>
        <w:t xml:space="preserve"> </w:t>
      </w:r>
      <w:r>
        <w:t xml:space="preserve">related to strategic technologies contributing to STEP objectives.</w:t>
      </w:r>
    </w:p>
    <w:p>
      <w:pPr>
        <w:pStyle w:val="BodyText"/>
      </w:pPr>
      <w:r>
        <w:t xml:space="preserve">Programmes involved: STEP uses resources across 11 EU funding programmes (Horizon,</w:t>
      </w:r>
      <w:r>
        <w:t xml:space="preserve"> </w:t>
      </w:r>
      <w:r>
        <w:t xml:space="preserve">EU4Health, IF, EDF, DEP, ERDF, CF, ESF+, JTF, RRF, InvestEU)</w:t>
      </w:r>
      <w:r>
        <w:br/>
      </w:r>
      <w:r>
        <w:t xml:space="preserve">Link: https://strategic-technologies.europa.eu/get-funding_en</w:t>
      </w:r>
      <w:r>
        <w:br/>
      </w:r>
      <w:r>
        <w:t xml:space="preserve">Net-Zero</w:t>
      </w:r>
      <w:r>
        <w:t xml:space="preserve"> </w:t>
      </w:r>
      <w:r>
        <w:t xml:space="preserve">Europe Platform</w:t>
      </w:r>
      <w:r>
        <w:t xml:space="preserve"> </w:t>
      </w:r>
      <w:r>
        <w:t xml:space="preserve">GROW</w:t>
      </w:r>
      <w:r>
        <w:t xml:space="preserve"> </w:t>
      </w:r>
      <w:r>
        <w:t xml:space="preserve">Direct +</w:t>
      </w:r>
      <w:r>
        <w:t xml:space="preserve"> </w:t>
      </w:r>
      <w:r>
        <w:t xml:space="preserve">Indirect</w:t>
      </w:r>
      <w:r>
        <w:t xml:space="preserve"> </w:t>
      </w:r>
      <w:r>
        <w:t xml:space="preserve">+ Shared</w:t>
      </w:r>
      <w:r>
        <w:t xml:space="preserve"> </w:t>
      </w:r>
      <w:r>
        <w:t xml:space="preserve">Under development. The Net-Zero Industry Act (NZIA) establishes the Net-Zero Europe Platform</w:t>
      </w:r>
      <w:r>
        <w:t xml:space="preserve"> </w:t>
      </w:r>
      <w:r>
        <w:t xml:space="preserve">(Platform) to support the implementation of NZIA. The platform includes representatives from the</w:t>
      </w:r>
      <w:r>
        <w:t xml:space="preserve"> </w:t>
      </w:r>
      <w:r>
        <w:t xml:space="preserve">Commission and the EU countries, with the Commission chairing. It monitors progress towards</w:t>
      </w:r>
      <w:r>
        <w:t xml:space="preserve"> </w:t>
      </w:r>
      <w:r>
        <w:t xml:space="preserve">the Act’s objectives.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Net-Zero Desk</w:t>
      </w:r>
      <w:r>
        <w:t xml:space="preserve"> </w:t>
      </w:r>
      <w:r>
        <w:t xml:space="preserve">CLIMA</w:t>
      </w:r>
      <w:r>
        <w:t xml:space="preserve"> </w:t>
      </w:r>
      <w:r>
        <w:t xml:space="preserve">tbd</w:t>
      </w:r>
      <w:r>
        <w:t xml:space="preserve"> </w:t>
      </w:r>
      <w:r>
        <w:t xml:space="preserve">Under development.</w:t>
      </w:r>
    </w:p>
    <w:p>
      <w:pPr>
        <w:pStyle w:val="BodyText"/>
      </w:pPr>
      <w:r>
        <w:t xml:space="preserve">Access to EU</w:t>
      </w:r>
      <w:r>
        <w:t xml:space="preserve"> </w:t>
      </w:r>
      <w:r>
        <w:t xml:space="preserve">Finance</w:t>
      </w:r>
      <w:r>
        <w:t xml:space="preserve"> </w:t>
      </w:r>
      <w:r>
        <w:t xml:space="preserve">GROW</w:t>
      </w:r>
      <w:r>
        <w:t xml:space="preserve"> </w:t>
      </w:r>
      <w:r>
        <w:t xml:space="preserve">Indirect</w:t>
      </w:r>
      <w:r>
        <w:t xml:space="preserve"> </w:t>
      </w:r>
      <w:r>
        <w:t xml:space="preserve">The portal helps to apply for loans and venture capital supported by the European Union.</w:t>
      </w:r>
    </w:p>
    <w:p>
      <w:pPr>
        <w:pStyle w:val="BodyText"/>
      </w:pPr>
      <w:r>
        <w:t xml:space="preserve">EU funds: InvestEU, ESIFs, EIB, EIF, RRF. EFSE</w:t>
      </w:r>
      <w:r>
        <w:t xml:space="preserve"> </w:t>
      </w:r>
      <w:r>
        <w:t xml:space="preserve">Link:</w:t>
      </w:r>
      <w:r>
        <w:t xml:space="preserve"> </w:t>
      </w:r>
      <w:r>
        <w:t xml:space="preserve">https://youreurope.europa.eu/business/finance-funding/getting-funding/access-</w:t>
      </w:r>
      <w:r>
        <w:t xml:space="preserve"> </w:t>
      </w:r>
      <w:r>
        <w:t xml:space="preserve">finance/search/</w:t>
      </w:r>
    </w:p>
    <w:p>
      <w:pPr>
        <w:pStyle w:val="BodyText"/>
      </w:pPr>
      <w:r>
        <w:t xml:space="preserve">Batteries</w:t>
      </w:r>
      <w:r>
        <w:t xml:space="preserve"> </w:t>
      </w:r>
      <w:r>
        <w:t xml:space="preserve">One-</w:t>
      </w:r>
      <w:r>
        <w:t xml:space="preserve"> </w:t>
      </w:r>
      <w:r>
        <w:t xml:space="preserve">Stop-Shop</w:t>
      </w:r>
      <w:r>
        <w:t xml:space="preserve"> </w:t>
      </w:r>
      <w:r>
        <w:t xml:space="preserve">GROW</w:t>
      </w:r>
      <w:r>
        <w:br/>
      </w:r>
      <w:r>
        <w:t xml:space="preserve">Direct +</w:t>
      </w:r>
      <w:r>
        <w:t xml:space="preserve"> </w:t>
      </w:r>
      <w:r>
        <w:t xml:space="preserve">Shared</w:t>
      </w:r>
      <w:r>
        <w:t xml:space="preserve"> </w:t>
      </w:r>
      <w:r>
        <w:t xml:space="preserve">Access to EU public finance for start-ups and scale-ups in the battery value chain. Co-founded by</w:t>
      </w:r>
      <w:r>
        <w:t xml:space="preserve"> </w:t>
      </w:r>
      <w:r>
        <w:t xml:space="preserve">the EU in cooperation with EIT InnoEnergy. (European Battery Alliance)</w:t>
      </w:r>
    </w:p>
    <w:p>
      <w:pPr>
        <w:pStyle w:val="BodyText"/>
      </w:pPr>
      <w:r>
        <w:t xml:space="preserve">Link: https://www.eba250.com/one-stop-shop/</w:t>
      </w:r>
    </w:p>
    <w:p>
      <w:pPr>
        <w:pStyle w:val="BodyText"/>
      </w:pPr>
      <w:r>
        <w:t xml:space="preserve">Hydrogene One-</w:t>
      </w:r>
      <w:r>
        <w:t xml:space="preserve"> </w:t>
      </w:r>
      <w:r>
        <w:t xml:space="preserve">Stop-Shop</w:t>
      </w:r>
      <w:r>
        <w:t xml:space="preserve"> </w:t>
      </w:r>
      <w:r>
        <w:t xml:space="preserve">GROW</w:t>
      </w:r>
      <w:r>
        <w:t xml:space="preserve"> </w:t>
      </w:r>
      <w:r>
        <w:t xml:space="preserve">Direct</w:t>
      </w:r>
      <w:r>
        <w:t xml:space="preserve"> </w:t>
      </w:r>
      <w:r>
        <w:t xml:space="preserve">Under development.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InvestEU</w:t>
      </w:r>
      <w:r>
        <w:t xml:space="preserve"> </w:t>
      </w:r>
      <w:r>
        <w:t xml:space="preserve">Advisory Hub</w:t>
      </w:r>
      <w:r>
        <w:t xml:space="preserve"> </w:t>
      </w:r>
      <w:r>
        <w:t xml:space="preserve">ECFIN</w:t>
      </w:r>
      <w:r>
        <w:t xml:space="preserve"> </w:t>
      </w:r>
      <w:r>
        <w:t xml:space="preserve">Indirect</w:t>
      </w:r>
      <w:r>
        <w:t xml:space="preserve"> </w:t>
      </w:r>
      <w:r>
        <w:t xml:space="preserve">The InvestEU Advisory Hub is the central entry point for project promoters and intermediaries</w:t>
      </w:r>
      <w:r>
        <w:t xml:space="preserve"> </w:t>
      </w:r>
      <w:r>
        <w:t xml:space="preserve">seeking advisory support and technical assistance.</w:t>
      </w:r>
    </w:p>
    <w:p>
      <w:pPr>
        <w:pStyle w:val="BodyText"/>
      </w:pPr>
      <w:r>
        <w:t xml:space="preserve">EU Funds: InvestEU</w:t>
      </w:r>
    </w:p>
    <w:p>
      <w:pPr>
        <w:pStyle w:val="BodyText"/>
      </w:pPr>
      <w:r>
        <w:t xml:space="preserve">Link: https://investeu.europa.eu/investeu-programme/investeu-advisory-hub_en</w:t>
      </w:r>
      <w:r>
        <w:br/>
      </w:r>
      <w:r>
        <w:t xml:space="preserve">Enterprise</w:t>
      </w:r>
      <w:r>
        <w:t xml:space="preserve"> </w:t>
      </w:r>
      <w:r>
        <w:t xml:space="preserve">Europe Network</w:t>
      </w:r>
      <w:r>
        <w:t xml:space="preserve"> </w:t>
      </w:r>
      <w:r>
        <w:t xml:space="preserve">GROW</w:t>
      </w:r>
      <w:r>
        <w:t xml:space="preserve"> </w:t>
      </w:r>
      <w:r>
        <w:t xml:space="preserve">Direct +</w:t>
      </w:r>
      <w:r>
        <w:t xml:space="preserve"> </w:t>
      </w:r>
      <w:r>
        <w:t xml:space="preserve">Shared</w:t>
      </w:r>
      <w:r>
        <w:t xml:space="preserve"> </w:t>
      </w:r>
      <w:r>
        <w:t xml:space="preserve">The Enterprise Europe Network offers comprehensive support to small and medium-sized</w:t>
      </w:r>
      <w:r>
        <w:t xml:space="preserve"> </w:t>
      </w:r>
      <w:r>
        <w:t xml:space="preserve">enterprises (SMEs) in accessing and applying for various EU funding programmes:</w:t>
      </w:r>
      <w:r>
        <w:t xml:space="preserve"> </w:t>
      </w:r>
      <w:r>
        <w:t xml:space="preserve">-</w:t>
      </w:r>
      <w:r>
        <w:t xml:space="preserve"> </w:t>
      </w:r>
      <w:r>
        <w:t xml:space="preserve">Identify EU funding programmes;</w:t>
      </w:r>
      <w:r>
        <w:t xml:space="preserve"> </w:t>
      </w:r>
      <w:r>
        <w:t xml:space="preserve">-</w:t>
      </w:r>
      <w:r>
        <w:t xml:space="preserve"> </w:t>
      </w:r>
      <w:r>
        <w:t xml:space="preserve">Guidance through the funding process;</w:t>
      </w:r>
      <w:r>
        <w:t xml:space="preserve"> </w:t>
      </w:r>
      <w:r>
        <w:t xml:space="preserve">-</w:t>
      </w:r>
      <w:r>
        <w:t xml:space="preserve"> </w:t>
      </w:r>
      <w:r>
        <w:t xml:space="preserve">Finding research partners;</w:t>
      </w:r>
      <w:r>
        <w:t xml:space="preserve"> </w:t>
      </w:r>
      <w:r>
        <w:t xml:space="preserve">-</w:t>
      </w:r>
      <w:r>
        <w:t xml:space="preserve"> </w:t>
      </w:r>
      <w:r>
        <w:t xml:space="preserve">Business innovation strategies</w:t>
      </w:r>
    </w:p>
    <w:p>
      <w:pPr>
        <w:pStyle w:val="BodyText"/>
      </w:pPr>
      <w:r>
        <w:t xml:space="preserve">EU funds: Horizon Europe, LIFE, Erasmus+, Single market Programme, ERDF</w:t>
      </w:r>
    </w:p>
    <w:p>
      <w:pPr>
        <w:pStyle w:val="BodyText"/>
      </w:pPr>
      <w:r>
        <w:t xml:space="preserve">Link:</w:t>
      </w:r>
      <w:r>
        <w:t xml:space="preserve"> </w:t>
      </w:r>
      <w:r>
        <w:t xml:space="preserve">https://een.ec.europa.eu/about-enterprise-europe-network/advice-support/access-eu-</w:t>
      </w:r>
      <w:r>
        <w:t xml:space="preserve"> </w:t>
      </w:r>
      <w:r>
        <w:t xml:space="preserve">funding-programmes</w:t>
      </w:r>
      <w:r>
        <w:br/>
      </w:r>
      <w:r>
        <w:t xml:space="preserve">Innospace</w:t>
      </w:r>
      <w:r>
        <w:t xml:space="preserve"> </w:t>
      </w:r>
      <w:r>
        <w:t xml:space="preserve">Platform</w:t>
      </w:r>
      <w:r>
        <w:t xml:space="preserve"> </w:t>
      </w:r>
      <w:r>
        <w:t xml:space="preserve">RTD / EIC</w:t>
      </w:r>
      <w:r>
        <w:t xml:space="preserve"> </w:t>
      </w:r>
      <w:r>
        <w:t xml:space="preserve">+EISMEA</w:t>
      </w:r>
      <w:r>
        <w:t xml:space="preserve"> </w:t>
      </w:r>
      <w:r>
        <w:t xml:space="preserve">Direct</w:t>
      </w:r>
      <w:r>
        <w:t xml:space="preserve"> </w:t>
      </w:r>
      <w:r>
        <w:t xml:space="preserve">Innospace Platform is a computer platform which aims to provide for an AI-based virtual European</w:t>
      </w:r>
      <w:r>
        <w:t xml:space="preserve"> </w:t>
      </w:r>
      <w:r>
        <w:t xml:space="preserve">Innovation Space (the Innospace) open to all interested stakeholders and parties, and include a</w:t>
      </w:r>
      <w:r>
        <w:t xml:space="preserve"> </w:t>
      </w:r>
      <w:r>
        <w:t xml:space="preserve">specific EIC AI-based sub-platform (the EIC Space) providing for the implementation and</w:t>
      </w:r>
      <w:r>
        <w:t xml:space="preserve"> </w:t>
      </w:r>
      <w:r>
        <w:t xml:space="preserve">management of all EIC instruments and operations.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On hold</w:t>
      </w:r>
      <w:r>
        <w:br/>
      </w:r>
      <w:r>
        <w:t xml:space="preserve">New European</w:t>
      </w:r>
      <w:r>
        <w:t xml:space="preserve"> </w:t>
      </w:r>
      <w:r>
        <w:t xml:space="preserve">Innovation</w:t>
      </w:r>
      <w:r>
        <w:t xml:space="preserve"> </w:t>
      </w:r>
      <w:r>
        <w:t xml:space="preserve">Agenda</w:t>
      </w:r>
      <w:r>
        <w:t xml:space="preserve"> </w:t>
      </w:r>
      <w:r>
        <w:t xml:space="preserve">RTD</w:t>
      </w:r>
      <w:r>
        <w:t xml:space="preserve"> </w:t>
      </w:r>
      <w:r>
        <w:t xml:space="preserve">Direct</w:t>
      </w:r>
      <w:r>
        <w:t xml:space="preserve"> </w:t>
      </w:r>
      <w:r>
        <w:t xml:space="preserve">The New European Innovation Agenda aims at providing access to finance for deep tech scale-ups</w:t>
      </w:r>
    </w:p>
    <w:p>
      <w:pPr>
        <w:pStyle w:val="BodyText"/>
      </w:pPr>
      <w:r>
        <w:t xml:space="preserve">On hold</w:t>
      </w:r>
      <w:r>
        <w:br/>
      </w:r>
      <w:r>
        <w:t xml:space="preserve">EU Rural toolkit AGRI / JRC</w:t>
      </w:r>
      <w:r>
        <w:t xml:space="preserve"> </w:t>
      </w:r>
      <w:r>
        <w:t xml:space="preserve">Direct +</w:t>
      </w:r>
      <w:r>
        <w:t xml:space="preserve"> </w:t>
      </w:r>
      <w:r>
        <w:t xml:space="preserve">Indirect</w:t>
      </w:r>
      <w:r>
        <w:t xml:space="preserve"> </w:t>
      </w:r>
      <w:r>
        <w:t xml:space="preserve">+ Shared</w:t>
      </w:r>
      <w:r>
        <w:t xml:space="preserve"> </w:t>
      </w:r>
      <w:r>
        <w:t xml:space="preserve">The EU Rural toolkit is a portal which guides to EU funding and support opportunities for rural</w:t>
      </w:r>
      <w:r>
        <w:t xml:space="preserve"> </w:t>
      </w:r>
      <w:r>
        <w:t xml:space="preserve">areas in the European Union. It aims to help local authorities, institutions and stakeholders,</w:t>
      </w:r>
      <w:r>
        <w:t xml:space="preserve"> </w:t>
      </w:r>
      <w:r>
        <w:t xml:space="preserve">businesses and individuals to identify and take advantage of existing EU funds, programmes and</w:t>
      </w:r>
      <w:r>
        <w:t xml:space="preserve"> </w:t>
      </w:r>
      <w:r>
        <w:t xml:space="preserve">other funding and support initiatives, and to foster development in rural territories.</w:t>
      </w:r>
    </w:p>
    <w:p>
      <w:pPr>
        <w:pStyle w:val="BodyText"/>
      </w:pPr>
      <w:r>
        <w:t xml:space="preserve">EU funds: Single Market Programme (SME pillar, Euroclusters), Citizens, Equality, Rights and</w:t>
      </w:r>
      <w:r>
        <w:t xml:space="preserve"> </w:t>
      </w:r>
      <w:r>
        <w:t xml:space="preserve">Values programme, LIFE, Horizon Europe (Cluster 2, 5 and 6), CEF (5G), JTF, Creative, European</w:t>
      </w:r>
      <w:r>
        <w:t xml:space="preserve"> </w:t>
      </w:r>
      <w:r>
        <w:t xml:space="preserve">Solidarity Corps, AMIF, Erasmus+, EMFAF, ERDF, ESF+, Interreg, CF, EAFRD, InvestEU</w:t>
      </w:r>
    </w:p>
    <w:p>
      <w:pPr>
        <w:pStyle w:val="BodyText"/>
      </w:pPr>
      <w:r>
        <w:t xml:space="preserve">Link: https://funding.rural-vision.europa.eu/finder?lng=en</w:t>
      </w:r>
    </w:p>
    <w:p>
      <w:pPr>
        <w:pStyle w:val="BodyText"/>
      </w:pPr>
      <w:r>
        <w:t xml:space="preserve">InvestEU</w:t>
      </w:r>
      <w:r>
        <w:t xml:space="preserve"> </w:t>
      </w:r>
      <w:r>
        <w:t xml:space="preserve">Guarantee</w:t>
      </w:r>
      <w:r>
        <w:t xml:space="preserve"> </w:t>
      </w:r>
      <w:r>
        <w:t xml:space="preserve">&amp;</w:t>
      </w:r>
      <w:r>
        <w:t xml:space="preserve"> </w:t>
      </w:r>
      <w:r>
        <w:t xml:space="preserve">Equity products</w:t>
      </w:r>
      <w:r>
        <w:t xml:space="preserve"> </w:t>
      </w:r>
      <w:r>
        <w:t xml:space="preserve">ECFIN / EIF Indirect</w:t>
      </w:r>
      <w:r>
        <w:br/>
      </w:r>
      <w:r>
        <w:t xml:space="preserve">The InvestEU Guarantee &amp; Equity Products is a portal describing and providing information on</w:t>
      </w:r>
      <w:r>
        <w:t xml:space="preserve"> </w:t>
      </w:r>
      <w:r>
        <w:t xml:space="preserve">guarantees categories offer by the programme by the EIB within the framework of InvestEU.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EU funds: InvestEU</w:t>
      </w:r>
    </w:p>
    <w:p>
      <w:pPr>
        <w:pStyle w:val="BodyText"/>
      </w:pPr>
      <w:r>
        <w:t xml:space="preserve">https://engage.eif.org/investeu/guarantees</w:t>
      </w:r>
    </w:p>
    <w:p>
      <w:pPr>
        <w:pStyle w:val="BodyText"/>
      </w:pPr>
      <w:r>
        <w:t xml:space="preserve">Biotech</w:t>
      </w:r>
      <w:r>
        <w:t xml:space="preserve"> </w:t>
      </w:r>
      <w:r>
        <w:t xml:space="preserve">One-</w:t>
      </w:r>
      <w:r>
        <w:t xml:space="preserve"> </w:t>
      </w:r>
      <w:r>
        <w:t xml:space="preserve">Stop-Shop</w:t>
      </w:r>
      <w:r>
        <w:t xml:space="preserve"> </w:t>
      </w:r>
      <w:r>
        <w:t xml:space="preserve">GROW</w:t>
      </w:r>
      <w:r>
        <w:t xml:space="preserve"> </w:t>
      </w:r>
      <w:r>
        <w:t xml:space="preserve">tbd</w:t>
      </w:r>
      <w:r>
        <w:t xml:space="preserve"> </w:t>
      </w:r>
      <w:r>
        <w:t xml:space="preserve">Under development. Better support for scale-up and ease of navigating regulations: the</w:t>
      </w:r>
      <w:r>
        <w:t xml:space="preserve"> </w:t>
      </w:r>
      <w:r>
        <w:t xml:space="preserve">Commission is developing the EU Biotech and Biomanufacturing Hub, an operational tool for</w:t>
      </w:r>
      <w:r>
        <w:t xml:space="preserve"> </w:t>
      </w:r>
      <w:r>
        <w:t xml:space="preserve">biotech and biomanufacturing companies to navigate through the regulatory framework and identify</w:t>
      </w:r>
      <w:r>
        <w:t xml:space="preserve"> </w:t>
      </w:r>
      <w:r>
        <w:t xml:space="preserve">support to scale up.</w:t>
      </w:r>
    </w:p>
    <w:p>
      <w:pPr>
        <w:pStyle w:val="BodyText"/>
      </w:pPr>
      <w:r>
        <w:t xml:space="preserve">Erasmus+</w:t>
      </w:r>
      <w:r>
        <w:t xml:space="preserve"> </w:t>
      </w:r>
      <w:r>
        <w:t xml:space="preserve">and</w:t>
      </w:r>
      <w:r>
        <w:t xml:space="preserve"> </w:t>
      </w:r>
      <w:r>
        <w:t xml:space="preserve">European</w:t>
      </w:r>
      <w:r>
        <w:t xml:space="preserve"> </w:t>
      </w:r>
      <w:r>
        <w:t xml:space="preserve">Solidarity</w:t>
      </w:r>
      <w:r>
        <w:t xml:space="preserve"> </w:t>
      </w:r>
      <w:r>
        <w:t xml:space="preserve">applications</w:t>
      </w:r>
      <w:r>
        <w:t xml:space="preserve"> </w:t>
      </w:r>
      <w:r>
        <w:t xml:space="preserve">EAC</w:t>
      </w:r>
      <w:r>
        <w:t xml:space="preserve"> </w:t>
      </w:r>
      <w:r>
        <w:t xml:space="preserve">Direct</w:t>
      </w:r>
      <w:r>
        <w:t xml:space="preserve"> </w:t>
      </w:r>
      <w:r>
        <w:t xml:space="preserve">Portal for application for Erasmus+ and European Solidarity Corps actions managed by the</w:t>
      </w:r>
      <w:r>
        <w:t xml:space="preserve"> </w:t>
      </w:r>
      <w:r>
        <w:t xml:space="preserve">Erasmus+ National Agencies.</w:t>
      </w:r>
    </w:p>
    <w:p>
      <w:pPr>
        <w:pStyle w:val="BodyText"/>
      </w:pPr>
      <w:r>
        <w:t xml:space="preserve">EU funds: Erasmus+ and European Solidarity Corps</w:t>
      </w:r>
      <w:r>
        <w:t xml:space="preserve"> </w:t>
      </w:r>
      <w:r>
        <w:t xml:space="preserve">Erasmus+ and European Solidarity Corps platform</w:t>
      </w:r>
      <w:r>
        <w:t xml:space="preserve"> </w:t>
      </w:r>
      <w:r>
        <w:t xml:space="preserve">Procurement,</w:t>
      </w:r>
      <w:r>
        <w:t xml:space="preserve"> </w:t>
      </w:r>
      <w:r>
        <w:t xml:space="preserve">grants,</w:t>
      </w:r>
      <w:r>
        <w:t xml:space="preserve"> </w:t>
      </w:r>
      <w:r>
        <w:t xml:space="preserve">and</w:t>
      </w:r>
      <w:r>
        <w:t xml:space="preserve"> </w:t>
      </w:r>
      <w:r>
        <w:t xml:space="preserve">prizes organized</w:t>
      </w:r>
      <w:r>
        <w:t xml:space="preserve"> </w:t>
      </w:r>
      <w:r>
        <w:t xml:space="preserve">by EUSPA</w:t>
      </w:r>
      <w:r>
        <w:t xml:space="preserve"> </w:t>
      </w:r>
      <w:r>
        <w:t xml:space="preserve">EU Agency</w:t>
      </w:r>
      <w:r>
        <w:t xml:space="preserve"> </w:t>
      </w:r>
      <w:r>
        <w:t xml:space="preserve">for</w:t>
      </w:r>
      <w:r>
        <w:t xml:space="preserve"> </w:t>
      </w:r>
      <w:r>
        <w:t xml:space="preserve">Space</w:t>
      </w:r>
      <w:r>
        <w:t xml:space="preserve"> </w:t>
      </w:r>
      <w:r>
        <w:t xml:space="preserve">Programme</w:t>
      </w:r>
      <w:r>
        <w:t xml:space="preserve"> </w:t>
      </w:r>
      <w:r>
        <w:t xml:space="preserve">Indirect</w:t>
      </w:r>
      <w:r>
        <w:t xml:space="preserve"> </w:t>
      </w:r>
      <w:r>
        <w:t xml:space="preserve">List of procurement opportunities and grants financed under Space regulation and launched by</w:t>
      </w:r>
      <w:r>
        <w:t xml:space="preserve"> </w:t>
      </w:r>
      <w:r>
        <w:t xml:space="preserve">EUSPA.</w:t>
      </w:r>
    </w:p>
    <w:p>
      <w:pPr>
        <w:pStyle w:val="BodyText"/>
      </w:pPr>
      <w:r>
        <w:t xml:space="preserve">EU funds: EU Space Programme, Horizon Europe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Procurement, grants, and prizes | EU Agency for the Space Programme</w:t>
      </w:r>
      <w:r>
        <w:t xml:space="preserve"> </w:t>
      </w:r>
      <w:r>
        <w:t xml:space="preserve">Transnational</w:t>
      </w:r>
      <w:r>
        <w:t xml:space="preserve"> </w:t>
      </w:r>
      <w:r>
        <w:t xml:space="preserve">calls portal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Competence</w:t>
      </w:r>
      <w:r>
        <w:t xml:space="preserve"> </w:t>
      </w:r>
      <w:r>
        <w:t xml:space="preserve">Centre</w:t>
      </w:r>
      <w:r>
        <w:t xml:space="preserve"> </w:t>
      </w:r>
      <w:r>
        <w:t xml:space="preserve">for</w:t>
      </w:r>
      <w:r>
        <w:t xml:space="preserve"> </w:t>
      </w:r>
      <w:r>
        <w:t xml:space="preserve">Social</w:t>
      </w:r>
      <w:r>
        <w:t xml:space="preserve"> </w:t>
      </w:r>
      <w:r>
        <w:t xml:space="preserve">Innovation</w:t>
      </w:r>
      <w:r>
        <w:t xml:space="preserve"> </w:t>
      </w:r>
      <w:r>
        <w:t xml:space="preserve">Direct</w:t>
      </w:r>
      <w:r>
        <w:t xml:space="preserve"> </w:t>
      </w:r>
      <w:r>
        <w:t xml:space="preserve">List of calls related to social experimentation and social innovation.</w:t>
      </w:r>
    </w:p>
    <w:p>
      <w:pPr>
        <w:pStyle w:val="BodyText"/>
      </w:pPr>
      <w:r>
        <w:t xml:space="preserve">EU funds: ESF+ (EaSI strand)</w:t>
      </w:r>
    </w:p>
    <w:p>
      <w:pPr>
        <w:pStyle w:val="BodyText"/>
      </w:pPr>
      <w:r>
        <w:t xml:space="preserve">https://socialinnovationplus.eu/transnational-calls/funding/transnational-calls/</w:t>
      </w:r>
    </w:p>
    <w:p>
      <w:pPr>
        <w:pStyle w:val="BodyText"/>
      </w:pPr>
      <w:r>
        <w:t xml:space="preserve">Displaying funding opportunities – available under EU funds – via a portal under the</w:t>
      </w:r>
      <w:r>
        <w:t xml:space="preserve"> </w:t>
      </w:r>
      <w:r>
        <w:t xml:space="preserve">post-2027 programmes</w:t>
      </w:r>
      <w:r>
        <w:t xml:space="preserve"> </w:t>
      </w:r>
      <w:r>
        <w:t xml:space="preserve">The preferred policy option involves transitioning from the current fragmented system of</w:t>
      </w:r>
      <w:r>
        <w:t xml:space="preserve"> </w:t>
      </w:r>
      <w:r>
        <w:t xml:space="preserve">multiple portals to a unified, single portal that centralises all EU funding opportunities and</w:t>
      </w:r>
      <w:r>
        <w:t xml:space="preserve"> </w:t>
      </w:r>
      <w:r>
        <w:t xml:space="preserve">calls, following the approach used with the Strategic Technologies for Europe Platform</w:t>
      </w:r>
      <w:r>
        <w:t xml:space="preserve"> </w:t>
      </w:r>
      <w:r>
        <w:t xml:space="preserve">(STEP) portal. This centralised system would address many of the shortcomings identified</w:t>
      </w:r>
      <w:r>
        <w:t xml:space="preserve"> </w:t>
      </w:r>
      <w:r>
        <w:t xml:space="preserve">in the current system, such as the complexity of navigating multiple portals, lack of</w:t>
      </w:r>
      <w:r>
        <w:t xml:space="preserve"> </w:t>
      </w:r>
      <w:r>
        <w:t xml:space="preserve">interoperability, and unequal access to funding information, particularly for SMEs and</w:t>
      </w:r>
      <w:r>
        <w:t xml:space="preserve"> </w:t>
      </w:r>
      <w:r>
        <w:t xml:space="preserve">small organisations.</w:t>
      </w:r>
      <w:r>
        <w:t xml:space="preserve"> </w:t>
      </w:r>
      <w:r>
        <w:t xml:space="preserve">The new portal would consolidate the data from all current portals into a single, unified</w:t>
      </w:r>
      <w:r>
        <w:t xml:space="preserve"> </w:t>
      </w:r>
      <w:r>
        <w:t xml:space="preserve">database, integrating funding opportunities from the various EU funding programmes and</w:t>
      </w:r>
      <w:r>
        <w:t xml:space="preserve"> </w:t>
      </w:r>
      <w:r>
        <w:t xml:space="preserve">across management modes. A centralised IT platform would host the portal, ensuring that</w:t>
      </w:r>
      <w:r>
        <w:t xml:space="preserve"> </w:t>
      </w:r>
      <w:r>
        <w:t xml:space="preserve">all users (public and private sector, SMEs, research institutions, etc.) access the same</w:t>
      </w:r>
      <w:r>
        <w:t xml:space="preserve"> </w:t>
      </w:r>
      <w:r>
        <w:t xml:space="preserve">database and interface, for which the STEP Portal is a testing ground experiment. This</w:t>
      </w:r>
      <w:r>
        <w:t xml:space="preserve"> </w:t>
      </w:r>
      <w:r>
        <w:t xml:space="preserve">would require developing the IT infrastructure, including scalable cloud-based solutions,</w:t>
      </w:r>
      <w:r>
        <w:t xml:space="preserve"> </w:t>
      </w:r>
      <w:r>
        <w:t xml:space="preserve">to handle potentially large volumes of data and users. Here, the EU Funding &amp; Tender</w:t>
      </w:r>
      <w:r>
        <w:t xml:space="preserve"> </w:t>
      </w:r>
      <w:r>
        <w:t xml:space="preserve">Portal110, for example, could be used as a starting point. The implementation could be</w:t>
      </w:r>
      <w:r>
        <w:t xml:space="preserve"> </w:t>
      </w:r>
      <w:r>
        <w:t xml:space="preserve">designed in stages, starting with the harmonised publication of funding opportunities by</w:t>
      </w:r>
      <w:r>
        <w:t xml:space="preserve"> </w:t>
      </w:r>
      <w:r>
        <w:t xml:space="preserve">all contracting authorities. To that end, the new portal would need to:</w:t>
      </w:r>
      <w:r>
        <w:t xml:space="preserve"> </w:t>
      </w:r>
      <w:r>
        <w:t xml:space="preserve">-</w:t>
      </w:r>
      <w:r>
        <w:t xml:space="preserve"> </w:t>
      </w:r>
      <w:r>
        <w:t xml:space="preserve">make available standardised electronic forms and templates in all official</w:t>
      </w:r>
      <w:r>
        <w:t xml:space="preserve"> </w:t>
      </w:r>
      <w:r>
        <w:t xml:space="preserve">languages of the Union (following the example of the TED portal for</w:t>
      </w:r>
      <w:r>
        <w:t xml:space="preserve"> </w:t>
      </w:r>
      <w:r>
        <w:t xml:space="preserve">procurements);</w:t>
      </w:r>
      <w:r>
        <w:t xml:space="preserve"> </w:t>
      </w:r>
      <w:r>
        <w:t xml:space="preserve">-</w:t>
      </w:r>
      <w:r>
        <w:t xml:space="preserve"> </w:t>
      </w:r>
      <w:r>
        <w:t xml:space="preserve">allow for an electronic exchange of data, in accordance with Article 148 of the</w:t>
      </w:r>
      <w:r>
        <w:t xml:space="preserve"> </w:t>
      </w:r>
      <w:r>
        <w:t xml:space="preserve">Financial Regulation, enabling the encoding and transmission of information</w:t>
      </w:r>
      <w:r>
        <w:t xml:space="preserve"> </w:t>
      </w:r>
      <w:r>
        <w:t xml:space="preserve">by all contracting authorities;</w:t>
      </w:r>
      <w:r>
        <w:br/>
      </w:r>
      <w:r>
        <w:t xml:space="preserve">-</w:t>
      </w:r>
      <w:r>
        <w:t xml:space="preserve"> </w:t>
      </w:r>
      <w:r>
        <w:t xml:space="preserve">allow for the automatic allocation of unique identifiers for each publication;</w:t>
      </w:r>
      <w:r>
        <w:br/>
      </w:r>
      <w:r>
        <w:t xml:space="preserve">develop virtual assistance for the identification of relevant EU funding</w:t>
      </w:r>
      <w:r>
        <w:t xml:space="preserve"> </w:t>
      </w:r>
      <w:r>
        <w:t xml:space="preserve">opportunities by project applicants.</w:t>
      </w:r>
      <w:r>
        <w:t xml:space="preserve"> </w:t>
      </w:r>
      <w:r>
        <w:t xml:space="preserve">With a single entry point, beneficiaries would no longer need to navigate multiple,</w:t>
      </w:r>
      <w:r>
        <w:t xml:space="preserve"> </w:t>
      </w:r>
      <w:r>
        <w:t xml:space="preserve">disparate portals. The portal would act as a one-stop shop where all funding opportunities</w:t>
      </w:r>
      <w:r>
        <w:t xml:space="preserve"> </w:t>
      </w:r>
      <w:r>
        <w:t xml:space="preserve">and calls are listed in a centralised location, with a more intuitive and user-friendly</w:t>
      </w:r>
      <w:r>
        <w:t xml:space="preserve"> </w:t>
      </w:r>
      <w:r>
        <w:t xml:space="preserve">interface, similar to what has been done with the STEP portal. This would vastly improve</w:t>
      </w:r>
      <w:r>
        <w:t xml:space="preserve"> </w:t>
      </w:r>
      <w:r>
        <w:t xml:space="preserve">user experience by reducing the need to search through multiple systems. There would be</w:t>
      </w:r>
      <w:r>
        <w:t xml:space="preserve"> </w:t>
      </w:r>
      <w:r>
        <w:t xml:space="preserve">fewer instances of duplicated content, and beneficiaries would be able to access the correct,</w:t>
      </w:r>
      <w:r>
        <w:t xml:space="preserve"> </w:t>
      </w:r>
      <w:r>
        <w:t xml:space="preserve">up-to-date information without encountering redundant or conflicting data.111</w:t>
      </w:r>
      <w:r>
        <w:t xml:space="preserve"> </w:t>
      </w:r>
      <w:r>
        <w:t xml:space="preserve">By simplifying access to EU funding opportunities, the portal would help address the issue</w:t>
      </w:r>
      <w:r>
        <w:t xml:space="preserve"> </w:t>
      </w:r>
      <w:r>
        <w:t xml:space="preserve">of unequal access, particularly for small and medium-sized enterprises (SMEs) and less-</w:t>
      </w:r>
      <w:r>
        <w:t xml:space="preserve"> </w:t>
      </w:r>
      <w:r>
        <w:t xml:space="preserve">resourced organisations. These organisations would find it easier to identify and apply for</w:t>
      </w:r>
      <w:r>
        <w:t xml:space="preserve"> </w:t>
      </w:r>
      <w:r>
        <w:t xml:space="preserve">relevant funding opportunities without the burden of navigating complex systems.</w:t>
      </w:r>
    </w:p>
    <w:p>
      <w:pPr>
        <w:pStyle w:val="BodyText"/>
      </w:pPr>
      <w:r>
        <w:t xml:space="preserve">110 https://ec.europa.eu/info/funding-tenders/opportunities/portal/screen/home</w:t>
      </w:r>
      <w:r>
        <w:br/>
      </w:r>
      <w:r>
        <w:t xml:space="preserve">111 In the 2024 STEP Task Force industry outreach, 72% of respondents saw value in a one-stop-shop</w:t>
      </w:r>
      <w:r>
        <w:t xml:space="preserve"> </w:t>
      </w:r>
      <w:r>
        <w:t xml:space="preserve">integrating EU and national funding, citing benefits such as easier discovery, time savings, and greater</w:t>
      </w:r>
      <w:r>
        <w:t xml:space="preserve"> </w:t>
      </w:r>
      <w:r>
        <w:t xml:space="preserve">clarity. Additionally, nearly 89% of users reported finding the information they needed on the STEP Portal.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In the second stage of implementation, the single portal would provide a single entry point</w:t>
      </w:r>
      <w:r>
        <w:t xml:space="preserve"> </w:t>
      </w:r>
      <w:r>
        <w:t xml:space="preserve">enabling applicants to directly submit their project applications in one place and in line</w:t>
      </w:r>
      <w:r>
        <w:t xml:space="preserve"> </w:t>
      </w:r>
      <w:r>
        <w:t xml:space="preserve">with harmonised rules of procedure.</w:t>
      </w:r>
      <w:r>
        <w:t xml:space="preserve"> </w:t>
      </w:r>
      <w:r>
        <w:t xml:space="preserve">The portal conceived as an ‘EU funding shopping mall’ could offer advanced search</w:t>
      </w:r>
      <w:r>
        <w:t xml:space="preserve"> </w:t>
      </w:r>
      <w:r>
        <w:t xml:space="preserve">functions and personalized recommendations, helping users find the most relevant</w:t>
      </w:r>
      <w:r>
        <w:t xml:space="preserve"> </w:t>
      </w:r>
      <w:r>
        <w:t xml:space="preserve">opportunities based on their specific projects and needs. The portal could also integrate</w:t>
      </w:r>
      <w:r>
        <w:t xml:space="preserve"> </w:t>
      </w:r>
      <w:r>
        <w:t xml:space="preserve">AI-driven tools, such as chatbots and virtual assistants, to provide real-time guidance on</w:t>
      </w:r>
      <w:r>
        <w:t xml:space="preserve"> </w:t>
      </w:r>
      <w:r>
        <w:t xml:space="preserve">the available funding options, helping users navigating the system and answering</w:t>
      </w:r>
      <w:r>
        <w:t xml:space="preserve"> </w:t>
      </w:r>
      <w:r>
        <w:t xml:space="preserve">frequently asked questions about eligibility, application processes, and requirements. It</w:t>
      </w:r>
      <w:r>
        <w:t xml:space="preserve"> </w:t>
      </w:r>
      <w:r>
        <w:t xml:space="preserve">could feature an advanced guidance system that leads beneficiaries through a step-by-step</w:t>
      </w:r>
      <w:r>
        <w:t xml:space="preserve"> </w:t>
      </w:r>
      <w:r>
        <w:t xml:space="preserve">process to identify the most suitable funding programs for their needs (e.g., grants, loans,</w:t>
      </w:r>
      <w:r>
        <w:t xml:space="preserve"> </w:t>
      </w:r>
      <w:r>
        <w:t xml:space="preserve">equity) and provide access to sector-specific support through dedicated advisory services</w:t>
      </w:r>
      <w:r>
        <w:t xml:space="preserve"> </w:t>
      </w:r>
      <w:r>
        <w:t xml:space="preserve">(e.g. include links to specialized EU-level support services, such as Horizon Europe</w:t>
      </w:r>
      <w:r>
        <w:t xml:space="preserve"> </w:t>
      </w:r>
      <w:r>
        <w:t xml:space="preserve">advisory services for research, or InvestEU advisory services for investment projects).112</w:t>
      </w:r>
      <w:r>
        <w:t xml:space="preserve"> </w:t>
      </w:r>
      <w:r>
        <w:t xml:space="preserve">This would ensure that users are not overwhelmed by the complexity of funding options</w:t>
      </w:r>
      <w:r>
        <w:t xml:space="preserve"> </w:t>
      </w:r>
      <w:r>
        <w:t xml:space="preserve">and can receive tailored advice. Key features would include user-friendly design, direct</w:t>
      </w:r>
      <w:r>
        <w:t xml:space="preserve"> </w:t>
      </w:r>
      <w:r>
        <w:t xml:space="preserve">application, smart filtering of opportunities, automatic notifications, updates across the</w:t>
      </w:r>
      <w:r>
        <w:t xml:space="preserve"> </w:t>
      </w:r>
      <w:r>
        <w:t xml:space="preserve">application process, and dynamic profiling.</w:t>
      </w:r>
      <w:r>
        <w:t xml:space="preserve"> </w:t>
      </w:r>
      <w:r>
        <w:t xml:space="preserve">A key technical requirement would be to standardise the data from current portals. This</w:t>
      </w:r>
      <w:r>
        <w:t xml:space="preserve"> </w:t>
      </w:r>
      <w:r>
        <w:t xml:space="preserve">would involve creating common data formats and metadata across different funding</w:t>
      </w:r>
      <w:r>
        <w:t xml:space="preserve"> </w:t>
      </w:r>
      <w:r>
        <w:t xml:space="preserve">programs to ensure consistency and accuracy. For example, aligning the way funding calls</w:t>
      </w:r>
      <w:r>
        <w:t xml:space="preserve"> </w:t>
      </w:r>
      <w:r>
        <w:t xml:space="preserve">are categorised (e.g., by type of support, sector, or target group) across all programs. All</w:t>
      </w:r>
      <w:r>
        <w:t xml:space="preserve"> </w:t>
      </w:r>
      <w:r>
        <w:t xml:space="preserve">funding calls, deadlines, eligibility criteria, and application details would be presented in</w:t>
      </w:r>
      <w:r>
        <w:t xml:space="preserve"> </w:t>
      </w:r>
      <w:r>
        <w:t xml:space="preserve">a standardised format, making it easier for users to compare opportunities across different</w:t>
      </w:r>
      <w:r>
        <w:t xml:space="preserve"> </w:t>
      </w:r>
      <w:r>
        <w:t xml:space="preserve">programs. Automatic integration of data on all Union programmes would ensure that</w:t>
      </w:r>
      <w:r>
        <w:t xml:space="preserve"> </w:t>
      </w:r>
      <w:r>
        <w:t xml:space="preserve">beneficiaries always have access to the most up-to-date information, reducing the risk of</w:t>
      </w:r>
      <w:r>
        <w:t xml:space="preserve"> </w:t>
      </w:r>
      <w:r>
        <w:t xml:space="preserve">missed opportunities due to outdated data.</w:t>
      </w:r>
      <w:r>
        <w:t xml:space="preserve"> </w:t>
      </w:r>
      <w:r>
        <w:t xml:space="preserve">The centralisation will also enable the Commission to reduce administrative burden and</w:t>
      </w:r>
      <w:r>
        <w:t xml:space="preserve"> </w:t>
      </w:r>
      <w:r>
        <w:t xml:space="preserve">management costs by consolidating resources and streamlining operations. This approach</w:t>
      </w:r>
      <w:r>
        <w:t xml:space="preserve"> </w:t>
      </w:r>
      <w:r>
        <w:t xml:space="preserve">will lead to greater operational efficiency and cost savings, while ensuring that the data</w:t>
      </w:r>
      <w:r>
        <w:t xml:space="preserve"> </w:t>
      </w:r>
      <w:r>
        <w:t xml:space="preserve">remains accurate, up-to-date, and consistent across all funding initiatives.</w:t>
      </w:r>
      <w:r>
        <w:t xml:space="preserve"> </w:t>
      </w:r>
      <w:r>
        <w:t xml:space="preserve">A centralised portal would allow for better tracking and monitoring of user engagement,</w:t>
      </w:r>
      <w:r>
        <w:t xml:space="preserve"> </w:t>
      </w:r>
      <w:r>
        <w:t xml:space="preserve">funding application trends, and system performance contributing to enhanced business</w:t>
      </w:r>
      <w:r>
        <w:t xml:space="preserve"> </w:t>
      </w:r>
      <w:r>
        <w:t xml:space="preserve">intelligence. This could guide future policy decisions and improvements to the portal’s</w:t>
      </w:r>
      <w:r>
        <w:t xml:space="preserve"> </w:t>
      </w:r>
      <w:r>
        <w:t xml:space="preserve">functionality, ensuring that the system evolves to meet the needs of users.</w:t>
      </w:r>
      <w:r>
        <w:t xml:space="preserve"> </w:t>
      </w:r>
      <w:r>
        <w:t xml:space="preserve">The preferred policy option foresees a differentiated operationalization per management</w:t>
      </w:r>
      <w:r>
        <w:t xml:space="preserve"> </w:t>
      </w:r>
      <w:r>
        <w:t xml:space="preserve">mode or programme, whereby the single portal would enable to display programme-</w:t>
      </w:r>
      <w:r>
        <w:t xml:space="preserve"> </w:t>
      </w:r>
      <w:r>
        <w:t xml:space="preserve">specific information regarding available funding opportunities. The portal would also</w:t>
      </w:r>
      <w:r>
        <w:t xml:space="preserve"> </w:t>
      </w:r>
      <w:r>
        <w:t xml:space="preserve">include links redirecting users to more specific sources such as thematic or national portals</w:t>
      </w:r>
      <w:r>
        <w:t xml:space="preserve"> </w:t>
      </w:r>
      <w:r>
        <w:t xml:space="preserve">hosted e.g. by Member States and regions.</w:t>
      </w:r>
    </w:p>
    <w:p>
      <w:pPr>
        <w:pStyle w:val="BodyText"/>
      </w:pPr>
      <w:r>
        <w:t xml:space="preserve">112 In the 2024 STEP Task Force industry outreach, users identified AI’s greatest value in keeping them</w:t>
      </w:r>
      <w:r>
        <w:t xml:space="preserve"> </w:t>
      </w:r>
      <w:r>
        <w:t xml:space="preserve">informed (74.7%), supporting them during onboarding (76%), and assisting with applications (69.6%).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ANNEX 9: ANALYSIS OF IMPACTS OF POLICY OPTIONS</w:t>
      </w:r>
      <w:r>
        <w:t xml:space="preserve"> </w:t>
      </w:r>
      <w:r>
        <w:t xml:space="preserve">1. Assessment of impacts of policy options P1, M1 and R1 (baseline)</w:t>
      </w:r>
    </w:p>
    <w:p>
      <w:pPr>
        <w:pStyle w:val="BodyText"/>
      </w:pPr>
      <w:r>
        <w:t xml:space="preserve">A. Economic impacts</w:t>
      </w:r>
      <w:r>
        <w:br/>
      </w:r>
      <w:r>
        <w:t xml:space="preserve">For EU budget beneficiaries, Member States, partner countries and implementing</w:t>
      </w:r>
      <w:r>
        <w:t xml:space="preserve"> </w:t>
      </w:r>
      <w:r>
        <w:t xml:space="preserve">partners:</w:t>
      </w:r>
      <w:r>
        <w:br/>
      </w:r>
      <w:r>
        <w:t xml:space="preserve">Policy option</w:t>
      </w:r>
      <w:r>
        <w:br/>
      </w:r>
      <w:r>
        <w:t xml:space="preserve">Economic impacts</w:t>
      </w:r>
      <w:r>
        <w:br/>
      </w:r>
      <w:r>
        <w:t xml:space="preserve">P1: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rules on DNSH and</w:t>
      </w:r>
      <w:r>
        <w:t xml:space="preserve"> </w:t>
      </w:r>
      <w:r>
        <w:t xml:space="preserve">gender equality</w:t>
      </w:r>
      <w:r>
        <w:br/>
      </w:r>
      <w:r>
        <w:t xml:space="preserve">This option corresponds to using different DNSH requirements and guidances</w:t>
      </w:r>
      <w:r>
        <w:t xml:space="preserve"> </w:t>
      </w:r>
      <w:r>
        <w:t xml:space="preserve">across MFF programmes. As a result, in cases where the same type of projects</w:t>
      </w:r>
      <w:r>
        <w:t xml:space="preserve"> </w:t>
      </w:r>
      <w:r>
        <w:t xml:space="preserve">are eligible for funding under different EU funds, different DNSH</w:t>
      </w:r>
      <w:r>
        <w:t xml:space="preserve"> </w:t>
      </w:r>
      <w:r>
        <w:t xml:space="preserve">requirements may apply depending on the rules applying under each</w:t>
      </w:r>
      <w:r>
        <w:t xml:space="preserve"> </w:t>
      </w:r>
      <w:r>
        <w:t xml:space="preserve">programme. Such heterogeneity can help better adapting DNSH requirements</w:t>
      </w:r>
      <w:r>
        <w:t xml:space="preserve"> </w:t>
      </w:r>
      <w:r>
        <w:t xml:space="preserve">to the specificities of each programme, but can generate costs linked to the</w:t>
      </w:r>
      <w:r>
        <w:t xml:space="preserve"> </w:t>
      </w:r>
      <w:r>
        <w:t xml:space="preserve">complexities and implementation burden expected to be faced by Member</w:t>
      </w:r>
      <w:r>
        <w:t xml:space="preserve"> </w:t>
      </w:r>
      <w:r>
        <w:t xml:space="preserve">States, partner countries and project beneficiaries such as businesses which</w:t>
      </w:r>
      <w:r>
        <w:t xml:space="preserve"> </w:t>
      </w:r>
      <w:r>
        <w:t xml:space="preserve">have to deal with divergent requirements sometimes for a single project.</w:t>
      </w:r>
      <w:r>
        <w:br/>
      </w:r>
      <w:r>
        <w:t xml:space="preserve">This option also foresees programme-based gender equality requirements. For</w:t>
      </w:r>
      <w:r>
        <w:t xml:space="preserve"> </w:t>
      </w:r>
      <w:r>
        <w:t xml:space="preserve">Member States and beneficiaries – such as businesses – eligible under</w:t>
      </w:r>
      <w:r>
        <w:t xml:space="preserve"> </w:t>
      </w:r>
      <w:r>
        <w:t xml:space="preserve">different EU budget programmes, this is expected to generate complexities</w:t>
      </w:r>
      <w:r>
        <w:t xml:space="preserve"> </w:t>
      </w:r>
      <w:r>
        <w:t xml:space="preserve">and administrative burden, as they would have to manage and implement</w:t>
      </w:r>
      <w:r>
        <w:t xml:space="preserve"> </w:t>
      </w:r>
      <w:r>
        <w:t xml:space="preserve">heterogeneous rules.</w:t>
      </w:r>
      <w:r>
        <w:br/>
      </w:r>
      <w:r>
        <w:t xml:space="preserve">Competitiveness: Implementing heterogeneous DNSH requirements may</w:t>
      </w:r>
      <w:r>
        <w:t xml:space="preserve"> </w:t>
      </w:r>
      <w:r>
        <w:t xml:space="preserve">generate price pressures i.e. navigating such complex requirements is likely to</w:t>
      </w:r>
      <w:r>
        <w:t xml:space="preserve"> </w:t>
      </w:r>
      <w:r>
        <w:t xml:space="preserve">increase production costs, which may lead to higher prices for goods and</w:t>
      </w:r>
      <w:r>
        <w:t xml:space="preserve"> </w:t>
      </w:r>
      <w:r>
        <w:t xml:space="preserve">services. This can reduce businesses competitiveness, especially if</w:t>
      </w:r>
      <w:r>
        <w:t xml:space="preserve"> </w:t>
      </w:r>
      <w:r>
        <w:t xml:space="preserve">competitors – inside or outside the EU – are not subject to the same stringent</w:t>
      </w:r>
      <w:r>
        <w:t xml:space="preserve"> </w:t>
      </w:r>
      <w:r>
        <w:t xml:space="preserve">requirements or are able to absorb these costs more easily. Compliance with</w:t>
      </w:r>
      <w:r>
        <w:t xml:space="preserve"> </w:t>
      </w:r>
      <w:r>
        <w:t xml:space="preserve">heterogeneous DNSH requirements may also lead to reducing market access</w:t>
      </w:r>
      <w:r>
        <w:t xml:space="preserve"> </w:t>
      </w:r>
      <w:r>
        <w:t xml:space="preserve">and ultimately reduce competitiveness. While some markets may value and</w:t>
      </w:r>
      <w:r>
        <w:t xml:space="preserve"> </w:t>
      </w:r>
      <w:r>
        <w:t xml:space="preserve">even require sustainable practices, others may prioritise cost over</w:t>
      </w:r>
      <w:r>
        <w:t xml:space="preserve"> </w:t>
      </w:r>
      <w:r>
        <w:t xml:space="preserve">sustainability. For businesses, especially those in highly price-sensitive</w:t>
      </w:r>
      <w:r>
        <w:t xml:space="preserve"> </w:t>
      </w:r>
      <w:r>
        <w:t xml:space="preserve">markets, adherence to complex DNSH provisions can limit market access or</w:t>
      </w:r>
      <w:r>
        <w:t xml:space="preserve"> </w:t>
      </w:r>
      <w:r>
        <w:t xml:space="preserve">the ability to compete effectively on pricing. The heterogeneity of DNSH</w:t>
      </w:r>
      <w:r>
        <w:t xml:space="preserve"> </w:t>
      </w:r>
      <w:r>
        <w:t xml:space="preserve">requirements from one programme to the other is also expected to generate</w:t>
      </w:r>
      <w:r>
        <w:t xml:space="preserve"> </w:t>
      </w:r>
      <w:r>
        <w:t xml:space="preserve">uncertainties and a lack of predictability for beneficiaries such as businesses,</w:t>
      </w:r>
      <w:r>
        <w:t xml:space="preserve"> </w:t>
      </w:r>
      <w:r>
        <w:t xml:space="preserve">which is likely to negatively impact the competitiveness of economic sectors</w:t>
      </w:r>
      <w:r>
        <w:t xml:space="preserve"> </w:t>
      </w:r>
      <w:r>
        <w:t xml:space="preserve">supported by EU funds.</w:t>
      </w:r>
      <w:r>
        <w:br/>
      </w:r>
      <w:r>
        <w:t xml:space="preserve">Small and Medium Enterprises: SMEs are expected to be directly confronted</w:t>
      </w:r>
      <w:r>
        <w:t xml:space="preserve"> </w:t>
      </w:r>
      <w:r>
        <w:t xml:space="preserve">with such challenges. SMEs often have limited financial resources compared</w:t>
      </w:r>
      <w:r>
        <w:t xml:space="preserve"> </w:t>
      </w:r>
      <w:r>
        <w:t xml:space="preserve">to larger companies i.e. implementing complex and heavy DNSH</w:t>
      </w:r>
      <w:r>
        <w:t xml:space="preserve"> </w:t>
      </w:r>
      <w:r>
        <w:t xml:space="preserve">requirements is likely to require investments in new processes which can be</w:t>
      </w:r>
      <w:r>
        <w:t xml:space="preserve"> </w:t>
      </w:r>
      <w:r>
        <w:t xml:space="preserve">costly. Navigating the regulatory requirements associated with DNSH can be</w:t>
      </w:r>
      <w:r>
        <w:t xml:space="preserve"> </w:t>
      </w:r>
      <w:r>
        <w:t xml:space="preserve">complex, requiring significant time and effort to understand and implement</w:t>
      </w:r>
      <w:r>
        <w:t xml:space="preserve"> </w:t>
      </w:r>
      <w:r>
        <w:t xml:space="preserve">compliant practices. As SMEs are likely to lack the necessary expertise and</w:t>
      </w:r>
      <w:r>
        <w:t xml:space="preserve"> </w:t>
      </w:r>
      <w:r>
        <w:t xml:space="preserve">manpower to comply with complex DNSH requirements, hiring external</w:t>
      </w:r>
      <w:r>
        <w:t xml:space="preserve"> </w:t>
      </w:r>
      <w:r>
        <w:t xml:space="preserve">consultants or dedicating existing staff to such activities can be a significant</w:t>
      </w:r>
      <w:r>
        <w:t xml:space="preserve"> </w:t>
      </w:r>
      <w:r>
        <w:t xml:space="preserve">burden. In some cases, adhering to the DNSH principle may require</w:t>
      </w:r>
      <w:r>
        <w:t xml:space="preserve"> </w:t>
      </w:r>
      <w:r>
        <w:t xml:space="preserve">substantial changes to existing business models, production processes, or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supply chains, which can be expensive and disruptive, even though a change</w:t>
      </w:r>
      <w:r>
        <w:t xml:space="preserve"> </w:t>
      </w:r>
      <w:r>
        <w:t xml:space="preserve">of business model to be DNSH compliant may also have a positive long-</w:t>
      </w:r>
      <w:r>
        <w:t xml:space="preserve"> </w:t>
      </w:r>
      <w:r>
        <w:t xml:space="preserve">lasting impact on the sustainability of the company’s business model.</w:t>
      </w:r>
      <w:r>
        <w:t xml:space="preserve"> </w:t>
      </w:r>
      <w:r>
        <w:t xml:space="preserve">Developing or adopting innovative solutions to align with complex DNSH</w:t>
      </w:r>
      <w:r>
        <w:t xml:space="preserve"> </w:t>
      </w:r>
      <w:r>
        <w:t xml:space="preserve">provisions may also require IT, and research and development capabilities,</w:t>
      </w:r>
      <w:r>
        <w:t xml:space="preserve"> </w:t>
      </w:r>
      <w:r>
        <w:t xml:space="preserve">that SMEs might not possess. Overall, while the DNSH principle aims to</w:t>
      </w:r>
      <w:r>
        <w:t xml:space="preserve"> </w:t>
      </w:r>
      <w:r>
        <w:t xml:space="preserve">promote sustainable practices, the costs and compliance challenges associated</w:t>
      </w:r>
      <w:r>
        <w:t xml:space="preserve"> </w:t>
      </w:r>
      <w:r>
        <w:t xml:space="preserve">with the heterogenous requirements – in place in the 2021-2027 period – can</w:t>
      </w:r>
      <w:r>
        <w:t xml:space="preserve"> </w:t>
      </w:r>
      <w:r>
        <w:t xml:space="preserve">disproportionately affect SMEs, potentially hindering their growth and</w:t>
      </w:r>
      <w:r>
        <w:t xml:space="preserve"> </w:t>
      </w:r>
      <w:r>
        <w:t xml:space="preserve">competitiveness in the market.</w:t>
      </w:r>
      <w:r>
        <w:br/>
      </w:r>
      <w:r>
        <w:t xml:space="preserve">The adaptation of the sector-specific guidances developed under the 2021-</w:t>
      </w:r>
      <w:r>
        <w:t xml:space="preserve"> </w:t>
      </w:r>
      <w:r>
        <w:t xml:space="preserve">2027 period to the architecture and new programmes in the post-2027 MFF</w:t>
      </w:r>
      <w:r>
        <w:t xml:space="preserve"> </w:t>
      </w:r>
      <w:r>
        <w:t xml:space="preserve">would also trigger one-off costs linked to the transition required for MFF</w:t>
      </w:r>
      <w:r>
        <w:t xml:space="preserve"> </w:t>
      </w:r>
      <w:r>
        <w:t xml:space="preserve">beneficiaries – including businesses such as SMEs – to adapt to the new</w:t>
      </w:r>
      <w:r>
        <w:t xml:space="preserve"> </w:t>
      </w:r>
      <w:r>
        <w:t xml:space="preserve">guidances.</w:t>
      </w:r>
      <w:r>
        <w:br/>
      </w:r>
      <w:r>
        <w:t xml:space="preserve">M1: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rules for defining</w:t>
      </w:r>
      <w:r>
        <w:t xml:space="preserve"> </w:t>
      </w:r>
      <w:r>
        <w:t xml:space="preserve">tracking methodologies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indicators</w:t>
      </w:r>
      <w:r>
        <w:br/>
      </w:r>
      <w:r>
        <w:t xml:space="preserve">This option would result in programme-specific methodologies to track</w:t>
      </w:r>
      <w:r>
        <w:t xml:space="preserve"> </w:t>
      </w:r>
      <w:r>
        <w:t xml:space="preserve">expenditures supported by the EU budget, as well as multiple sets of</w:t>
      </w:r>
      <w:r>
        <w:t xml:space="preserve"> </w:t>
      </w:r>
      <w:r>
        <w:t xml:space="preserve">performance indicators across MFF programmes. Member States, partner</w:t>
      </w:r>
      <w:r>
        <w:t xml:space="preserve"> </w:t>
      </w:r>
      <w:r>
        <w:t xml:space="preserve">countries and beneficiaries – including businesses – would deal with multiple</w:t>
      </w:r>
      <w:r>
        <w:t xml:space="preserve"> </w:t>
      </w:r>
      <w:r>
        <w:t xml:space="preserve">expenditure tracking and indicators monitoring systems. The reporting burden</w:t>
      </w:r>
      <w:r>
        <w:t xml:space="preserve"> </w:t>
      </w:r>
      <w:r>
        <w:t xml:space="preserve">is expected to remain relatively high and generate costs associated with project</w:t>
      </w:r>
      <w:r>
        <w:t xml:space="preserve"> </w:t>
      </w:r>
      <w:r>
        <w:t xml:space="preserve">monitoring, though the new architecture of the post-2027 MFF and the</w:t>
      </w:r>
      <w:r>
        <w:t xml:space="preserve"> </w:t>
      </w:r>
      <w:r>
        <w:t xml:space="preserve">reduction of the number of EU budget programmes is expected to slightly</w:t>
      </w:r>
      <w:r>
        <w:t xml:space="preserve"> </w:t>
      </w:r>
      <w:r>
        <w:t xml:space="preserve">reduce reporting burdens.</w:t>
      </w:r>
      <w:r>
        <w:br/>
      </w:r>
      <w:r>
        <w:t xml:space="preserve">Competitiveness: Maintaining a relatively heterogeneous and complex</w:t>
      </w:r>
      <w:r>
        <w:t xml:space="preserve"> </w:t>
      </w:r>
      <w:r>
        <w:t xml:space="preserve">approach to reporting performance via indicators in contracts or grant</w:t>
      </w:r>
      <w:r>
        <w:t xml:space="preserve"> </w:t>
      </w:r>
      <w:r>
        <w:t xml:space="preserve">agreements under EU budget programmes is expected to perpetuate</w:t>
      </w:r>
      <w:r>
        <w:t xml:space="preserve"> </w:t>
      </w:r>
      <w:r>
        <w:t xml:space="preserve">administrative burdens and hinder the competitiveness of economic sectors</w:t>
      </w:r>
      <w:r>
        <w:t xml:space="preserve"> </w:t>
      </w:r>
      <w:r>
        <w:t xml:space="preserve">and companies supported by EU budget programmes. Different – and</w:t>
      </w:r>
      <w:r>
        <w:t xml:space="preserve"> </w:t>
      </w:r>
      <w:r>
        <w:t xml:space="preserve">sometimes heavy – sets of indicators for each programme may create a</w:t>
      </w:r>
      <w:r>
        <w:t xml:space="preserve"> </w:t>
      </w:r>
      <w:r>
        <w:t xml:space="preserve">complex reporting environment, in particular for large organisations and</w:t>
      </w:r>
      <w:r>
        <w:t xml:space="preserve"> </w:t>
      </w:r>
      <w:r>
        <w:t xml:space="preserve">companies supported by various EU budget programmes. Under direct and</w:t>
      </w:r>
      <w:r>
        <w:t xml:space="preserve"> </w:t>
      </w:r>
      <w:r>
        <w:t xml:space="preserve">indirect management programmes, diverse reporting standards may require</w:t>
      </w:r>
      <w:r>
        <w:t xml:space="preserve"> </w:t>
      </w:r>
      <w:r>
        <w:t xml:space="preserve">beneficiaries to develop extensive data management infrastructures and</w:t>
      </w:r>
      <w:r>
        <w:t xml:space="preserve"> </w:t>
      </w:r>
      <w:r>
        <w:t xml:space="preserve">expertise to ensure compliance. This can lead to higher compliance costs</w:t>
      </w:r>
      <w:r>
        <w:t xml:space="preserve"> </w:t>
      </w:r>
      <w:r>
        <w:t xml:space="preserve">associated with hiring specialised staff or consultants and investing in multiple</w:t>
      </w:r>
      <w:r>
        <w:t xml:space="preserve"> </w:t>
      </w:r>
      <w:r>
        <w:t xml:space="preserve">reporting systems. Complex reporting frameworks may also increase the</w:t>
      </w:r>
      <w:r>
        <w:t xml:space="preserve"> </w:t>
      </w:r>
      <w:r>
        <w:t xml:space="preserve">likelihood of errors in data collection and reporting. Mistakes can lead to</w:t>
      </w:r>
      <w:r>
        <w:t xml:space="preserve"> </w:t>
      </w:r>
      <w:r>
        <w:t xml:space="preserve">compliance issues, delays in funding disbursement, and potential penalties,</w:t>
      </w:r>
      <w:r>
        <w:t xml:space="preserve"> </w:t>
      </w:r>
      <w:r>
        <w:t xml:space="preserve">negatively impacting financial stability and reputation of EU budget</w:t>
      </w:r>
      <w:r>
        <w:t xml:space="preserve"> </w:t>
      </w:r>
      <w:r>
        <w:t xml:space="preserve">beneficiaries. Overall, a complex reporting environment can limit the ability</w:t>
      </w:r>
      <w:r>
        <w:t xml:space="preserve"> </w:t>
      </w:r>
      <w:r>
        <w:t xml:space="preserve">of businesses to innovate, grow, and remain competitive in the global market.</w:t>
      </w:r>
      <w:r>
        <w:t xml:space="preserve"> </w:t>
      </w:r>
      <w:r>
        <w:t xml:space="preserve">Simplification and harmonisation of indicators reporting standards would</w:t>
      </w:r>
      <w:r>
        <w:t xml:space="preserve"> </w:t>
      </w:r>
      <w:r>
        <w:t xml:space="preserve">therefore be beneficial for beneficiaries, including businesses.</w:t>
      </w:r>
      <w:r>
        <w:br/>
      </w:r>
      <w:r>
        <w:t xml:space="preserve">Small and Medium Enterprises: SMEs, which often operate with limited staff</w:t>
      </w:r>
      <w:r>
        <w:t xml:space="preserve"> </w:t>
      </w:r>
      <w:r>
        <w:t xml:space="preserve">and financial resources, can be disproportionately affected by the complexity</w:t>
      </w:r>
      <w:r>
        <w:t xml:space="preserve"> </w:t>
      </w:r>
      <w:r>
        <w:t xml:space="preserve">of indicators reporting requirements under EU budget programmes. The need</w:t>
      </w:r>
      <w:r>
        <w:t xml:space="preserve"> </w:t>
      </w:r>
      <w:r>
        <w:t xml:space="preserve">to comply with heavy requirements may divert resources from innovation and</w:t>
      </w:r>
      <w:r>
        <w:t xml:space="preserve"> </w:t>
      </w:r>
      <w:r>
        <w:t xml:space="preserve">business development, thus stifling growth potential. The complexity of</w:t>
      </w:r>
      <w:r>
        <w:t xml:space="preserve"> </w:t>
      </w:r>
      <w:r>
        <w:t xml:space="preserve">reporting requirements may also deter SMEs from participating in EU-funded</w:t>
      </w:r>
      <w:r>
        <w:t xml:space="preserve"> </w:t>
      </w:r>
      <w:r>
        <w:t xml:space="preserve">programmes. The perceived or actual administrative burden may outweigh the</w:t>
      </w:r>
      <w:r>
        <w:t xml:space="preserve"> </w:t>
      </w:r>
      <w:r>
        <w:t xml:space="preserve">benefits, restricting access to valuable funding opportunities.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R1: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reporting requirements,</w:t>
      </w:r>
      <w:r>
        <w:t xml:space="preserve"> </w:t>
      </w:r>
      <w:r>
        <w:t xml:space="preserve">dashboards and portals</w:t>
      </w:r>
      <w:r>
        <w:br/>
      </w:r>
      <w:r>
        <w:t xml:space="preserve">This option would result in maintaining the current costs linked to maintaining</w:t>
      </w:r>
      <w:r>
        <w:t xml:space="preserve"> </w:t>
      </w:r>
      <w:r>
        <w:t xml:space="preserve">a programme-specific approach to the reporting of performance information</w:t>
      </w:r>
      <w:r>
        <w:t xml:space="preserve"> </w:t>
      </w:r>
      <w:r>
        <w:t xml:space="preserve">across the EU budget, maintaining the current system of multiple dashboards</w:t>
      </w:r>
      <w:r>
        <w:t xml:space="preserve"> </w:t>
      </w:r>
      <w:r>
        <w:t xml:space="preserve">displaying performance information, and maintaining existing portals</w:t>
      </w:r>
      <w:r>
        <w:t xml:space="preserve"> </w:t>
      </w:r>
      <w:r>
        <w:t xml:space="preserve">informing beneficiaries about funding opportunities. This option is expected</w:t>
      </w:r>
      <w:r>
        <w:t xml:space="preserve"> </w:t>
      </w:r>
      <w:r>
        <w:t xml:space="preserve">to result in a continuation of the costs currently allocated by Member States,</w:t>
      </w:r>
      <w:r>
        <w:t xml:space="preserve"> </w:t>
      </w:r>
      <w:r>
        <w:t xml:space="preserve">budgetary authorities and interested stakeholders to having to navigate and</w:t>
      </w:r>
      <w:r>
        <w:t xml:space="preserve"> </w:t>
      </w:r>
      <w:r>
        <w:t xml:space="preserve">process multiple reports, dashboards and portals on the performance of EU</w:t>
      </w:r>
      <w:r>
        <w:t xml:space="preserve"> </w:t>
      </w:r>
      <w:r>
        <w:t xml:space="preserve">budget programmes and funding opportunities.</w:t>
      </w:r>
      <w:r>
        <w:br/>
      </w:r>
      <w:r>
        <w:t xml:space="preserve">Competitiveness: Maintaining multiple portals displaying information on the</w:t>
      </w:r>
      <w:r>
        <w:t xml:space="preserve"> </w:t>
      </w:r>
      <w:r>
        <w:t xml:space="preserve">performance of EU budget programmes and funding opportunities is expected</w:t>
      </w:r>
      <w:r>
        <w:t xml:space="preserve"> </w:t>
      </w:r>
      <w:r>
        <w:t xml:space="preserve">to maintain the current costs of navigating and using several sources of</w:t>
      </w:r>
      <w:r>
        <w:t xml:space="preserve"> </w:t>
      </w:r>
      <w:r>
        <w:t xml:space="preserve">information, ultimately hindering the competitiveness of businesses supported</w:t>
      </w:r>
      <w:r>
        <w:t xml:space="preserve"> </w:t>
      </w:r>
      <w:r>
        <w:t xml:space="preserve">by EU budget programmes. This option is expected to rely upon several entry</w:t>
      </w:r>
      <w:r>
        <w:t xml:space="preserve"> </w:t>
      </w:r>
      <w:r>
        <w:t xml:space="preserve">points for relevant data and resources, maintaining potential navigation</w:t>
      </w:r>
      <w:r>
        <w:t xml:space="preserve"> </w:t>
      </w:r>
      <w:r>
        <w:t xml:space="preserve">challenges for businesses and resource implications related to the time and</w:t>
      </w:r>
      <w:r>
        <w:t xml:space="preserve"> </w:t>
      </w:r>
      <w:r>
        <w:t xml:space="preserve">effort spent searching for information across multiple platforms. Businesses</w:t>
      </w:r>
      <w:r>
        <w:t xml:space="preserve"> </w:t>
      </w:r>
      <w:r>
        <w:t xml:space="preserve">would continue to face costs associated with managing multiple accounts,</w:t>
      </w:r>
      <w:r>
        <w:t xml:space="preserve"> </w:t>
      </w:r>
      <w:r>
        <w:t xml:space="preserve">software tools, and consulting services needed to track and apply for diverse</w:t>
      </w:r>
      <w:r>
        <w:t xml:space="preserve"> </w:t>
      </w:r>
      <w:r>
        <w:t xml:space="preserve">funding opportunities. This option is therefore expected to maintain the</w:t>
      </w:r>
      <w:r>
        <w:t xml:space="preserve"> </w:t>
      </w:r>
      <w:r>
        <w:t xml:space="preserve">challenges observed during the 2021-207 period for beneficiaries – including</w:t>
      </w:r>
      <w:r>
        <w:t xml:space="preserve"> </w:t>
      </w:r>
      <w:r>
        <w:t xml:space="preserve">businesses – thereby limiting the competitiveness of economic sectors</w:t>
      </w:r>
      <w:r>
        <w:t xml:space="preserve"> </w:t>
      </w:r>
      <w:r>
        <w:t xml:space="preserve">supported by EU budget programmes both a European and global scale.</w:t>
      </w:r>
      <w:r>
        <w:br/>
      </w:r>
      <w:r>
        <w:t xml:space="preserve">Small and Medium Enterprises: SMEs, which often operate with limited staff</w:t>
      </w:r>
      <w:r>
        <w:t xml:space="preserve"> </w:t>
      </w:r>
      <w:r>
        <w:t xml:space="preserve">and financial resources, are disproportionately affected by the complexity of</w:t>
      </w:r>
      <w:r>
        <w:t xml:space="preserve"> </w:t>
      </w:r>
      <w:r>
        <w:t xml:space="preserve">existing EU portals displaying information on funding opportunities. Under</w:t>
      </w:r>
      <w:r>
        <w:t xml:space="preserve"> </w:t>
      </w:r>
      <w:r>
        <w:t xml:space="preserve">this baseline option, SMEs would continue to face challenges in accessing</w:t>
      </w:r>
      <w:r>
        <w:t xml:space="preserve"> </w:t>
      </w:r>
      <w:r>
        <w:t xml:space="preserve">information, limiting their ability to be responsive to new support</w:t>
      </w:r>
      <w:r>
        <w:t xml:space="preserve"> </w:t>
      </w:r>
      <w:r>
        <w:t xml:space="preserve">opportunities and hindering their access to funding under EU budget</w:t>
      </w:r>
      <w:r>
        <w:t xml:space="preserve"> </w:t>
      </w:r>
      <w:r>
        <w:t xml:space="preserve">programmes.</w:t>
      </w:r>
    </w:p>
    <w:p>
      <w:pPr>
        <w:pStyle w:val="BodyText"/>
      </w:pPr>
      <w:r>
        <w:t xml:space="preserve">For EU institutions:</w:t>
      </w:r>
      <w:r>
        <w:br/>
      </w:r>
      <w:r>
        <w:t xml:space="preserve">Policy option</w:t>
      </w:r>
      <w:r>
        <w:br/>
      </w:r>
      <w:r>
        <w:t xml:space="preserve">Economic impacts</w:t>
      </w:r>
      <w:r>
        <w:br/>
      </w:r>
      <w:r>
        <w:t xml:space="preserve">P1: Baseline –</w:t>
      </w:r>
      <w:r>
        <w:t xml:space="preserve"> </w:t>
      </w:r>
      <w:r>
        <w:t xml:space="preserve">Programme-specific rules</w:t>
      </w:r>
      <w:r>
        <w:t xml:space="preserve"> </w:t>
      </w:r>
      <w:r>
        <w:t xml:space="preserve">on DNSH and gender</w:t>
      </w:r>
      <w:r>
        <w:t xml:space="preserve"> </w:t>
      </w:r>
      <w:r>
        <w:t xml:space="preserve">equality</w:t>
      </w:r>
      <w:r>
        <w:br/>
      </w:r>
      <w:r>
        <w:t xml:space="preserve">This option corresponds to using different DNSH requirements and guidances</w:t>
      </w:r>
      <w:r>
        <w:t xml:space="preserve"> </w:t>
      </w:r>
      <w:r>
        <w:t xml:space="preserve">across MFF programmes. This would require adapting the sector-specific</w:t>
      </w:r>
      <w:r>
        <w:t xml:space="preserve"> </w:t>
      </w:r>
      <w:r>
        <w:t xml:space="preserve">guidances developed under the 2021-2027 period to the architecture and new</w:t>
      </w:r>
      <w:r>
        <w:t xml:space="preserve"> </w:t>
      </w:r>
      <w:r>
        <w:t xml:space="preserve">programmes in the post-2027 MFF, which would trigger significant costs linked</w:t>
      </w:r>
      <w:r>
        <w:t xml:space="preserve"> </w:t>
      </w:r>
      <w:r>
        <w:t xml:space="preserve">to the development and implementation of such guidance by the Commission.</w:t>
      </w:r>
      <w:r>
        <w:br/>
      </w:r>
      <w:r>
        <w:t xml:space="preserve">M1: Baseline –</w:t>
      </w:r>
      <w:r>
        <w:t xml:space="preserve"> </w:t>
      </w:r>
      <w:r>
        <w:t xml:space="preserve">Programme-specific rules</w:t>
      </w:r>
      <w:r>
        <w:t xml:space="preserve"> </w:t>
      </w:r>
      <w:r>
        <w:t xml:space="preserve">for defining tracking</w:t>
      </w:r>
      <w:r>
        <w:t xml:space="preserve"> </w:t>
      </w:r>
      <w:r>
        <w:t xml:space="preserve">methodologies and</w:t>
      </w:r>
      <w:r>
        <w:t xml:space="preserve"> </w:t>
      </w:r>
      <w:r>
        <w:t xml:space="preserve">performance indicators</w:t>
      </w:r>
      <w:r>
        <w:br/>
      </w:r>
      <w:r>
        <w:t xml:space="preserve">This option would result in programme-specific methodologies to track</w:t>
      </w:r>
      <w:r>
        <w:t xml:space="preserve"> </w:t>
      </w:r>
      <w:r>
        <w:t xml:space="preserve">expenditures supported by the EU budget, as well as multiple sets of performance</w:t>
      </w:r>
      <w:r>
        <w:t xml:space="preserve"> </w:t>
      </w:r>
      <w:r>
        <w:t xml:space="preserve">indicators across MFF programmes. Having programme-specific methodologies</w:t>
      </w:r>
      <w:r>
        <w:t xml:space="preserve"> </w:t>
      </w:r>
      <w:r>
        <w:t xml:space="preserve">may allow a more granular monitoring tailored to specific programmes, and</w:t>
      </w:r>
      <w:r>
        <w:t xml:space="preserve"> </w:t>
      </w:r>
      <w:r>
        <w:t xml:space="preserve">indicators that are closely aligned with the intervention logic of each programme.</w:t>
      </w:r>
      <w:r>
        <w:t xml:space="preserve"> </w:t>
      </w:r>
      <w:r>
        <w:t xml:space="preserve">At the same time, such an approach would result in relatively significant costs and</w:t>
      </w:r>
      <w:r>
        <w:t xml:space="preserve"> </w:t>
      </w:r>
      <w:r>
        <w:t xml:space="preserve">administrative burden – in particular for the Commission – linked to the</w:t>
      </w:r>
      <w:r>
        <w:t xml:space="preserve"> </w:t>
      </w:r>
      <w:r>
        <w:t xml:space="preserve">development and management of several ad hoc methodologies to track</w:t>
      </w:r>
      <w:r>
        <w:t xml:space="preserve"> </w:t>
      </w:r>
      <w:r>
        <w:t xml:space="preserve">expenditures across programmes, as well as linked to the collection of data,</w:t>
      </w:r>
      <w:r>
        <w:t xml:space="preserve"> </w:t>
      </w:r>
      <w:r>
        <w:t xml:space="preserve">management and processing of a large number of heterogeneous and non-</w:t>
      </w:r>
      <w:r>
        <w:t xml:space="preserve"> </w:t>
      </w:r>
      <w:r>
        <w:t xml:space="preserve">aggregable performance indicators.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R1: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reporting requirements,</w:t>
      </w:r>
      <w:r>
        <w:t xml:space="preserve"> </w:t>
      </w:r>
      <w:r>
        <w:t xml:space="preserve">dashboards and portals</w:t>
      </w:r>
      <w:r>
        <w:br/>
      </w:r>
      <w:r>
        <w:t xml:space="preserve">This option would result in maintaining the cost observed in the 2021-2027 period</w:t>
      </w:r>
      <w:r>
        <w:t xml:space="preserve"> </w:t>
      </w:r>
      <w:r>
        <w:t xml:space="preserve">linked to multiple requirements on performance reporting, which would not enable</w:t>
      </w:r>
      <w:r>
        <w:t xml:space="preserve"> </w:t>
      </w:r>
      <w:r>
        <w:t xml:space="preserve">the Commission to achieve efficiency gains nor reduce the resources allocated to</w:t>
      </w:r>
      <w:r>
        <w:t xml:space="preserve"> </w:t>
      </w:r>
      <w:r>
        <w:t xml:space="preserve">preparing such reports, maintaining duplication of information and reporting</w:t>
      </w:r>
      <w:r>
        <w:t xml:space="preserve"> </w:t>
      </w:r>
      <w:r>
        <w:t xml:space="preserve">processes. It would also result in EU institutions – e.g. European Parliament –</w:t>
      </w:r>
      <w:r>
        <w:t xml:space="preserve"> </w:t>
      </w:r>
      <w:r>
        <w:t xml:space="preserve">continuing to face costs allocated to having to navigate and process multiple</w:t>
      </w:r>
      <w:r>
        <w:t xml:space="preserve"> </w:t>
      </w:r>
      <w:r>
        <w:t xml:space="preserve">reports on the performance of EU budget programmes. Maintaining the current</w:t>
      </w:r>
      <w:r>
        <w:t xml:space="preserve"> </w:t>
      </w:r>
      <w:r>
        <w:t xml:space="preserve">system would is likely to result in maintaining an intermediate level of</w:t>
      </w:r>
      <w:r>
        <w:t xml:space="preserve"> </w:t>
      </w:r>
      <w:r>
        <w:t xml:space="preserve">transparency and data utilisation for policy decisions.</w:t>
      </w:r>
      <w:r>
        <w:br/>
      </w:r>
      <w:r>
        <w:t xml:space="preserve">This option would also result in a continuation of the costs linked to the</w:t>
      </w:r>
      <w:r>
        <w:t xml:space="preserve"> </w:t>
      </w:r>
      <w:r>
        <w:t xml:space="preserve">management of several online dashboards and portals displaying EU budget</w:t>
      </w:r>
      <w:r>
        <w:t xml:space="preserve"> </w:t>
      </w:r>
      <w:r>
        <w:t xml:space="preserve">performance information and information on available funding opportunities</w:t>
      </w:r>
      <w:r>
        <w:t xml:space="preserve"> </w:t>
      </w:r>
      <w:r>
        <w:t xml:space="preserve">centralising all information under the EU budget. This would maintain the costs</w:t>
      </w:r>
      <w:r>
        <w:t xml:space="preserve"> </w:t>
      </w:r>
      <w:r>
        <w:t xml:space="preserve">currently faced by the Commission to manage multiple dashboards and portals.</w:t>
      </w:r>
    </w:p>
    <w:p>
      <w:pPr>
        <w:pStyle w:val="BodyText"/>
      </w:pPr>
      <w:r>
        <w:t xml:space="preserve">B. Social impacts</w:t>
      </w:r>
      <w:r>
        <w:br/>
      </w:r>
      <w:r>
        <w:t xml:space="preserve">Policy option</w:t>
      </w:r>
      <w:r>
        <w:br/>
      </w:r>
      <w:r>
        <w:t xml:space="preserve">Social impacts</w:t>
      </w:r>
      <w:r>
        <w:br/>
      </w:r>
      <w:r>
        <w:t xml:space="preserve">P1: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rules on DNSH and</w:t>
      </w:r>
      <w:r>
        <w:t xml:space="preserve"> </w:t>
      </w:r>
      <w:r>
        <w:t xml:space="preserve">gender equality</w:t>
      </w:r>
      <w:r>
        <w:br/>
      </w:r>
      <w:r>
        <w:t xml:space="preserve">Under this option, gender equality mainstreaming provisions would be applied</w:t>
      </w:r>
      <w:r>
        <w:t xml:space="preserve"> </w:t>
      </w:r>
      <w:r>
        <w:t xml:space="preserve">at programme level. While progress has been made in integrating gender</w:t>
      </w:r>
      <w:r>
        <w:t xml:space="preserve"> </w:t>
      </w:r>
      <w:r>
        <w:t xml:space="preserve">equality into the 2021–2027 Multiannual Financial Framework (MFF), gender</w:t>
      </w:r>
      <w:r>
        <w:t xml:space="preserve"> </w:t>
      </w:r>
      <w:r>
        <w:t xml:space="preserve">mainstreaming</w:t>
      </w:r>
      <w:r>
        <w:t xml:space="preserve"> </w:t>
      </w:r>
      <w:r>
        <w:t xml:space="preserve">would</w:t>
      </w:r>
      <w:r>
        <w:t xml:space="preserve"> </w:t>
      </w:r>
      <w:r>
        <w:t xml:space="preserve">remain</w:t>
      </w:r>
      <w:r>
        <w:t xml:space="preserve"> </w:t>
      </w:r>
      <w:r>
        <w:t xml:space="preserve">fragmented</w:t>
      </w:r>
      <w:r>
        <w:t xml:space="preserve"> </w:t>
      </w:r>
      <w:r>
        <w:t xml:space="preserve">and</w:t>
      </w:r>
      <w:r>
        <w:t xml:space="preserve"> </w:t>
      </w:r>
      <w:r>
        <w:t xml:space="preserve">inconsistent</w:t>
      </w:r>
      <w:r>
        <w:t xml:space="preserve"> </w:t>
      </w:r>
      <w:r>
        <w:t xml:space="preserve">across</w:t>
      </w:r>
      <w:r>
        <w:t xml:space="preserve"> </w:t>
      </w:r>
      <w:r>
        <w:t xml:space="preserve">programmes. This reliance on heterogeneous tools such as earmarking and</w:t>
      </w:r>
      <w:r>
        <w:t xml:space="preserve"> </w:t>
      </w:r>
      <w:r>
        <w:t xml:space="preserve">conditionality has led to uneven results, with some initiatives achieving</w:t>
      </w:r>
      <w:r>
        <w:t xml:space="preserve"> </w:t>
      </w:r>
      <w:r>
        <w:t xml:space="preserve">notable success while others exhibit limited or no focus on gender equality.</w:t>
      </w:r>
      <w:r>
        <w:t xml:space="preserve"> </w:t>
      </w:r>
      <w:r>
        <w:t xml:space="preserve">This option risks perpetuating these challenges, undermining the EU’s broader</w:t>
      </w:r>
      <w:r>
        <w:t xml:space="preserve"> </w:t>
      </w:r>
      <w:r>
        <w:t xml:space="preserve">commitment to gender equality.</w:t>
      </w:r>
      <w:r>
        <w:br/>
      </w:r>
      <w:r>
        <w:t xml:space="preserve">M1: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rules for defining</w:t>
      </w:r>
      <w:r>
        <w:t xml:space="preserve"> </w:t>
      </w:r>
      <w:r>
        <w:t xml:space="preserve">tracking methodologies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indicators</w:t>
      </w:r>
      <w:r>
        <w:br/>
      </w:r>
      <w:r>
        <w:t xml:space="preserve">This option would result in programme-specific methodologies to track EU</w:t>
      </w:r>
      <w:r>
        <w:t xml:space="preserve"> </w:t>
      </w:r>
      <w:r>
        <w:t xml:space="preserve">budget expenditures supporting gender equality, as well as performance</w:t>
      </w:r>
      <w:r>
        <w:t xml:space="preserve"> </w:t>
      </w:r>
      <w:r>
        <w:t xml:space="preserve">indicators that cannot systematically be disaggregated by gender. This option</w:t>
      </w:r>
      <w:r>
        <w:t xml:space="preserve"> </w:t>
      </w:r>
      <w:r>
        <w:t xml:space="preserve">would therefore limit the Commission’s ability to achieve social outcomes as</w:t>
      </w:r>
      <w:r>
        <w:t xml:space="preserve"> </w:t>
      </w:r>
      <w:r>
        <w:t xml:space="preserve">it would make it more difficult to assess the contribution of EU budget</w:t>
      </w:r>
      <w:r>
        <w:t xml:space="preserve"> </w:t>
      </w:r>
      <w:r>
        <w:t xml:space="preserve">programmes to gender equality.</w:t>
      </w:r>
      <w:r>
        <w:br/>
      </w:r>
      <w:r>
        <w:t xml:space="preserve">R1: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reporting requirements,</w:t>
      </w:r>
      <w:r>
        <w:t xml:space="preserve"> </w:t>
      </w:r>
      <w:r>
        <w:t xml:space="preserve">dashboards and portals</w:t>
      </w:r>
      <w:r>
        <w:br/>
      </w:r>
      <w:r>
        <w:t xml:space="preserve">Maintaining multiple reporting requirements – through several performance</w:t>
      </w:r>
      <w:r>
        <w:t xml:space="preserve"> </w:t>
      </w:r>
      <w:r>
        <w:t xml:space="preserve">reports – would result in maintaining the level of transparency of information</w:t>
      </w:r>
      <w:r>
        <w:t xml:space="preserve"> </w:t>
      </w:r>
      <w:r>
        <w:t xml:space="preserve">regarding the performance of the EU budget observed during the 2021-2027</w:t>
      </w:r>
      <w:r>
        <w:t xml:space="preserve"> </w:t>
      </w:r>
      <w:r>
        <w:t xml:space="preserve">period, including regarding the EU budget contribution to social priorities</w:t>
      </w:r>
      <w:r>
        <w:t xml:space="preserve"> </w:t>
      </w:r>
      <w:r>
        <w:t xml:space="preserve">such as gender equality. Such an approach is likely to achieve no additional</w:t>
      </w:r>
      <w:r>
        <w:t xml:space="preserve"> </w:t>
      </w:r>
      <w:r>
        <w:t xml:space="preserve">social outcomes as it would not enable to increase access to information for</w:t>
      </w:r>
      <w:r>
        <w:t xml:space="preserve"> </w:t>
      </w:r>
      <w:r>
        <w:t xml:space="preserve">budgetary authorities and Member States on how the EU budget contributes</w:t>
      </w:r>
      <w:r>
        <w:t xml:space="preserve"> </w:t>
      </w:r>
      <w:r>
        <w:t xml:space="preserve">to gender equality, which may ultimately limit policymakers’ ability to adopt</w:t>
      </w:r>
      <w:r>
        <w:t xml:space="preserve"> </w:t>
      </w:r>
      <w:r>
        <w:t xml:space="preserve">more inclusive and equitable policies as part of the management of EU budget</w:t>
      </w:r>
      <w:r>
        <w:t xml:space="preserve"> </w:t>
      </w:r>
      <w:r>
        <w:t xml:space="preserve">programmes.</w:t>
      </w:r>
      <w:r>
        <w:br/>
      </w:r>
      <w:r>
        <w:t xml:space="preserve">This option would also result in maintaining the level of access to information</w:t>
      </w:r>
      <w:r>
        <w:t xml:space="preserve"> </w:t>
      </w:r>
      <w:r>
        <w:t xml:space="preserve">on EU budget funding opportunities, through multiple portals. Access by</w:t>
      </w:r>
      <w:r>
        <w:t xml:space="preserve"> </w:t>
      </w:r>
      <w:r>
        <w:t xml:space="preserve">beneficiaries looking for support in the field of social objectives such as</w:t>
      </w:r>
      <w:r>
        <w:t xml:space="preserve"> </w:t>
      </w:r>
      <w:r>
        <w:t xml:space="preserve">equality – including gender equality – would be maintained as under the 2021-</w:t>
      </w:r>
      <w:r>
        <w:t xml:space="preserve"> </w:t>
      </w:r>
      <w:r>
        <w:t xml:space="preserve">2027 period, which is expected to have no positive social impact.</w:t>
      </w:r>
    </w:p>
    <w:p>
      <w:pPr>
        <w:pStyle w:val="BodyText"/>
      </w:pPr>
      <w:r>
        <w:t xml:space="preserve">C. Environmental impacts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Policy option</w:t>
      </w:r>
      <w:r>
        <w:br/>
      </w:r>
      <w:r>
        <w:t xml:space="preserve">Environmental impacts</w:t>
      </w:r>
      <w:r>
        <w:br/>
      </w:r>
      <w:r>
        <w:t xml:space="preserve">P1: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rules on DNSH and</w:t>
      </w:r>
      <w:r>
        <w:t xml:space="preserve"> </w:t>
      </w:r>
      <w:r>
        <w:t xml:space="preserve">gender equality</w:t>
      </w:r>
      <w:r>
        <w:br/>
      </w:r>
      <w:r>
        <w:t xml:space="preserve">Under this option, the complexity of DNSH requirements and guidances –</w:t>
      </w:r>
      <w:r>
        <w:t xml:space="preserve"> </w:t>
      </w:r>
      <w:r>
        <w:t xml:space="preserve">across EU budget programmes – is expected to result in uneven and</w:t>
      </w:r>
      <w:r>
        <w:t xml:space="preserve"> </w:t>
      </w:r>
      <w:r>
        <w:t xml:space="preserve">insufficient implementation of the DNSH principle across the EU budget.</w:t>
      </w:r>
      <w:r>
        <w:t xml:space="preserve"> </w:t>
      </w:r>
      <w:r>
        <w:t xml:space="preserve">Such a system is expected to lead to potentially detrimental environmental</w:t>
      </w:r>
      <w:r>
        <w:t xml:space="preserve"> </w:t>
      </w:r>
      <w:r>
        <w:t xml:space="preserve">effects and may increase the risk of support of potentially environmentally</w:t>
      </w:r>
      <w:r>
        <w:t xml:space="preserve"> </w:t>
      </w:r>
      <w:r>
        <w:t xml:space="preserve">harmful activities by the EU budget.</w:t>
      </w:r>
      <w:r>
        <w:br/>
      </w:r>
      <w:r>
        <w:t xml:space="preserve">M1: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rules for defining</w:t>
      </w:r>
      <w:r>
        <w:t xml:space="preserve"> </w:t>
      </w:r>
      <w:r>
        <w:t xml:space="preserve">tracking methodologies</w:t>
      </w:r>
      <w:r>
        <w:t xml:space="preserve"> </w:t>
      </w:r>
      <w:r>
        <w:t xml:space="preserve">and performance</w:t>
      </w:r>
      <w:r>
        <w:t xml:space="preserve"> </w:t>
      </w:r>
      <w:r>
        <w:t xml:space="preserve">indicators</w:t>
      </w:r>
      <w:r>
        <w:br/>
      </w:r>
      <w:r>
        <w:t xml:space="preserve">This option would result in programme-specific methodologies to track EU</w:t>
      </w:r>
      <w:r>
        <w:t xml:space="preserve"> </w:t>
      </w:r>
      <w:r>
        <w:t xml:space="preserve">budget expenditures supporting environmental objectives – such as climate</w:t>
      </w:r>
      <w:r>
        <w:t xml:space="preserve"> </w:t>
      </w:r>
      <w:r>
        <w:t xml:space="preserve">mitigation, adaptation, and biodiversity. This option would therefore limit the</w:t>
      </w:r>
      <w:r>
        <w:t xml:space="preserve"> </w:t>
      </w:r>
      <w:r>
        <w:t xml:space="preserve">Commission’s ability to achieve environmental outcomes as it would make it</w:t>
      </w:r>
      <w:r>
        <w:t xml:space="preserve"> </w:t>
      </w:r>
      <w:r>
        <w:t xml:space="preserve">more difficult to assess the contribution of EU budget programmes to</w:t>
      </w:r>
      <w:r>
        <w:t xml:space="preserve"> </w:t>
      </w:r>
      <w:r>
        <w:t xml:space="preserve">environmental objectives.</w:t>
      </w:r>
      <w:r>
        <w:br/>
      </w:r>
      <w:r>
        <w:t xml:space="preserve">R1: Baseline –</w:t>
      </w:r>
      <w:r>
        <w:t xml:space="preserve"> </w:t>
      </w:r>
      <w:r>
        <w:t xml:space="preserve">Programme-specific</w:t>
      </w:r>
      <w:r>
        <w:t xml:space="preserve"> </w:t>
      </w:r>
      <w:r>
        <w:t xml:space="preserve">reporting requirements,</w:t>
      </w:r>
      <w:r>
        <w:t xml:space="preserve"> </w:t>
      </w:r>
      <w:r>
        <w:t xml:space="preserve">dashboards and portals</w:t>
      </w:r>
      <w:r>
        <w:br/>
      </w:r>
      <w:r>
        <w:t xml:space="preserve">This policy option would result in maintaining the level of transparency of</w:t>
      </w:r>
      <w:r>
        <w:t xml:space="preserve"> </w:t>
      </w:r>
      <w:r>
        <w:t xml:space="preserve">information regarding the performance of the EU budget observed during the</w:t>
      </w:r>
      <w:r>
        <w:t xml:space="preserve"> </w:t>
      </w:r>
      <w:r>
        <w:t xml:space="preserve">2021-2027 period, including regarding the EU budget contribution to climate</w:t>
      </w:r>
      <w:r>
        <w:t xml:space="preserve"> </w:t>
      </w:r>
      <w:r>
        <w:t xml:space="preserve">mitigation, adaptation, and biodiversity.</w:t>
      </w:r>
      <w:r>
        <w:br/>
      </w:r>
      <w:r>
        <w:t xml:space="preserve">This policy option would also result in maintaining the level of access to</w:t>
      </w:r>
      <w:r>
        <w:t xml:space="preserve"> </w:t>
      </w:r>
      <w:r>
        <w:t xml:space="preserve">information on EU budget funding opportunities, including for beneficiaries</w:t>
      </w:r>
      <w:r>
        <w:t xml:space="preserve"> </w:t>
      </w:r>
      <w:r>
        <w:t xml:space="preserve">looking for support in the field of environmental objectives.</w:t>
      </w:r>
    </w:p>
    <w:p>
      <w:pPr>
        <w:pStyle w:val="Compact"/>
        <w:numPr>
          <w:ilvl w:val="0"/>
          <w:numId w:val="1029"/>
        </w:numPr>
      </w:pPr>
      <w:r>
        <w:t xml:space="preserve">Quantitative analysis of impacts of policy options</w:t>
      </w:r>
      <w:r>
        <w:t xml:space="preserve"> </w:t>
      </w:r>
      <w:r>
        <w:t xml:space="preserve">The analysis presents the estimated quantitative impacts of the policy options considered</w:t>
      </w:r>
      <w:r>
        <w:t xml:space="preserve"> </w:t>
      </w:r>
      <w:r>
        <w:t xml:space="preserve">in the context of the impact assessment of the performance framework for the post-2027</w:t>
      </w:r>
      <w:r>
        <w:t xml:space="preserve"> </w:t>
      </w:r>
      <w:r>
        <w:t xml:space="preserve">Multiannual Financial Framework. It aims at quantifying the impacts of each policy</w:t>
      </w:r>
      <w:r>
        <w:t xml:space="preserve"> </w:t>
      </w:r>
      <w:r>
        <w:t xml:space="preserve">option, the ultimate objective being to assess options 2 and 3 against the baseline i.e. option</w:t>
      </w:r>
    </w:p>
    <w:p>
      <w:pPr>
        <w:pStyle w:val="Compact"/>
        <w:numPr>
          <w:ilvl w:val="0"/>
          <w:numId w:val="1029"/>
        </w:numPr>
      </w:pPr>
      <w:r>
        <w:t xml:space="preserve">This analysis of expected reductions of administrative costs supports the analysis of</w:t>
      </w:r>
      <w:r>
        <w:t xml:space="preserve"> </w:t>
      </w:r>
      <w:r>
        <w:t xml:space="preserve">efficiency of each policy option as presented under Section 7.2 of the impact assessment.</w:t>
      </w:r>
      <w:r>
        <w:br/>
      </w:r>
      <w:r>
        <w:t xml:space="preserve">The analysis focuses on the costs of each policy option, and potential cost savings and</w:t>
      </w:r>
      <w:r>
        <w:t xml:space="preserve"> </w:t>
      </w:r>
      <w:r>
        <w:t xml:space="preserve">efficiency gains resulting from reduced administrative burden linked to a harmonised and</w:t>
      </w:r>
      <w:r>
        <w:t xml:space="preserve"> </w:t>
      </w:r>
      <w:r>
        <w:t xml:space="preserve">simplified performance framework across the EU budget. In contrast with impact</w:t>
      </w:r>
      <w:r>
        <w:t xml:space="preserve"> </w:t>
      </w:r>
      <w:r>
        <w:t xml:space="preserve">assessments linked to specific EU budget programmes, where investments impacts are</w:t>
      </w:r>
      <w:r>
        <w:t xml:space="preserve"> </w:t>
      </w:r>
      <w:r>
        <w:t xml:space="preserve">typically predicted based on macro-economic modelling, this quantitative analysis assesses</w:t>
      </w:r>
      <w:r>
        <w:t xml:space="preserve"> </w:t>
      </w:r>
      <w:r>
        <w:t xml:space="preserve">reductions of administrative costs and burdens for EU Member States, including national</w:t>
      </w:r>
      <w:r>
        <w:t xml:space="preserve"> </w:t>
      </w:r>
      <w:r>
        <w:t xml:space="preserve">administrations and beneficiaries. The analysis does not include an assessment of the</w:t>
      </w:r>
      <w:r>
        <w:t xml:space="preserve"> </w:t>
      </w:r>
      <w:r>
        <w:t xml:space="preserve">impacts of the policy options on non-EU countries supported by EU external action funds</w:t>
      </w:r>
      <w:r>
        <w:t xml:space="preserve"> </w:t>
      </w:r>
      <w:r>
        <w:t xml:space="preserve">due to a lack of available data, but it is expected that the policy options will also have</w:t>
      </w:r>
      <w:r>
        <w:t xml:space="preserve"> </w:t>
      </w:r>
      <w:r>
        <w:t xml:space="preserve">significant impacts on programming, monitoring and reporting requirements in partner</w:t>
      </w:r>
      <w:r>
        <w:t xml:space="preserve"> </w:t>
      </w:r>
      <w:r>
        <w:t xml:space="preserve">countries.</w:t>
      </w:r>
      <w:r>
        <w:t xml:space="preserve"> </w:t>
      </w:r>
      <w:r>
        <w:t xml:space="preserve">The quantitative analysis addresses the three dimensions of the impact assessment:</w:t>
      </w:r>
    </w:p>
    <w:p>
      <w:pPr>
        <w:pStyle w:val="Compact"/>
        <w:numPr>
          <w:ilvl w:val="0"/>
          <w:numId w:val="1030"/>
        </w:numPr>
      </w:pPr>
      <w:r>
        <w:t xml:space="preserve">programming and mainstreaming of horizontal priorities and principles: the</w:t>
      </w:r>
      <w:r>
        <w:t xml:space="preserve"> </w:t>
      </w:r>
      <w:r>
        <w:t xml:space="preserve">analysis focuses on the administrative burden linked to implementing the Do No</w:t>
      </w:r>
      <w:r>
        <w:t xml:space="preserve"> </w:t>
      </w:r>
      <w:r>
        <w:t xml:space="preserve">Significant Harm (DNSH) principle;</w:t>
      </w:r>
    </w:p>
    <w:p>
      <w:pPr>
        <w:pStyle w:val="FirstParagraph"/>
      </w:pPr>
      <w:r>
        <w:t xml:space="preserve">195</w:t>
      </w:r>
    </w:p>
    <w:p>
      <w:pPr>
        <w:pStyle w:val="Compact"/>
        <w:numPr>
          <w:ilvl w:val="0"/>
          <w:numId w:val="1031"/>
        </w:numPr>
      </w:pPr>
      <w:r>
        <w:t xml:space="preserve">monitoring of performance: the analysis focuses on the administrative burden</w:t>
      </w:r>
      <w:r>
        <w:t xml:space="preserve"> </w:t>
      </w:r>
      <w:r>
        <w:t xml:space="preserve">linked to the monitoring of performance through a single list of intervention fields</w:t>
      </w:r>
      <w:r>
        <w:t xml:space="preserve"> </w:t>
      </w:r>
      <w:r>
        <w:t xml:space="preserve">and performance indicators;</w:t>
      </w:r>
    </w:p>
    <w:p>
      <w:pPr>
        <w:pStyle w:val="Compact"/>
        <w:numPr>
          <w:ilvl w:val="0"/>
          <w:numId w:val="1031"/>
        </w:numPr>
      </w:pPr>
      <w:r>
        <w:t xml:space="preserve">reporting of performance information: the analysis focuses on the administrative</w:t>
      </w:r>
      <w:r>
        <w:t xml:space="preserve"> </w:t>
      </w:r>
      <w:r>
        <w:t xml:space="preserve">burden linked to the development of a single portal displaying performance</w:t>
      </w:r>
      <w:r>
        <w:t xml:space="preserve"> </w:t>
      </w:r>
      <w:r>
        <w:t xml:space="preserve">information and funding opportunities available under the EU budget.</w:t>
      </w:r>
      <w:r>
        <w:br/>
      </w:r>
      <w:r>
        <w:t xml:space="preserve">The quantitative impacts presented in this analysis are based on a set of assumptions and</w:t>
      </w:r>
      <w:r>
        <w:t xml:space="preserve"> </w:t>
      </w:r>
      <w:r>
        <w:t xml:space="preserve">estimates made by the Commission, derived from available data, and should be considered</w:t>
      </w:r>
      <w:r>
        <w:t xml:space="preserve"> </w:t>
      </w:r>
      <w:r>
        <w:t xml:space="preserve">indicative, considering the lack of available data. The actual impacts of policy options may</w:t>
      </w:r>
      <w:r>
        <w:t xml:space="preserve"> </w:t>
      </w:r>
      <w:r>
        <w:t xml:space="preserve">vary depending on future developments and the availability of new information.</w:t>
      </w:r>
      <w:r>
        <w:t xml:space="preserve"> </w:t>
      </w:r>
      <w:r>
        <w:t xml:space="preserve">A. Programming of horizontal priorities and principles</w:t>
      </w:r>
      <w:r>
        <w:t xml:space="preserve"> </w:t>
      </w:r>
      <w:r>
        <w:t xml:space="preserve">The policy options foresee three levels of harmonising DNSH requirements across the EU</w:t>
      </w:r>
      <w:r>
        <w:t xml:space="preserve"> </w:t>
      </w:r>
      <w:r>
        <w:t xml:space="preserve">budget, from a programme-based approach (P1) to a fully harmonised DNSH approach</w:t>
      </w:r>
      <w:r>
        <w:t xml:space="preserve"> </w:t>
      </w:r>
      <w:r>
        <w:t xml:space="preserve">across all programmes (P3).</w:t>
      </w:r>
      <w:r>
        <w:br/>
      </w:r>
      <w:r>
        <w:t xml:space="preserve">The quantitative analysis focuses on the anticipated reduction of administrative burden for</w:t>
      </w:r>
      <w:r>
        <w:t xml:space="preserve"> </w:t>
      </w:r>
      <w:r>
        <w:t xml:space="preserve">Member States administrations resulting from the simplification of DNSH requirements,</w:t>
      </w:r>
      <w:r>
        <w:t xml:space="preserve"> </w:t>
      </w:r>
      <w:r>
        <w:t xml:space="preserve">compared to a programme-specific approach requiring compliance with several different</w:t>
      </w:r>
      <w:r>
        <w:t xml:space="preserve"> </w:t>
      </w:r>
      <w:r>
        <w:t xml:space="preserve">DNSH guidance and systems, sometimes for the same type of projects. The analysis relies</w:t>
      </w:r>
      <w:r>
        <w:t xml:space="preserve"> </w:t>
      </w:r>
      <w:r>
        <w:t xml:space="preserve">upon a quantification of the number of full-time equivalent (FTE)113 employees or</w:t>
      </w:r>
      <w:r>
        <w:t xml:space="preserve"> </w:t>
      </w:r>
      <w:r>
        <w:t xml:space="preserve">consultants in charge of the operationalization of the DNSH principle in the 27 Member</w:t>
      </w:r>
      <w:r>
        <w:t xml:space="preserve"> </w:t>
      </w:r>
      <w:r>
        <w:t xml:space="preserve">States administrations for a duration of 7 years. Such operationalization tasks may include</w:t>
      </w:r>
      <w:r>
        <w:t xml:space="preserve"> </w:t>
      </w:r>
      <w:r>
        <w:t xml:space="preserve">contribution to the design of DNSH guidance at EU level, transposing EU level guidance</w:t>
      </w:r>
      <w:r>
        <w:t xml:space="preserve"> </w:t>
      </w:r>
      <w:r>
        <w:t xml:space="preserve">into national systems, providing guidance and training to national stakeholders and</w:t>
      </w:r>
      <w:r>
        <w:t xml:space="preserve"> </w:t>
      </w:r>
      <w:r>
        <w:t xml:space="preserve">beneficiaries, checks of DNSH compliance, developing national assessment tools, as well</w:t>
      </w:r>
      <w:r>
        <w:t xml:space="preserve"> </w:t>
      </w:r>
      <w:r>
        <w:t xml:space="preserve">as reporting and coordination of implementation at EU level.</w:t>
      </w:r>
      <w:r>
        <w:br/>
      </w:r>
      <w:r>
        <w:t xml:space="preserve">A reduction factor is applied to policy options P2 and P3, reflecting the expected</w:t>
      </w:r>
      <w:r>
        <w:t xml:space="preserve"> </w:t>
      </w:r>
      <w:r>
        <w:t xml:space="preserve">simplification of DNSH implementation and the corresponding decrease in administrative</w:t>
      </w:r>
      <w:r>
        <w:t xml:space="preserve"> </w:t>
      </w:r>
      <w:r>
        <w:t xml:space="preserve">burden. This reduction factor is an estimate by the Commission in the absence of quantified</w:t>
      </w:r>
      <w:r>
        <w:t xml:space="preserve"> </w:t>
      </w:r>
      <w:r>
        <w:t xml:space="preserve">data, reflecting the reduction of administrative burden achieved by reducing the number of</w:t>
      </w:r>
      <w:r>
        <w:t xml:space="preserve"> </w:t>
      </w:r>
      <w:r>
        <w:t xml:space="preserve">DNSH guidances and approaches, moving from a programme-based approach to a</w:t>
      </w:r>
      <w:r>
        <w:t xml:space="preserve"> </w:t>
      </w:r>
      <w:r>
        <w:t xml:space="preserve">harmonised activity-specific approach based on a single guidance applying to all EU</w:t>
      </w:r>
      <w:r>
        <w:t xml:space="preserve"> </w:t>
      </w:r>
      <w:r>
        <w:t xml:space="preserve">budget programmes. The single guidance reduces the risks of confusion and allows</w:t>
      </w:r>
      <w:r>
        <w:t xml:space="preserve"> </w:t>
      </w:r>
      <w:r>
        <w:t xml:space="preserve">projects to be subject to a single set of DNSH conditions irrespective of the programme</w:t>
      </w:r>
      <w:r>
        <w:t xml:space="preserve"> </w:t>
      </w:r>
      <w:r>
        <w:t xml:space="preserve">providing support. Compared to option P3, the reduction factor applied to policy option P2</w:t>
      </w:r>
      <w:r>
        <w:t xml:space="preserve"> </w:t>
      </w:r>
      <w:r>
        <w:t xml:space="preserve">further reflects the proportionate approach foreseen under this option, expected to further</w:t>
      </w:r>
      <w:r>
        <w:t xml:space="preserve"> </w:t>
      </w:r>
      <w:r>
        <w:t xml:space="preserve">reduce administrative burden. This includes the exemption of DNSH checks foreseen for</w:t>
      </w:r>
      <w:r>
        <w:t xml:space="preserve"> </w:t>
      </w:r>
      <w:r>
        <w:t xml:space="preserve">defence and security, and the differentiated operationalization per management mode and</w:t>
      </w:r>
      <w:r>
        <w:t xml:space="preserve"> </w:t>
      </w:r>
      <w:r>
        <w:t xml:space="preserve">type of action (internal vs. external) which is expected to further facilitate implementation.</w:t>
      </w:r>
    </w:p>
    <w:p>
      <w:pPr>
        <w:pStyle w:val="FirstParagraph"/>
      </w:pPr>
      <w:r>
        <w:t xml:space="preserve">113 The average cost of an FTE policy officer in EU Member State administrations is estimated at EUR 50,273</w:t>
      </w:r>
      <w:r>
        <w:t xml:space="preserve"> </w:t>
      </w:r>
      <w:r>
        <w:t xml:space="preserve">per year, based on Eurostat’s 2020 average hourly labour cost for public administration, reflecting variations</w:t>
      </w:r>
      <w:r>
        <w:t xml:space="preserve"> </w:t>
      </w:r>
      <w:r>
        <w:t xml:space="preserve">across EU Member States.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The estimation also includes an entry costs factor corresponding to the costs of</w:t>
      </w:r>
      <w:r>
        <w:t xml:space="preserve"> </w:t>
      </w:r>
      <w:r>
        <w:t xml:space="preserve">transitioning to policy option 2 or 3. The entry cost factor attached to option P2 is lower</w:t>
      </w:r>
      <w:r>
        <w:t xml:space="preserve"> </w:t>
      </w:r>
      <w:r>
        <w:t xml:space="preserve">than the entry cost factor attached to option P3, because P3 would entail the development</w:t>
      </w:r>
      <w:r>
        <w:t xml:space="preserve"> </w:t>
      </w:r>
      <w:r>
        <w:t xml:space="preserve">of technical DNSH guidance by the Commission in consultation with Member States for</w:t>
      </w:r>
      <w:r>
        <w:t xml:space="preserve"> </w:t>
      </w:r>
      <w:r>
        <w:t xml:space="preserve">all interventions and sectors of the common list of intervention fields, and the deployment</w:t>
      </w:r>
      <w:r>
        <w:t xml:space="preserve"> </w:t>
      </w:r>
      <w:r>
        <w:t xml:space="preserve">and training of Member States covering the scope of such an extensive guidance.</w:t>
      </w:r>
      <w:r>
        <w:t xml:space="preserve"> </w:t>
      </w:r>
      <w:r>
        <w:t xml:space="preserve">Comparatively option P2 applies DNSH checks to less interventions and projects, entailing</w:t>
      </w:r>
      <w:r>
        <w:t xml:space="preserve"> </w:t>
      </w:r>
      <w:r>
        <w:t xml:space="preserve">lower entry costs for Member States.</w:t>
      </w:r>
    </w:p>
    <w:p>
      <w:pPr>
        <w:pStyle w:val="BodyText"/>
      </w:pPr>
      <w:r>
        <w:t xml:space="preserve">Policy option P1</w:t>
      </w:r>
      <w:r>
        <w:br/>
      </w:r>
      <w:r>
        <w:t xml:space="preserve">(baseline)</w:t>
      </w:r>
      <w:r>
        <w:br/>
      </w:r>
      <w:r>
        <w:t xml:space="preserve">Policy option P2</w:t>
      </w:r>
      <w:r>
        <w:t xml:space="preserve"> </w:t>
      </w:r>
      <w:r>
        <w:t xml:space="preserve">(harmonised but</w:t>
      </w:r>
      <w:r>
        <w:t xml:space="preserve"> </w:t>
      </w:r>
      <w:r>
        <w:t xml:space="preserve">proportionate DNSH)</w:t>
      </w:r>
      <w:r>
        <w:br/>
      </w:r>
      <w:r>
        <w:t xml:space="preserve">Policy option P3</w:t>
      </w:r>
      <w:r>
        <w:br/>
      </w:r>
      <w:r>
        <w:t xml:space="preserve">(fully harmonised DNSH)</w:t>
      </w:r>
      <w:r>
        <w:br/>
      </w:r>
      <w:r>
        <w:t xml:space="preserve">Number of EU Member</w:t>
      </w:r>
      <w:r>
        <w:t xml:space="preserve"> </w:t>
      </w:r>
      <w:r>
        <w:t xml:space="preserve">States: 27</w:t>
      </w:r>
      <w:r>
        <w:t xml:space="preserve"> </w:t>
      </w:r>
      <w:r>
        <w:t xml:space="preserve">Number of FTEs per year</w:t>
      </w:r>
      <w:r>
        <w:t xml:space="preserve"> </w:t>
      </w:r>
      <w:r>
        <w:t xml:space="preserve">and per MS: 18114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Total cost: EUR 171</w:t>
      </w:r>
      <w:r>
        <w:t xml:space="preserve"> </w:t>
      </w:r>
      <w:r>
        <w:t xml:space="preserve">million</w:t>
      </w:r>
      <w:r>
        <w:br/>
      </w:r>
      <w:r>
        <w:t xml:space="preserve">Number of EU Member</w:t>
      </w:r>
      <w:r>
        <w:t xml:space="preserve"> </w:t>
      </w:r>
      <w:r>
        <w:t xml:space="preserve">States: 27</w:t>
      </w:r>
      <w:r>
        <w:t xml:space="preserve"> </w:t>
      </w:r>
      <w:r>
        <w:t xml:space="preserve">Number of FTEs per year</w:t>
      </w:r>
      <w:r>
        <w:t xml:space="preserve"> </w:t>
      </w:r>
      <w:r>
        <w:t xml:space="preserve">and per MS: 18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Reduction factor: 0.5115</w:t>
      </w:r>
      <w:r>
        <w:t xml:space="preserve"> </w:t>
      </w:r>
      <w:r>
        <w:t xml:space="preserve">Entry costs factor: 1.1</w:t>
      </w:r>
      <w:r>
        <w:t xml:space="preserve"> </w:t>
      </w:r>
      <w:r>
        <w:t xml:space="preserve">Total cost: EUR 94 million</w:t>
      </w:r>
      <w:r>
        <w:br/>
      </w:r>
      <w:r>
        <w:t xml:space="preserve">Number of EU Member</w:t>
      </w:r>
      <w:r>
        <w:t xml:space="preserve"> </w:t>
      </w:r>
      <w:r>
        <w:t xml:space="preserve">States: 27</w:t>
      </w:r>
      <w:r>
        <w:t xml:space="preserve"> </w:t>
      </w:r>
      <w:r>
        <w:t xml:space="preserve">Number of FTEs per year and</w:t>
      </w:r>
      <w:r>
        <w:t xml:space="preserve"> </w:t>
      </w:r>
      <w:r>
        <w:t xml:space="preserve">per MS: 18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Reduction factor: 0.8</w:t>
      </w:r>
      <w:r>
        <w:t xml:space="preserve"> </w:t>
      </w:r>
      <w:r>
        <w:t xml:space="preserve">Entry costs factor: 1.2</w:t>
      </w:r>
      <w:r>
        <w:t xml:space="preserve"> </w:t>
      </w:r>
      <w:r>
        <w:t xml:space="preserve">Total cost: EUR 151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Based on the above analysis, policy option P2 appears to deliver the greatest benefits</w:t>
      </w:r>
      <w:r>
        <w:t xml:space="preserve"> </w:t>
      </w:r>
      <w:r>
        <w:t xml:space="preserve">in terms of reducing costs linked to administrative burden.</w:t>
      </w:r>
    </w:p>
    <w:p>
      <w:pPr>
        <w:pStyle w:val="BodyText"/>
      </w:pPr>
      <w:r>
        <w:t xml:space="preserve">114 The average number of 18 FTEs – per year and per Member State – corresponds to FTEs dedicated to</w:t>
      </w:r>
      <w:r>
        <w:t xml:space="preserve"> </w:t>
      </w:r>
      <w:r>
        <w:t xml:space="preserve">DNSH implementation for all EU budget programmes (including RRF, cohesion policy funds, InvestEU)</w:t>
      </w:r>
      <w:r>
        <w:t xml:space="preserve"> </w:t>
      </w:r>
      <w:r>
        <w:t xml:space="preserve">and for all national administrations i.e. both national and sub-national administrations of the Member States.</w:t>
      </w:r>
      <w:r>
        <w:t xml:space="preserve"> </w:t>
      </w:r>
      <w:r>
        <w:t xml:space="preserve">This estimation is based on an extrapolation of data from the Technical Support Instrument assistance in</w:t>
      </w:r>
      <w:r>
        <w:t xml:space="preserve"> </w:t>
      </w:r>
      <w:r>
        <w:t xml:space="preserve">implementing the DNSH principle in selected Member States (Spain, Italy, Cyprus) (source: SG REFORM).</w:t>
      </w:r>
      <w:r>
        <w:t xml:space="preserve"> </w:t>
      </w:r>
      <w:r>
        <w:t xml:space="preserve">115 The reduction factors applied to policy options P2 (0.5) and P3 (0.8) are assumptions based on estimations</w:t>
      </w:r>
      <w:r>
        <w:t xml:space="preserve"> </w:t>
      </w:r>
      <w:r>
        <w:t xml:space="preserve">by Commission services. These factors reflect anticipated efficiencies in administrative processes due to the</w:t>
      </w:r>
      <w:r>
        <w:t xml:space="preserve"> </w:t>
      </w:r>
      <w:r>
        <w:t xml:space="preserve">simplification and harmonisation of DNSH requirements, representing the best available estimate in the</w:t>
      </w:r>
      <w:r>
        <w:t xml:space="preserve"> </w:t>
      </w:r>
      <w:r>
        <w:t xml:space="preserve">absence of comprehensive data. The factors used in the case of options P2 and P3 reflect the expected</w:t>
      </w:r>
      <w:r>
        <w:t xml:space="preserve"> </w:t>
      </w:r>
      <w:r>
        <w:t xml:space="preserve">reduction of costs linked to programme-specific DNSH approaches and guidances from 13 in the 2021-2027</w:t>
      </w:r>
      <w:r>
        <w:t xml:space="preserve"> </w:t>
      </w:r>
      <w:r>
        <w:t xml:space="preserve">period to a single approach and guidance applying to all EU budget programmes post-2027. The factor</w:t>
      </w:r>
      <w:r>
        <w:t xml:space="preserve"> </w:t>
      </w:r>
      <w:r>
        <w:t xml:space="preserve">attached to option P3 could therefore have been set at 1/13, but this was considered as a strong</w:t>
      </w:r>
      <w:r>
        <w:t xml:space="preserve"> </w:t>
      </w:r>
      <w:r>
        <w:t xml:space="preserve">underestimation of costs due to uncompressible administrative costs below a certain number of DNSH</w:t>
      </w:r>
      <w:r>
        <w:t xml:space="preserve"> </w:t>
      </w:r>
      <w:r>
        <w:t xml:space="preserve">approaches, hence the factor was set at 0.8. The factor applied to P2 (0.5) reflects a further reduction of the</w:t>
      </w:r>
      <w:r>
        <w:t xml:space="preserve"> </w:t>
      </w:r>
      <w:r>
        <w:t xml:space="preserve">number of projects expected to be subject to DNSH compliance checks.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Under policy options P2 and P3, significant reductions of administrative burden are also</w:t>
      </w:r>
      <w:r>
        <w:t xml:space="preserve"> </w:t>
      </w:r>
      <w:r>
        <w:t xml:space="preserve">expected at the level of EU budget beneficiaries, including businesses such as Small and</w:t>
      </w:r>
      <w:r>
        <w:t xml:space="preserve"> </w:t>
      </w:r>
      <w:r>
        <w:t xml:space="preserve">Medium Enterprises (SMEs), but quantifying such a reduction was not possible due to a</w:t>
      </w:r>
      <w:r>
        <w:t xml:space="preserve"> </w:t>
      </w:r>
      <w:r>
        <w:t xml:space="preserve">lack of available data. Significant cost reductions are nonetheless foreseen for</w:t>
      </w:r>
      <w:r>
        <w:t xml:space="preserve"> </w:t>
      </w:r>
      <w:r>
        <w:t xml:space="preserve">beneficiaries, as a simplified approach to DNSH would streamline compliance processes,</w:t>
      </w:r>
      <w:r>
        <w:t xml:space="preserve"> </w:t>
      </w:r>
      <w:r>
        <w:t xml:space="preserve">reduce the complexity and time required to navigate varying programme-specific</w:t>
      </w:r>
      <w:r>
        <w:t xml:space="preserve"> </w:t>
      </w:r>
      <w:r>
        <w:t xml:space="preserve">requirements, and lower the costs and resources needed for documentation, reporting, and</w:t>
      </w:r>
      <w:r>
        <w:t xml:space="preserve"> </w:t>
      </w:r>
      <w:r>
        <w:t xml:space="preserve">verification, facilitating access to EU budget programmes.</w:t>
      </w:r>
      <w:r>
        <w:t xml:space="preserve"> </w:t>
      </w:r>
      <w:r>
        <w:t xml:space="preserve">B. Monitoring of performance</w:t>
      </w:r>
      <w:r>
        <w:t xml:space="preserve"> </w:t>
      </w:r>
      <w:r>
        <w:t xml:space="preserve">The policy options foresee three levels of harmonising the monitoring of expenditures and</w:t>
      </w:r>
      <w:r>
        <w:t xml:space="preserve"> </w:t>
      </w:r>
      <w:r>
        <w:t xml:space="preserve">performance indicators across the EU budget, from a programme-based approach (M1) to</w:t>
      </w:r>
      <w:r>
        <w:t xml:space="preserve"> </w:t>
      </w:r>
      <w:r>
        <w:t xml:space="preserve">a fully harmonised list of intervention fields and performance indicators across all</w:t>
      </w:r>
      <w:r>
        <w:t xml:space="preserve"> </w:t>
      </w:r>
      <w:r>
        <w:t xml:space="preserve">programmes (M3).</w:t>
      </w:r>
      <w:r>
        <w:br/>
      </w:r>
      <w:r>
        <w:t xml:space="preserve">The quantitative analysis focuses on the reduction of administrative burden expected to be</w:t>
      </w:r>
      <w:r>
        <w:t xml:space="preserve"> </w:t>
      </w:r>
      <w:r>
        <w:t xml:space="preserve">achieved by Member State administrations as a result of simplifying expenditure tracking</w:t>
      </w:r>
      <w:r>
        <w:t xml:space="preserve"> </w:t>
      </w:r>
      <w:r>
        <w:t xml:space="preserve">and indicator monitoring requirements. This is compared to the current programme-</w:t>
      </w:r>
      <w:r>
        <w:t xml:space="preserve"> </w:t>
      </w:r>
      <w:r>
        <w:t xml:space="preserve">specific approach, which relies on a large number of indicators under the various EU</w:t>
      </w:r>
      <w:r>
        <w:t xml:space="preserve"> </w:t>
      </w:r>
      <w:r>
        <w:t xml:space="preserve">budget programmes, requiring extensive monitoring and reporting. The analysis therefore</w:t>
      </w:r>
      <w:r>
        <w:t xml:space="preserve"> </w:t>
      </w:r>
      <w:r>
        <w:t xml:space="preserve">assesses the costs linked to each policy options in relation to a the tasks carried out by</w:t>
      </w:r>
      <w:r>
        <w:t xml:space="preserve"> </w:t>
      </w:r>
      <w:r>
        <w:t xml:space="preserve">Member States administrations, such as contributing to the design and management of</w:t>
      </w:r>
      <w:r>
        <w:t xml:space="preserve"> </w:t>
      </w:r>
      <w:r>
        <w:t xml:space="preserve">indicators at EU level, transposing EU level indicators system into national systems, data</w:t>
      </w:r>
      <w:r>
        <w:t xml:space="preserve"> </w:t>
      </w:r>
      <w:r>
        <w:t xml:space="preserve">collection and management at national level, data verification, providing guidance and</w:t>
      </w:r>
      <w:r>
        <w:t xml:space="preserve"> </w:t>
      </w:r>
      <w:r>
        <w:t xml:space="preserve">training to national stakeholders and beneficiaries having to report against such indicators,</w:t>
      </w:r>
      <w:r>
        <w:t xml:space="preserve"> </w:t>
      </w:r>
      <w:r>
        <w:t xml:space="preserve">developing national tools and systems, reporting and coordination of implementation at</w:t>
      </w:r>
      <w:r>
        <w:t xml:space="preserve"> </w:t>
      </w:r>
      <w:r>
        <w:t xml:space="preserve">EU level.</w:t>
      </w:r>
      <w:r>
        <w:t xml:space="preserve"> </w:t>
      </w:r>
      <w:r>
        <w:t xml:space="preserve">The analysis relies upon a quantification116 of the administrative costs linked to reporting</w:t>
      </w:r>
      <w:r>
        <w:t xml:space="preserve"> </w:t>
      </w:r>
      <w:r>
        <w:t xml:space="preserve">and monitoring tasks for the Common Provisions Regulation funds in the 2021-2027</w:t>
      </w:r>
      <w:r>
        <w:t xml:space="preserve"> </w:t>
      </w:r>
      <w:r>
        <w:t xml:space="preserve">period, extrapolated to the entire EU budget117. The analysis would have ideally required</w:t>
      </w:r>
      <w:r>
        <w:t xml:space="preserve"> </w:t>
      </w:r>
      <w:r>
        <w:t xml:space="preserve">specific data on administrative costs for other EU budget programmes, including funds</w:t>
      </w:r>
      <w:r>
        <w:t xml:space="preserve"> </w:t>
      </w:r>
      <w:r>
        <w:t xml:space="preserve">under direct or indirect management, but such data was not available. A similar analysis</w:t>
      </w:r>
      <w:r>
        <w:t xml:space="preserve"> </w:t>
      </w:r>
      <w:r>
        <w:t xml:space="preserve">was conducted following a slightly different approach, based on the number of full-time</w:t>
      </w:r>
      <w:r>
        <w:t xml:space="preserve"> </w:t>
      </w:r>
      <w:r>
        <w:t xml:space="preserve">equivalent (FTE) employees or consultants in charge of the monitoring and reporting of</w:t>
      </w:r>
      <w:r>
        <w:t xml:space="preserve"> </w:t>
      </w:r>
      <w:r>
        <w:t xml:space="preserve">indicators, using the mid-term evaluation of the Recovery and Resilience Facility, which</w:t>
      </w:r>
      <w:r>
        <w:t xml:space="preserve"> </w:t>
      </w:r>
      <w:r>
        <w:t xml:space="preserve">led to results of a similar order of magnitude.</w:t>
      </w:r>
      <w:r>
        <w:t xml:space="preserve"> </w:t>
      </w:r>
      <w:r>
        <w:t xml:space="preserve">Similar to section A, a reduction factor is applied to policy options M2 and M3, reflecting</w:t>
      </w:r>
      <w:r>
        <w:t xml:space="preserve"> </w:t>
      </w:r>
      <w:r>
        <w:t xml:space="preserve">the expected simplification of expenditure tracking and reduction in the number of unique</w:t>
      </w:r>
      <w:r>
        <w:t xml:space="preserve"> </w:t>
      </w:r>
      <w:r>
        <w:t xml:space="preserve">indicators, e.g. from ca. 5 000 in the 2021-2027 period to ca. 900, resulting in a reduction</w:t>
      </w:r>
      <w:r>
        <w:t xml:space="preserve"> </w:t>
      </w:r>
      <w:r>
        <w:t xml:space="preserve">of the administrative burden. This reduction factor is an estimate by the Commission in the</w:t>
      </w:r>
    </w:p>
    <w:p>
      <w:pPr>
        <w:pStyle w:val="BodyText"/>
      </w:pPr>
      <w:r>
        <w:t xml:space="preserve">116 Draft study ‘ASSESSMENT OF THE ADMINISTRATIVE COSTS AND ADMINISTRATIVE</w:t>
      </w:r>
      <w:r>
        <w:t xml:space="preserve"> </w:t>
      </w:r>
      <w:r>
        <w:t xml:space="preserve">BURDEN IN THE MANAGEMENT OF THE COMMON PROVISIONS REGULATION FUNDS 2021-</w:t>
      </w:r>
      <w:r>
        <w:t xml:space="preserve"> </w:t>
      </w:r>
      <w:r>
        <w:t xml:space="preserve">2027’ March 2025.</w:t>
      </w:r>
      <w:r>
        <w:t xml:space="preserve"> </w:t>
      </w:r>
      <w:r>
        <w:t xml:space="preserve">117 The size of the post-2027 MFF being unknown at the stage of drafting the impact assessment, the estimate</w:t>
      </w:r>
      <w:r>
        <w:t xml:space="preserve"> </w:t>
      </w:r>
      <w:r>
        <w:t xml:space="preserve">uses the size of the 2021-2027 MFF as a proxy for the size of the post-2027 MFF.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absence of further quantitative data, which captures expected efficiency gains, including</w:t>
      </w:r>
      <w:r>
        <w:t xml:space="preserve"> </w:t>
      </w:r>
      <w:r>
        <w:t xml:space="preserve">reduced data collection and quality control efforts through the adoption of standardised</w:t>
      </w:r>
      <w:r>
        <w:t xml:space="preserve"> </w:t>
      </w:r>
      <w:r>
        <w:t xml:space="preserve">metadata, the automatic processing of some indicators by the Commission, reduced follow-</w:t>
      </w:r>
      <w:r>
        <w:t xml:space="preserve"> </w:t>
      </w:r>
      <w:r>
        <w:t xml:space="preserve">up on Member States and an improvement in procedural clarity. The reduction factor used</w:t>
      </w:r>
      <w:r>
        <w:t xml:space="preserve"> </w:t>
      </w:r>
      <w:r>
        <w:t xml:space="preserve">in the case of option M3 is lower than the factor used for M2, because M3 is expected to</w:t>
      </w:r>
      <w:r>
        <w:t xml:space="preserve"> </w:t>
      </w:r>
      <w:r>
        <w:t xml:space="preserve">achieve significant higher reduction of the number of performance indicators and of the</w:t>
      </w:r>
      <w:r>
        <w:t xml:space="preserve"> </w:t>
      </w:r>
      <w:r>
        <w:t xml:space="preserve">administrative burden linked to performance monitoring across EU budget programmes.</w:t>
      </w:r>
      <w:r>
        <w:t xml:space="preserve"> </w:t>
      </w:r>
      <w:r>
        <w:t xml:space="preserve">The estimation also includes an entry cost factor corresponding to the costs of transitioning</w:t>
      </w:r>
      <w:r>
        <w:t xml:space="preserve"> </w:t>
      </w:r>
      <w:r>
        <w:t xml:space="preserve">to policy option M2 or M3. The entry cost factor attached to option M2 is lower than the</w:t>
      </w:r>
      <w:r>
        <w:t xml:space="preserve"> </w:t>
      </w:r>
      <w:r>
        <w:t xml:space="preserve">entry cost factor attached to option M3, reflecting higher costs of transitioning to a fully</w:t>
      </w:r>
      <w:r>
        <w:t xml:space="preserve"> </w:t>
      </w:r>
      <w:r>
        <w:t xml:space="preserve">harmonised system of performance monitoring.</w:t>
      </w:r>
      <w:r>
        <w:t xml:space="preserve"> </w:t>
      </w:r>
      <w:r>
        <w:t xml:space="preserve">Policy option M1</w:t>
      </w:r>
      <w:r>
        <w:br/>
      </w:r>
      <w:r>
        <w:t xml:space="preserve">(baseline)</w:t>
      </w:r>
      <w:r>
        <w:br/>
      </w:r>
      <w:r>
        <w:t xml:space="preserve">Policy option M2</w:t>
      </w:r>
      <w:r>
        <w:br/>
      </w:r>
      <w:r>
        <w:t xml:space="preserve">(single list of intervention</w:t>
      </w:r>
      <w:r>
        <w:t xml:space="preserve"> </w:t>
      </w:r>
      <w:r>
        <w:t xml:space="preserve">fields, single non-mandatory</w:t>
      </w:r>
      <w:r>
        <w:t xml:space="preserve"> </w:t>
      </w:r>
      <w:r>
        <w:t xml:space="preserve">list of indicators + limited set</w:t>
      </w:r>
      <w:r>
        <w:t xml:space="preserve"> </w:t>
      </w:r>
      <w:r>
        <w:t xml:space="preserve">of common indicators)</w:t>
      </w:r>
      <w:r>
        <w:br/>
      </w:r>
      <w:r>
        <w:t xml:space="preserve">Policy option M3</w:t>
      </w:r>
      <w:r>
        <w:br/>
      </w:r>
      <w:r>
        <w:t xml:space="preserve">(single list of intervention fields,</w:t>
      </w:r>
      <w:r>
        <w:t xml:space="preserve"> </w:t>
      </w:r>
      <w:r>
        <w:t xml:space="preserve">fully harmonised list of indicators</w:t>
      </w:r>
      <w:r>
        <w:t xml:space="preserve"> </w:t>
      </w:r>
      <w:r>
        <w:t xml:space="preserve">+ limited set of common</w:t>
      </w:r>
      <w:r>
        <w:t xml:space="preserve"> </w:t>
      </w:r>
      <w:r>
        <w:t xml:space="preserve">indicators)</w:t>
      </w:r>
      <w:r>
        <w:br/>
      </w:r>
      <w:r>
        <w:t xml:space="preserve">Estimated costs of reporting,</w:t>
      </w:r>
      <w:r>
        <w:t xml:space="preserve"> </w:t>
      </w:r>
      <w:r>
        <w:t xml:space="preserve">monitoring and evaluation, in</w:t>
      </w:r>
      <w:r>
        <w:t xml:space="preserve"> </w:t>
      </w:r>
      <w:r>
        <w:t xml:space="preserve">EUR per million EUR spent:</w:t>
      </w:r>
      <w:r>
        <w:t xml:space="preserve"> </w:t>
      </w:r>
      <w:r>
        <w:t xml:space="preserve">EUR 1 957</w:t>
      </w:r>
      <w:r>
        <w:t xml:space="preserve"> </w:t>
      </w:r>
      <w:r>
        <w:t xml:space="preserve">Ratio corresponding to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costs: 2/3118</w:t>
      </w:r>
      <w:r>
        <w:t xml:space="preserve"> </w:t>
      </w:r>
      <w:r>
        <w:t xml:space="preserve">Size of 2021-2027 MFF:</w:t>
      </w:r>
      <w:r>
        <w:br/>
      </w:r>
      <w:r>
        <w:t xml:space="preserve">EUR 1 074 000 million</w:t>
      </w:r>
      <w:r>
        <w:t xml:space="preserve"> </w:t>
      </w:r>
      <w:r>
        <w:t xml:space="preserve">Total cost: EUR 1 401</w:t>
      </w:r>
      <w:r>
        <w:t xml:space="preserve"> </w:t>
      </w:r>
      <w:r>
        <w:t xml:space="preserve">million</w:t>
      </w:r>
      <w:r>
        <w:br/>
      </w:r>
      <w:r>
        <w:t xml:space="preserve">Estimated costs of reporting,</w:t>
      </w:r>
      <w:r>
        <w:t xml:space="preserve"> </w:t>
      </w:r>
      <w:r>
        <w:t xml:space="preserve">monitoring and evaluation, in</w:t>
      </w:r>
      <w:r>
        <w:t xml:space="preserve"> </w:t>
      </w:r>
      <w:r>
        <w:t xml:space="preserve">EUR per million EUR spent:</w:t>
      </w:r>
      <w:r>
        <w:t xml:space="preserve"> </w:t>
      </w:r>
      <w:r>
        <w:t xml:space="preserve">EUR 1 957</w:t>
      </w:r>
      <w:r>
        <w:t xml:space="preserve"> </w:t>
      </w:r>
      <w:r>
        <w:t xml:space="preserve">Ratio corresponding to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costs: 2/3</w:t>
      </w:r>
      <w:r>
        <w:t xml:space="preserve"> </w:t>
      </w:r>
      <w:r>
        <w:t xml:space="preserve">Size of 2021-2027 MFF:</w:t>
      </w:r>
      <w:r>
        <w:br/>
      </w:r>
      <w:r>
        <w:t xml:space="preserve">EUR 1 074 000 million</w:t>
      </w:r>
      <w:r>
        <w:br/>
      </w:r>
      <w:r>
        <w:t xml:space="preserve">Costs reduction factor: 0.8119</w:t>
      </w:r>
      <w:r>
        <w:t xml:space="preserve"> </w:t>
      </w:r>
      <w:r>
        <w:t xml:space="preserve">Entry costs factor: 1.2</w:t>
      </w:r>
      <w:r>
        <w:t xml:space="preserve"> </w:t>
      </w:r>
      <w:r>
        <w:t xml:space="preserve">Estimated costs of reporting,</w:t>
      </w:r>
      <w:r>
        <w:t xml:space="preserve"> </w:t>
      </w:r>
      <w:r>
        <w:t xml:space="preserve">monitoring and evaluation, in</w:t>
      </w:r>
      <w:r>
        <w:t xml:space="preserve"> </w:t>
      </w:r>
      <w:r>
        <w:t xml:space="preserve">EUR per million EUR spent:</w:t>
      </w:r>
      <w:r>
        <w:t xml:space="preserve"> </w:t>
      </w:r>
      <w:r>
        <w:t xml:space="preserve">EUR 1 957</w:t>
      </w:r>
      <w:r>
        <w:t xml:space="preserve"> </w:t>
      </w:r>
      <w:r>
        <w:t xml:space="preserve">Ratio corresponding to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costs: 2/3</w:t>
      </w:r>
      <w:r>
        <w:t xml:space="preserve"> </w:t>
      </w:r>
      <w:r>
        <w:t xml:space="preserve">Size of 2021-2027 MFF:</w:t>
      </w:r>
      <w:r>
        <w:br/>
      </w:r>
      <w:r>
        <w:t xml:space="preserve">EUR 1 074 000 million</w:t>
      </w:r>
      <w:r>
        <w:t xml:space="preserve"> </w:t>
      </w:r>
      <w:r>
        <w:t xml:space="preserve">Costs reduction factor: 0.5</w:t>
      </w:r>
      <w:r>
        <w:t xml:space="preserve"> </w:t>
      </w:r>
      <w:r>
        <w:t xml:space="preserve">Entry costs factor: 1.3</w:t>
      </w:r>
    </w:p>
    <w:p>
      <w:pPr>
        <w:pStyle w:val="BodyText"/>
      </w:pPr>
      <w:r>
        <w:t xml:space="preserve">118 This ratio corresponds to an assumption based on estimations by Commission services whereby, out of</w:t>
      </w:r>
      <w:r>
        <w:t xml:space="preserve"> </w:t>
      </w:r>
      <w:r>
        <w:t xml:space="preserve">the amount of EUR 1957 spent for the purpose of reporting, monitoring and evaluation per million EUR</w:t>
      </w:r>
      <w:r>
        <w:t xml:space="preserve"> </w:t>
      </w:r>
      <w:r>
        <w:t xml:space="preserve">spent, 2/3 is dedicated to the tasks in the scope of policy options M2 and M3 i.e. tracking of expenditures</w:t>
      </w:r>
      <w:r>
        <w:t xml:space="preserve"> </w:t>
      </w:r>
      <w:r>
        <w:t xml:space="preserve">and monitoring of indicators (including management and data collection).</w:t>
      </w:r>
      <w:r>
        <w:t xml:space="preserve"> </w:t>
      </w:r>
      <w:r>
        <w:t xml:space="preserve">119 The reduction factors applied to policy options M2 (0.8) and M3 (0.5) are assumptions based on</w:t>
      </w:r>
      <w:r>
        <w:t xml:space="preserve"> </w:t>
      </w:r>
      <w:r>
        <w:t xml:space="preserve">estimations by Commission services. These factors reflect anticipated efficiencies in administrative</w:t>
      </w:r>
      <w:r>
        <w:t xml:space="preserve"> </w:t>
      </w:r>
      <w:r>
        <w:t xml:space="preserve">processes due to the simplification and harmonisation of performance monitoring requirements, representing</w:t>
      </w:r>
      <w:r>
        <w:t xml:space="preserve"> </w:t>
      </w:r>
      <w:r>
        <w:t xml:space="preserve">the best available estimate in the absence of comprehensive data. The factor used in the case of option M3</w:t>
      </w:r>
      <w:r>
        <w:t xml:space="preserve"> </w:t>
      </w:r>
      <w:r>
        <w:t xml:space="preserve">reflects the expected reduction of costs linked to programme-specific monitoring approaches and sets of</w:t>
      </w:r>
      <w:r>
        <w:t xml:space="preserve"> </w:t>
      </w:r>
      <w:r>
        <w:t xml:space="preserve">indicators, reflecting a reduction of indicators from over 5 000 in the 2021-2027 period to less than 1 000</w:t>
      </w:r>
      <w:r>
        <w:t xml:space="preserve"> </w:t>
      </w:r>
      <w:r>
        <w:t xml:space="preserve">post-2027. The factor attached to option M3 could therefore have been set at 0,2, but this was considered as</w:t>
      </w:r>
      <w:r>
        <w:t xml:space="preserve"> </w:t>
      </w:r>
      <w:r>
        <w:t xml:space="preserve">a strong underestimation of costs due to uncompressible administrative costs below a certain amount of</w:t>
      </w:r>
      <w:r>
        <w:t xml:space="preserve"> </w:t>
      </w:r>
      <w:r>
        <w:t xml:space="preserve">indicators, hence the factor was set at 0.5. The factor applied to M2 (0.8) reflects a more limited expected</w:t>
      </w:r>
      <w:r>
        <w:t xml:space="preserve"> </w:t>
      </w:r>
      <w:r>
        <w:t xml:space="preserve">reduction of administrative burden due to the fact that programmes would keep the flexibility to adopt – a</w:t>
      </w:r>
      <w:r>
        <w:t xml:space="preserve"> </w:t>
      </w:r>
      <w:r>
        <w:t xml:space="preserve">potentially significant number of – programme-specific indicators in addition to the common list.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Total cost: EUR 1 345</w:t>
      </w:r>
      <w:r>
        <w:t xml:space="preserve"> </w:t>
      </w:r>
      <w:r>
        <w:t xml:space="preserve">million</w:t>
      </w:r>
      <w:r>
        <w:t xml:space="preserve"> </w:t>
      </w:r>
      <w:r>
        <w:t xml:space="preserve">Total cost: EUR 911 million</w:t>
      </w:r>
    </w:p>
    <w:p>
      <w:pPr>
        <w:pStyle w:val="BodyText"/>
      </w:pPr>
      <w:r>
        <w:t xml:space="preserve">Based on the above analysis, policy option M3 appears to offer the greatest benefits in</w:t>
      </w:r>
      <w:r>
        <w:t xml:space="preserve"> </w:t>
      </w:r>
      <w:r>
        <w:t xml:space="preserve">terms of reducing the costs associated to administrative burden.</w:t>
      </w:r>
      <w:r>
        <w:t xml:space="preserve"> </w:t>
      </w:r>
      <w:r>
        <w:t xml:space="preserve">Under policy options M2 and M3, significant reductions of administrative burden are also</w:t>
      </w:r>
      <w:r>
        <w:t xml:space="preserve"> </w:t>
      </w:r>
      <w:r>
        <w:t xml:space="preserve">expected at the level of EU budget beneficiaries, including businesses such as Small and</w:t>
      </w:r>
      <w:r>
        <w:t xml:space="preserve"> </w:t>
      </w:r>
      <w:r>
        <w:t xml:space="preserve">Medium Enterprises (SMEs), which would result from streamlined monitoring and</w:t>
      </w:r>
      <w:r>
        <w:t xml:space="preserve"> </w:t>
      </w:r>
      <w:r>
        <w:t xml:space="preserve">reporting requirements, in particular under direct management programmes. Quantifying</w:t>
      </w:r>
      <w:r>
        <w:t xml:space="preserve"> </w:t>
      </w:r>
      <w:r>
        <w:t xml:space="preserve">such a reduction of administrative burden was nonetheless not possible due to a lack of</w:t>
      </w:r>
      <w:r>
        <w:t xml:space="preserve"> </w:t>
      </w:r>
      <w:r>
        <w:t xml:space="preserve">available data. Significant cost reductions are nonetheless foreseen for beneficiaries, as</w:t>
      </w:r>
      <w:r>
        <w:t xml:space="preserve"> </w:t>
      </w:r>
      <w:r>
        <w:t xml:space="preserve">simplifying monitoring requirements under EU budget programmes would decrease the</w:t>
      </w:r>
      <w:r>
        <w:t xml:space="preserve"> </w:t>
      </w:r>
      <w:r>
        <w:t xml:space="preserve">number of indicators tracked, simplifying data collection and submission processes, and</w:t>
      </w:r>
      <w:r>
        <w:t xml:space="preserve"> </w:t>
      </w:r>
      <w:r>
        <w:t xml:space="preserve">saving time and resources, particularly for small businesses with limited capacity, reducing</w:t>
      </w:r>
      <w:r>
        <w:t xml:space="preserve"> </w:t>
      </w:r>
      <w:r>
        <w:t xml:space="preserve">resources required for extensive compliance documentation.</w:t>
      </w:r>
      <w:r>
        <w:t xml:space="preserve"> </w:t>
      </w:r>
      <w:r>
        <w:t xml:space="preserve">C. Reporting of performance information</w:t>
      </w:r>
      <w:r>
        <w:t xml:space="preserve"> </w:t>
      </w:r>
      <w:r>
        <w:t xml:space="preserve">This section focuses on dashboards enabling to report performance information and portals</w:t>
      </w:r>
      <w:r>
        <w:t xml:space="preserve"> </w:t>
      </w:r>
      <w:r>
        <w:t xml:space="preserve">displaying information on available funding opportunities.</w:t>
      </w:r>
      <w:r>
        <w:br/>
      </w:r>
      <w:r>
        <w:t xml:space="preserve">1. Dashboards displaying performance information</w:t>
      </w:r>
      <w:r>
        <w:t xml:space="preserve"> </w:t>
      </w:r>
      <w:r>
        <w:t xml:space="preserve">The policy options foresee three levels of harmonising the reporting of performance</w:t>
      </w:r>
      <w:r>
        <w:t xml:space="preserve"> </w:t>
      </w:r>
      <w:r>
        <w:t xml:space="preserve">information across the EU budget, from a baseline situation whereby performance</w:t>
      </w:r>
      <w:r>
        <w:t xml:space="preserve"> </w:t>
      </w:r>
      <w:r>
        <w:t xml:space="preserve">information is displayed through several – often programme-specific – dashboards (R1) to</w:t>
      </w:r>
      <w:r>
        <w:t xml:space="preserve"> </w:t>
      </w:r>
      <w:r>
        <w:t xml:space="preserve">a single and fully harmonised dashboard (R3).</w:t>
      </w:r>
      <w:r>
        <w:br/>
      </w:r>
      <w:r>
        <w:t xml:space="preserve">The quantitative analysis focuses on the reduction of costs linked to the development and</w:t>
      </w:r>
      <w:r>
        <w:t xml:space="preserve"> </w:t>
      </w:r>
      <w:r>
        <w:t xml:space="preserve">management of performance dashboards, expected to be achieved by the Commission as a</w:t>
      </w:r>
      <w:r>
        <w:t xml:space="preserve"> </w:t>
      </w:r>
      <w:r>
        <w:t xml:space="preserve">result of merging dashboards into a single one, compared to maintaining the current system</w:t>
      </w:r>
      <w:r>
        <w:t xml:space="preserve"> </w:t>
      </w:r>
      <w:r>
        <w:t xml:space="preserve">which relies on approximately 20 performance dashboards. The analysis is based on a</w:t>
      </w:r>
      <w:r>
        <w:t xml:space="preserve"> </w:t>
      </w:r>
      <w:r>
        <w:t xml:space="preserve">quantification of the costs of developing and maintaining performance dashboards, using</w:t>
      </w:r>
      <w:r>
        <w:t xml:space="preserve"> </w:t>
      </w:r>
      <w:r>
        <w:t xml:space="preserve">the costs of existing dashboards as a benchmark120.</w:t>
      </w:r>
      <w:r>
        <w:t xml:space="preserve"> </w:t>
      </w:r>
      <w:r>
        <w:t xml:space="preserve">A factor is applied to policy option R2, to account for the expected costs linked to the</w:t>
      </w:r>
      <w:r>
        <w:t xml:space="preserve"> </w:t>
      </w:r>
      <w:r>
        <w:t xml:space="preserve">integration or development of specific pages displaying data related to dedicated areas and</w:t>
      </w:r>
      <w:r>
        <w:t xml:space="preserve"> </w:t>
      </w:r>
      <w:r>
        <w:t xml:space="preserve">sectors. The analysis also assumes higher annual management and maintenance costs per</w:t>
      </w:r>
      <w:r>
        <w:t xml:space="preserve"> </w:t>
      </w:r>
      <w:r>
        <w:t xml:space="preserve">dashboard in the case of a single – larger – dashboard than in the case of several – smaller</w:t>
      </w:r>
      <w:r>
        <w:t xml:space="preserve"> </w:t>
      </w:r>
      <w:r>
        <w:t xml:space="preserve">– dashboards.</w:t>
      </w:r>
      <w:r>
        <w:t xml:space="preserve"> </w:t>
      </w:r>
      <w:r>
        <w:t xml:space="preserve">Policy option R1</w:t>
      </w:r>
      <w:r>
        <w:br/>
      </w:r>
      <w:r>
        <w:t xml:space="preserve">Policy option R2</w:t>
      </w:r>
      <w:r>
        <w:br/>
      </w:r>
      <w:r>
        <w:t xml:space="preserve">Policy option R3</w:t>
      </w:r>
    </w:p>
    <w:p>
      <w:pPr>
        <w:pStyle w:val="BodyText"/>
      </w:pPr>
      <w:r>
        <w:t xml:space="preserve">120 Including performance SAP BPC tool and dashboards (source: DG BUDG)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(baseline)</w:t>
      </w:r>
      <w:r>
        <w:br/>
      </w:r>
      <w:r>
        <w:t xml:space="preserve">(single dashboard with</w:t>
      </w:r>
      <w:r>
        <w:t xml:space="preserve"> </w:t>
      </w:r>
      <w:r>
        <w:t xml:space="preserve">harmonised performance</w:t>
      </w:r>
      <w:r>
        <w:t xml:space="preserve"> </w:t>
      </w:r>
      <w:r>
        <w:t xml:space="preserve">information across the EU</w:t>
      </w:r>
      <w:r>
        <w:t xml:space="preserve"> </w:t>
      </w:r>
      <w:r>
        <w:t xml:space="preserve">budget + pages displaying</w:t>
      </w:r>
      <w:r>
        <w:t xml:space="preserve"> </w:t>
      </w:r>
      <w:r>
        <w:t xml:space="preserve">specific data regarding</w:t>
      </w:r>
      <w:r>
        <w:t xml:space="preserve"> </w:t>
      </w:r>
      <w:r>
        <w:t xml:space="preserve">dedicated areas and sectors)</w:t>
      </w:r>
      <w:r>
        <w:br/>
      </w:r>
      <w:r>
        <w:t xml:space="preserve">(single dashboard with fully</w:t>
      </w:r>
      <w:r>
        <w:t xml:space="preserve"> </w:t>
      </w:r>
      <w:r>
        <w:t xml:space="preserve">harmonised performance</w:t>
      </w:r>
      <w:r>
        <w:t xml:space="preserve"> </w:t>
      </w:r>
      <w:r>
        <w:t xml:space="preserve">information across the EU</w:t>
      </w:r>
      <w:r>
        <w:t xml:space="preserve"> </w:t>
      </w:r>
      <w:r>
        <w:t xml:space="preserve">budget)</w:t>
      </w:r>
      <w:r>
        <w:br/>
      </w:r>
      <w:r>
        <w:t xml:space="preserve">Initial development costs:</w:t>
      </w:r>
      <w:r>
        <w:t xml:space="preserve"> </w:t>
      </w:r>
      <w:r>
        <w:t xml:space="preserve">EUR 0</w:t>
      </w:r>
      <w:r>
        <w:t xml:space="preserve"> </w:t>
      </w:r>
      <w:r>
        <w:t xml:space="preserve">Annual management costs</w:t>
      </w:r>
      <w:r>
        <w:t xml:space="preserve"> </w:t>
      </w:r>
      <w:r>
        <w:t xml:space="preserve">per portal: EUR 0.2 million</w:t>
      </w:r>
      <w:r>
        <w:t xml:space="preserve"> </w:t>
      </w:r>
      <w:r>
        <w:t xml:space="preserve">Number of portals: 20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Total cost: EUR 28.0</w:t>
      </w:r>
      <w:r>
        <w:t xml:space="preserve"> </w:t>
      </w:r>
      <w:r>
        <w:t xml:space="preserve">million</w:t>
      </w:r>
      <w:r>
        <w:br/>
      </w:r>
      <w:r>
        <w:t xml:space="preserve">Initial development costs:</w:t>
      </w:r>
      <w:r>
        <w:t xml:space="preserve"> </w:t>
      </w:r>
      <w:r>
        <w:t xml:space="preserve">EUR 0.65 million</w:t>
      </w:r>
      <w:r>
        <w:t xml:space="preserve"> </w:t>
      </w:r>
      <w:r>
        <w:t xml:space="preserve">Annual management costs</w:t>
      </w:r>
      <w:r>
        <w:t xml:space="preserve"> </w:t>
      </w:r>
      <w:r>
        <w:t xml:space="preserve">per portal: EUR 0.4 million</w:t>
      </w:r>
      <w:r>
        <w:t xml:space="preserve"> </w:t>
      </w:r>
      <w:r>
        <w:t xml:space="preserve">Number of portals: 1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Factor reflecting the costs of</w:t>
      </w:r>
      <w:r>
        <w:t xml:space="preserve"> </w:t>
      </w:r>
      <w:r>
        <w:t xml:space="preserve">displaying specific data</w:t>
      </w:r>
      <w:r>
        <w:t xml:space="preserve"> </w:t>
      </w:r>
      <w:r>
        <w:t xml:space="preserve">regarding dedicated areas</w:t>
      </w:r>
      <w:r>
        <w:t xml:space="preserve"> </w:t>
      </w:r>
      <w:r>
        <w:t xml:space="preserve">and sectors121: 2</w:t>
      </w:r>
      <w:r>
        <w:t xml:space="preserve"> </w:t>
      </w:r>
      <w:r>
        <w:t xml:space="preserve">Total cost: EUR 6.9 million</w:t>
      </w:r>
      <w:r>
        <w:t xml:space="preserve"> </w:t>
      </w:r>
      <w:r>
        <w:t xml:space="preserve">Initial development costs:</w:t>
      </w:r>
      <w:r>
        <w:t xml:space="preserve"> </w:t>
      </w:r>
      <w:r>
        <w:t xml:space="preserve">EUR 0.65 million</w:t>
      </w:r>
      <w:r>
        <w:t xml:space="preserve"> </w:t>
      </w:r>
      <w:r>
        <w:t xml:space="preserve">Annual management costs per</w:t>
      </w:r>
      <w:r>
        <w:t xml:space="preserve"> </w:t>
      </w:r>
      <w:r>
        <w:t xml:space="preserve">portal: EUR 0.4 million</w:t>
      </w:r>
      <w:r>
        <w:t xml:space="preserve"> </w:t>
      </w:r>
      <w:r>
        <w:t xml:space="preserve">Number of portals: 1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Total cost: EUR 3.5 million</w:t>
      </w:r>
    </w:p>
    <w:p>
      <w:pPr>
        <w:pStyle w:val="BodyText"/>
      </w:pPr>
      <w:r>
        <w:t xml:space="preserve">Based on the above analysis, policy option R3 appears to offer the greatest benefits in terms</w:t>
      </w:r>
      <w:r>
        <w:t xml:space="preserve"> </w:t>
      </w:r>
      <w:r>
        <w:t xml:space="preserve">of reducing costs associated with the development and maintenance of the performance</w:t>
      </w:r>
      <w:r>
        <w:t xml:space="preserve"> </w:t>
      </w:r>
      <w:r>
        <w:t xml:space="preserve">information dashboard.</w:t>
      </w:r>
      <w:r>
        <w:br/>
      </w:r>
      <w:r>
        <w:t xml:space="preserve">Under policy options R2 and R3, significant reductions of administrative burden are also</w:t>
      </w:r>
      <w:r>
        <w:t xml:space="preserve"> </w:t>
      </w:r>
      <w:r>
        <w:t xml:space="preserve">expected at the level of Member States and budget authorities as well as beneficiaries and</w:t>
      </w:r>
      <w:r>
        <w:t xml:space="preserve"> </w:t>
      </w:r>
      <w:r>
        <w:t xml:space="preserve">stakeholders, which would benefit from facilitated access to performance information</w:t>
      </w:r>
      <w:r>
        <w:t xml:space="preserve"> </w:t>
      </w:r>
      <w:r>
        <w:t xml:space="preserve">compared to the current system which requires navigating several dashboards. Quantifying</w:t>
      </w:r>
      <w:r>
        <w:t xml:space="preserve"> </w:t>
      </w:r>
      <w:r>
        <w:t xml:space="preserve">such a reduction of administrative burden was nonetheless not possible due to a lack of</w:t>
      </w:r>
      <w:r>
        <w:t xml:space="preserve"> </w:t>
      </w:r>
      <w:r>
        <w:t xml:space="preserve">available data.</w:t>
      </w:r>
      <w:r>
        <w:br/>
      </w:r>
      <w:r>
        <w:t xml:space="preserve">2. Portals displaying information on available funding opportunities</w:t>
      </w:r>
      <w:r>
        <w:t xml:space="preserve"> </w:t>
      </w:r>
      <w:r>
        <w:t xml:space="preserve">The policy options foresee three levels of harmonising portals displaying information on</w:t>
      </w:r>
      <w:r>
        <w:t xml:space="preserve"> </w:t>
      </w:r>
      <w:r>
        <w:t xml:space="preserve">available funding opportunities across the EU budget, from a baseline situation whereby</w:t>
      </w:r>
      <w:r>
        <w:t xml:space="preserve"> </w:t>
      </w:r>
      <w:r>
        <w:t xml:space="preserve">performance information is displayed through several – sometimes programme-specific –</w:t>
      </w:r>
      <w:r>
        <w:t xml:space="preserve"> </w:t>
      </w:r>
      <w:r>
        <w:t xml:space="preserve">portals (R1) to a single and fully harmonised portal replacing Member States portals (R3).</w:t>
      </w:r>
    </w:p>
    <w:p>
      <w:pPr>
        <w:pStyle w:val="BodyText"/>
      </w:pPr>
      <w:r>
        <w:t xml:space="preserve">121 The factor applied to policy option R2 (2) is an assumption based on estimations by Commission services.</w:t>
      </w:r>
      <w:r>
        <w:t xml:space="preserve"> </w:t>
      </w:r>
      <w:r>
        <w:t xml:space="preserve">This factor reflects the expected increase of costs for the Commission to develop the necessary IT adaptations</w:t>
      </w:r>
      <w:r>
        <w:t xml:space="preserve"> </w:t>
      </w:r>
      <w:r>
        <w:t xml:space="preserve">so that the single dashboard would enable to display specific data regarding dedicated areas and sectors</w:t>
      </w:r>
      <w:r>
        <w:t xml:space="preserve"> </w:t>
      </w:r>
      <w:r>
        <w:t xml:space="preserve">supported by the EU budget.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The quantitative analysis focuses on the reduction of costs linked to the development and</w:t>
      </w:r>
      <w:r>
        <w:t xml:space="preserve"> </w:t>
      </w:r>
      <w:r>
        <w:t xml:space="preserve">management of portals expected to be achieved by the Commission as a result of merging</w:t>
      </w:r>
      <w:r>
        <w:t xml:space="preserve"> </w:t>
      </w:r>
      <w:r>
        <w:t xml:space="preserve">existing portals into one compared to maintaining the current system which relies upon ca.</w:t>
      </w:r>
      <w:r>
        <w:t xml:space="preserve"> </w:t>
      </w:r>
      <w:r>
        <w:t xml:space="preserve">12 portals on funding opportunities. The analysis relies upon a quantification of the costs</w:t>
      </w:r>
      <w:r>
        <w:t xml:space="preserve"> </w:t>
      </w:r>
      <w:r>
        <w:t xml:space="preserve">of developing and maintaining existing portals developed by the Commission, using as a</w:t>
      </w:r>
      <w:r>
        <w:t xml:space="preserve"> </w:t>
      </w:r>
      <w:r>
        <w:t xml:space="preserve">benchmark the costs of existing portals122.</w:t>
      </w:r>
      <w:r>
        <w:t xml:space="preserve"> </w:t>
      </w:r>
      <w:r>
        <w:t xml:space="preserve">A factor is applied to policy option R3, reflecting the expected costs linked to the</w:t>
      </w:r>
      <w:r>
        <w:t xml:space="preserve"> </w:t>
      </w:r>
      <w:r>
        <w:t xml:space="preserve">integration of Member States portals into an EU-wide system, rather than a simple re-</w:t>
      </w:r>
      <w:r>
        <w:t xml:space="preserve"> </w:t>
      </w:r>
      <w:r>
        <w:t xml:space="preserve">direction towards Member States portals as foreseen under policy option R2. The analysis</w:t>
      </w:r>
      <w:r>
        <w:t xml:space="preserve"> </w:t>
      </w:r>
      <w:r>
        <w:t xml:space="preserve">also assumes higher annual management and maintenance costs per portal in the case of a</w:t>
      </w:r>
      <w:r>
        <w:t xml:space="preserve"> </w:t>
      </w:r>
      <w:r>
        <w:t xml:space="preserve">single – larger – portal than in the case of several – smaller – portals.</w:t>
      </w:r>
      <w:r>
        <w:t xml:space="preserve"> </w:t>
      </w:r>
      <w:r>
        <w:t xml:space="preserve">Policy option R1</w:t>
      </w:r>
      <w:r>
        <w:br/>
      </w:r>
      <w:r>
        <w:t xml:space="preserve">(baseline)</w:t>
      </w:r>
      <w:r>
        <w:br/>
      </w:r>
      <w:r>
        <w:t xml:space="preserve">Policy option R2</w:t>
      </w:r>
      <w:r>
        <w:br/>
      </w:r>
      <w:r>
        <w:t xml:space="preserve">(single portal with</w:t>
      </w:r>
      <w:r>
        <w:t xml:space="preserve"> </w:t>
      </w:r>
      <w:r>
        <w:t xml:space="preserve">harmonised information on</w:t>
      </w:r>
      <w:r>
        <w:t xml:space="preserve"> </w:t>
      </w:r>
      <w:r>
        <w:t xml:space="preserve">funding opportunities across</w:t>
      </w:r>
      <w:r>
        <w:t xml:space="preserve"> </w:t>
      </w:r>
      <w:r>
        <w:t xml:space="preserve">the EU budget + redirection</w:t>
      </w:r>
      <w:r>
        <w:t xml:space="preserve"> </w:t>
      </w:r>
      <w:r>
        <w:t xml:space="preserve">to Member States portals)</w:t>
      </w:r>
      <w:r>
        <w:br/>
      </w:r>
      <w:r>
        <w:t xml:space="preserve">Policy option R3</w:t>
      </w:r>
      <w:r>
        <w:br/>
      </w:r>
      <w:r>
        <w:t xml:space="preserve">(single portal with harmonised</w:t>
      </w:r>
      <w:r>
        <w:t xml:space="preserve"> </w:t>
      </w:r>
      <w:r>
        <w:t xml:space="preserve">information on funding</w:t>
      </w:r>
      <w:r>
        <w:t xml:space="preserve"> </w:t>
      </w:r>
      <w:r>
        <w:t xml:space="preserve">opportunities across the EU</w:t>
      </w:r>
      <w:r>
        <w:t xml:space="preserve"> </w:t>
      </w:r>
      <w:r>
        <w:t xml:space="preserve">budget + integration of Member</w:t>
      </w:r>
      <w:r>
        <w:t xml:space="preserve"> </w:t>
      </w:r>
      <w:r>
        <w:t xml:space="preserve">States portals)</w:t>
      </w:r>
      <w:r>
        <w:br/>
      </w:r>
      <w:r>
        <w:t xml:space="preserve">Initial development costs:</w:t>
      </w:r>
      <w:r>
        <w:t xml:space="preserve"> </w:t>
      </w:r>
      <w:r>
        <w:t xml:space="preserve">EUR 0</w:t>
      </w:r>
      <w:r>
        <w:t xml:space="preserve"> </w:t>
      </w:r>
      <w:r>
        <w:t xml:space="preserve">Annual management costs</w:t>
      </w:r>
      <w:r>
        <w:t xml:space="preserve"> </w:t>
      </w:r>
      <w:r>
        <w:t xml:space="preserve">per portal: EUR 0.5 million</w:t>
      </w:r>
      <w:r>
        <w:t xml:space="preserve"> </w:t>
      </w:r>
      <w:r>
        <w:t xml:space="preserve">Number of portals: 12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Total cost: EUR 42 million</w:t>
      </w:r>
      <w:r>
        <w:t xml:space="preserve"> </w:t>
      </w:r>
      <w:r>
        <w:t xml:space="preserve">Initial development costs:</w:t>
      </w:r>
      <w:r>
        <w:t xml:space="preserve"> </w:t>
      </w:r>
      <w:r>
        <w:t xml:space="preserve">EUR 3 million</w:t>
      </w:r>
      <w:r>
        <w:t xml:space="preserve"> </w:t>
      </w:r>
      <w:r>
        <w:t xml:space="preserve">Annual management costs</w:t>
      </w:r>
      <w:r>
        <w:t xml:space="preserve"> </w:t>
      </w:r>
      <w:r>
        <w:t xml:space="preserve">per portal: EUR 1 million</w:t>
      </w:r>
      <w:r>
        <w:t xml:space="preserve"> </w:t>
      </w:r>
      <w:r>
        <w:t xml:space="preserve">Number of portals: 1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Total cost: EUR 10 million</w:t>
      </w:r>
      <w:r>
        <w:br/>
      </w:r>
      <w:r>
        <w:t xml:space="preserve">Initial development costs:</w:t>
      </w:r>
      <w:r>
        <w:t xml:space="preserve"> </w:t>
      </w:r>
      <w:r>
        <w:t xml:space="preserve">EUR 3 million</w:t>
      </w:r>
      <w:r>
        <w:t xml:space="preserve"> </w:t>
      </w:r>
      <w:r>
        <w:t xml:space="preserve">Annual management costs per</w:t>
      </w:r>
      <w:r>
        <w:t xml:space="preserve"> </w:t>
      </w:r>
      <w:r>
        <w:t xml:space="preserve">portal: EUR 1 million</w:t>
      </w:r>
      <w:r>
        <w:t xml:space="preserve"> </w:t>
      </w:r>
      <w:r>
        <w:t xml:space="preserve">Number of portals: 1</w:t>
      </w:r>
      <w:r>
        <w:t xml:space="preserve"> </w:t>
      </w:r>
      <w:r>
        <w:t xml:space="preserve">MFF duration (years): 7</w:t>
      </w:r>
      <w:r>
        <w:t xml:space="preserve"> </w:t>
      </w:r>
      <w:r>
        <w:t xml:space="preserve">Factor reflecting the expected</w:t>
      </w:r>
      <w:r>
        <w:t xml:space="preserve"> </w:t>
      </w:r>
      <w:r>
        <w:t xml:space="preserve">costs of the integration of</w:t>
      </w:r>
      <w:r>
        <w:t xml:space="preserve"> </w:t>
      </w:r>
      <w:r>
        <w:t xml:space="preserve">Member States portals into an</w:t>
      </w:r>
      <w:r>
        <w:t xml:space="preserve"> </w:t>
      </w:r>
      <w:r>
        <w:t xml:space="preserve">EU-wide system123: 3</w:t>
      </w:r>
      <w:r>
        <w:t xml:space="preserve"> </w:t>
      </w:r>
      <w:r>
        <w:t xml:space="preserve">Total cost: EUR 30 million</w:t>
      </w:r>
    </w:p>
    <w:p>
      <w:pPr>
        <w:pStyle w:val="BodyText"/>
      </w:pPr>
      <w:r>
        <w:t xml:space="preserve">Based on the above analysis, policy option R3 appears to deliver the greatest benefits in</w:t>
      </w:r>
      <w:r>
        <w:t xml:space="preserve"> </w:t>
      </w:r>
      <w:r>
        <w:t xml:space="preserve">terms of reducing costs associated with the development and maintenance of the funding</w:t>
      </w:r>
      <w:r>
        <w:t xml:space="preserve"> </w:t>
      </w:r>
      <w:r>
        <w:t xml:space="preserve">opportunities portal</w:t>
      </w:r>
    </w:p>
    <w:p>
      <w:pPr>
        <w:pStyle w:val="BodyText"/>
      </w:pPr>
      <w:r>
        <w:t xml:space="preserve">122 Including Funding and Tenders portal and YourEurope (source: DG RTD, DG BUDG)</w:t>
      </w:r>
      <w:r>
        <w:t xml:space="preserve"> </w:t>
      </w:r>
      <w:r>
        <w:t xml:space="preserve">123 The factor applied to policy option R3 (3) is an assumption based on estimations by Commission services.</w:t>
      </w:r>
      <w:r>
        <w:t xml:space="preserve"> </w:t>
      </w:r>
      <w:r>
        <w:t xml:space="preserve">This factor reflects the expected increase of costs for the Commission to develop the necessary IT adaptations</w:t>
      </w:r>
      <w:r>
        <w:t xml:space="preserve"> </w:t>
      </w:r>
      <w:r>
        <w:t xml:space="preserve">so that the single portal would integrate Member States portals into an EU-wide system.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Under policy options R2 and R3, significant reductions of administrative burden are also</w:t>
      </w:r>
      <w:r>
        <w:t xml:space="preserve"> </w:t>
      </w:r>
      <w:r>
        <w:t xml:space="preserve">expected at the level of beneficiaries, which would benefit from facilitated access to</w:t>
      </w:r>
      <w:r>
        <w:t xml:space="preserve"> </w:t>
      </w:r>
      <w:r>
        <w:t xml:space="preserve">information on available funding opportunities across EU budget programmes compared</w:t>
      </w:r>
      <w:r>
        <w:t xml:space="preserve"> </w:t>
      </w:r>
      <w:r>
        <w:t xml:space="preserve">to the current system which requires navigating several portals. Quantifying such a</w:t>
      </w:r>
      <w:r>
        <w:t xml:space="preserve"> </w:t>
      </w:r>
      <w:r>
        <w:t xml:space="preserve">reduction of administrative burden was nonetheless not possible due to a lack of available</w:t>
      </w:r>
      <w:r>
        <w:t xml:space="preserve"> </w:t>
      </w:r>
      <w:r>
        <w:t xml:space="preserve">data.</w:t>
      </w:r>
      <w:r>
        <w:br/>
      </w:r>
      <w:r>
        <w:t xml:space="preserve">3. Total costs of policy options on reporting</w:t>
      </w:r>
    </w:p>
    <w:p>
      <w:pPr>
        <w:pStyle w:val="BodyText"/>
      </w:pPr>
      <w:r>
        <w:t xml:space="preserve">Policy option R1</w:t>
      </w:r>
      <w:r>
        <w:br/>
      </w:r>
      <w:r>
        <w:t xml:space="preserve">Policy option R2</w:t>
      </w:r>
      <w:r>
        <w:br/>
      </w:r>
      <w:r>
        <w:t xml:space="preserve">Policy option R3</w:t>
      </w:r>
      <w:r>
        <w:br/>
      </w:r>
      <w:r>
        <w:t xml:space="preserve">Total cost: EUR 70.0 million Total cost: EUR 16.9 million Total cost: EUR 32.8 million</w:t>
      </w:r>
    </w:p>
    <w:p>
      <w:pPr>
        <w:pStyle w:val="BodyText"/>
      </w:pPr>
      <w:r>
        <w:t xml:space="preserve">Overall policy option R2 appears to deliver the greatest benefits in terms of reducing</w:t>
      </w:r>
      <w:r>
        <w:t xml:space="preserve"> </w:t>
      </w:r>
      <w:r>
        <w:t xml:space="preserve">costs associated with the development and maintenance of the performance dashboard and</w:t>
      </w:r>
      <w:r>
        <w:t xml:space="preserve"> </w:t>
      </w:r>
      <w:r>
        <w:t xml:space="preserve">the funding opportunities portal.</w:t>
      </w:r>
      <w:r>
        <w:t xml:space="preserve"> </w:t>
      </w:r>
      <w:r>
        <w:t xml:space="preserve">D. Overview table of costs per policy option and percentage of reduction of</w:t>
      </w:r>
      <w:r>
        <w:t xml:space="preserve"> </w:t>
      </w:r>
      <w:r>
        <w:t xml:space="preserve">administrative burden costs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P. Programming and</w:t>
      </w:r>
      <w:r>
        <w:t xml:space="preserve"> </w:t>
      </w:r>
      <w:r>
        <w:t xml:space="preserve">mainstreaming</w:t>
      </w:r>
      <w:r>
        <w:br/>
      </w:r>
      <w:r>
        <w:t xml:space="preserve">M. Monitoring</w:t>
      </w:r>
      <w:r>
        <w:br/>
      </w:r>
      <w:r>
        <w:t xml:space="preserve">R. Reporting</w:t>
      </w:r>
      <w:r>
        <w:br/>
      </w:r>
      <w:r>
        <w:t xml:space="preserve">1</w:t>
      </w:r>
      <w:r>
        <w:t xml:space="preserve"> </w:t>
      </w:r>
      <w:r>
        <w:t xml:space="preserve">P1: EUR 171 million</w:t>
      </w:r>
      <w:r>
        <w:t xml:space="preserve"> </w:t>
      </w:r>
      <w:r>
        <w:t xml:space="preserve">0%</w:t>
      </w:r>
      <w:r>
        <w:t xml:space="preserve"> </w:t>
      </w:r>
      <w:r>
        <w:t xml:space="preserve">M1: EUR 1 401 million</w:t>
      </w:r>
      <w:r>
        <w:t xml:space="preserve"> </w:t>
      </w:r>
      <w:r>
        <w:t xml:space="preserve">0%</w:t>
      </w:r>
      <w:r>
        <w:t xml:space="preserve"> </w:t>
      </w:r>
      <w:r>
        <w:t xml:space="preserve">R1: EUR 70.0 million</w:t>
      </w:r>
      <w:r>
        <w:t xml:space="preserve"> </w:t>
      </w:r>
      <w:r>
        <w:t xml:space="preserve">0%</w:t>
      </w:r>
      <w:r>
        <w:t xml:space="preserve"> </w:t>
      </w:r>
      <w:r>
        <w:t xml:space="preserve">2</w:t>
      </w:r>
      <w:r>
        <w:t xml:space="preserve"> </w:t>
      </w:r>
      <w:r>
        <w:t xml:space="preserve">P2: EUR 94 million</w:t>
      </w:r>
      <w:r>
        <w:t xml:space="preserve"> </w:t>
      </w:r>
      <w:r>
        <w:t xml:space="preserve">45%</w:t>
      </w:r>
      <w:r>
        <w:t xml:space="preserve"> </w:t>
      </w:r>
      <w:r>
        <w:t xml:space="preserve">M2: EUR 1 345 million</w:t>
      </w:r>
      <w:r>
        <w:t xml:space="preserve"> </w:t>
      </w:r>
      <w:r>
        <w:t xml:space="preserve">4%</w:t>
      </w:r>
      <w:r>
        <w:t xml:space="preserve"> </w:t>
      </w:r>
      <w:r>
        <w:t xml:space="preserve">R2: EUR 16.9 million</w:t>
      </w:r>
      <w:r>
        <w:t xml:space="preserve"> </w:t>
      </w:r>
      <w:r>
        <w:t xml:space="preserve">77%</w:t>
      </w:r>
      <w:r>
        <w:t xml:space="preserve"> </w:t>
      </w:r>
      <w:r>
        <w:t xml:space="preserve">3</w:t>
      </w:r>
      <w:r>
        <w:t xml:space="preserve"> </w:t>
      </w:r>
      <w:r>
        <w:t xml:space="preserve">P3: EUR 151 million</w:t>
      </w:r>
      <w:r>
        <w:t xml:space="preserve"> </w:t>
      </w:r>
      <w:r>
        <w:t xml:space="preserve">12%</w:t>
      </w:r>
      <w:r>
        <w:t xml:space="preserve"> </w:t>
      </w:r>
      <w:r>
        <w:t xml:space="preserve">M3: EUR 911 million</w:t>
      </w:r>
      <w:r>
        <w:t xml:space="preserve"> </w:t>
      </w:r>
      <w:r>
        <w:t xml:space="preserve">40%</w:t>
      </w:r>
      <w:r>
        <w:t xml:space="preserve"> </w:t>
      </w:r>
      <w:r>
        <w:t xml:space="preserve">R3: EUR 32.8 million</w:t>
      </w:r>
      <w:r>
        <w:t xml:space="preserve"> </w:t>
      </w:r>
      <w:r>
        <w:t xml:space="preserve">57%</w:t>
      </w:r>
    </w:p>
    <w:p>
      <w:pPr>
        <w:pStyle w:val="BodyText"/>
      </w:pPr>
      <w:r>
        <w:t xml:space="preserve">E. Sensitivity analysis</w:t>
      </w:r>
      <w:r>
        <w:t xml:space="preserve"> </w:t>
      </w:r>
      <w:r>
        <w:t xml:space="preserve">The above quantitative analysis should be nuanced due to the uncertainty attached to</w:t>
      </w:r>
      <w:r>
        <w:t xml:space="preserve"> </w:t>
      </w:r>
      <w:r>
        <w:t xml:space="preserve">certain assumptions used in the calculation:</w:t>
      </w:r>
      <w:r>
        <w:t xml:space="preserve"> </w:t>
      </w:r>
      <w:r>
        <w:t xml:space="preserve">-</w:t>
      </w:r>
      <w:r>
        <w:t xml:space="preserve"> </w:t>
      </w:r>
      <w:r>
        <w:t xml:space="preserve">In contrast with impact assessments linked to specific EU budget programmes, where</w:t>
      </w:r>
      <w:r>
        <w:t xml:space="preserve"> </w:t>
      </w:r>
      <w:r>
        <w:t xml:space="preserve">impacts are typically predicted based on macro-economic modelling (RHOMOLO</w:t>
      </w:r>
      <w:r>
        <w:t xml:space="preserve"> </w:t>
      </w:r>
      <w:r>
        <w:t xml:space="preserve">model), the quantitative analysis of this impact assessment focuses on assessing</w:t>
      </w:r>
      <w:r>
        <w:t xml:space="preserve"> </w:t>
      </w:r>
      <w:r>
        <w:t xml:space="preserve">reductions of administrative costs for MS administrations. The analysis particularly</w:t>
      </w:r>
      <w:r>
        <w:t xml:space="preserve"> </w:t>
      </w:r>
      <w:r>
        <w:t xml:space="preserve">faced data availability limitations, as quantitative information on administrative burden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linked to performance is scarce beyond the qualitative findings of e.g. programmes</w:t>
      </w:r>
      <w:r>
        <w:t xml:space="preserve"> </w:t>
      </w:r>
      <w:r>
        <w:t xml:space="preserve">evaluations.</w:t>
      </w:r>
      <w:r>
        <w:br/>
      </w:r>
      <w:r>
        <w:t xml:space="preserve">-</w:t>
      </w:r>
      <w:r>
        <w:t xml:space="preserve"> </w:t>
      </w:r>
      <w:r>
        <w:t xml:space="preserve">The analysis is based on a combination of data available from studies and estimates by</w:t>
      </w:r>
      <w:r>
        <w:t xml:space="preserve"> </w:t>
      </w:r>
      <w:r>
        <w:t xml:space="preserve">Commission services, including reduction factors enabling to calculate expected</w:t>
      </w:r>
      <w:r>
        <w:t xml:space="preserve"> </w:t>
      </w:r>
      <w:r>
        <w:t xml:space="preserve">reductions of administrative costs for each policy option. Any variations in the</w:t>
      </w:r>
      <w:r>
        <w:t xml:space="preserve"> </w:t>
      </w:r>
      <w:r>
        <w:t xml:space="preserve">assumptions underpinning such factors is likely to have significant impacts on the costs</w:t>
      </w:r>
      <w:r>
        <w:t xml:space="preserve"> </w:t>
      </w:r>
      <w:r>
        <w:t xml:space="preserve">estimated for each policy option.</w:t>
      </w:r>
      <w:r>
        <w:t xml:space="preserve"> </w:t>
      </w:r>
      <w:r>
        <w:t xml:space="preserve">-</w:t>
      </w:r>
      <w:r>
        <w:t xml:space="preserve"> </w:t>
      </w:r>
      <w:r>
        <w:t xml:space="preserve">While the quantitative analysis focused on assessing reductions of costs for EU</w:t>
      </w:r>
      <w:r>
        <w:t xml:space="preserve"> </w:t>
      </w:r>
      <w:r>
        <w:t xml:space="preserve">institutions and MS authorities, significant reductions of administrative burden are also</w:t>
      </w:r>
      <w:r>
        <w:t xml:space="preserve"> </w:t>
      </w:r>
      <w:r>
        <w:t xml:space="preserve">expected – from options P2, P3, M2, M3, R2, R3 – at the level of beneficiaries,</w:t>
      </w:r>
      <w:r>
        <w:t xml:space="preserve"> </w:t>
      </w:r>
      <w:r>
        <w:t xml:space="preserve">including businesses. Quantifying such reductions was nonetheless not possible due to</w:t>
      </w:r>
      <w:r>
        <w:t xml:space="preserve"> </w:t>
      </w:r>
      <w:r>
        <w:t xml:space="preserve">a lack of available data.</w:t>
      </w:r>
      <w:r>
        <w:br/>
      </w:r>
      <w:r>
        <w:t xml:space="preserve">-</w:t>
      </w:r>
      <w:r>
        <w:t xml:space="preserve"> </w:t>
      </w:r>
      <w:r>
        <w:t xml:space="preserve">The quantitative analysis would also have benefitted from data on the administrative</w:t>
      </w:r>
      <w:r>
        <w:t xml:space="preserve"> </w:t>
      </w:r>
      <w:r>
        <w:t xml:space="preserve">costs of monitoring performance in the case of direct and indirect management. These</w:t>
      </w:r>
      <w:r>
        <w:t xml:space="preserve"> </w:t>
      </w:r>
      <w:r>
        <w:t xml:space="preserve">shortcomings should be addressed in the future so as to fill the data gap, in particular</w:t>
      </w:r>
      <w:r>
        <w:t xml:space="preserve"> </w:t>
      </w:r>
      <w:r>
        <w:t xml:space="preserve">in the context of new Commission priorities and the commitment to reduce</w:t>
      </w:r>
      <w:r>
        <w:t xml:space="preserve"> </w:t>
      </w:r>
      <w:r>
        <w:t xml:space="preserve">administrative and reporting burden (cf. section 9).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2026-07-31T16:48:36Z</dcterms:created>
  <dcterms:modified xsi:type="dcterms:W3CDTF">2026-07-31T16:48:36Z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