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• 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26.5.2025</w:t>
      </w:r>
      <w:r>
        <w:br/>
      </w:r>
      <w:r>
        <w:t xml:space="preserve">SWD(2025) 96 final/2</w:t>
      </w:r>
    </w:p>
    <w:p>
      <w:pPr>
        <w:pStyle w:val="BodyText"/>
      </w:pPr>
      <w:r>
        <w:t xml:space="preserve">CORRIGENDUM</w:t>
      </w:r>
      <w:r>
        <w:t xml:space="preserve"> </w:t>
      </w:r>
      <w:r>
        <w:t xml:space="preserve">This document replaces SWD(2025) 96 final of 24.4.2025</w:t>
      </w:r>
      <w:r>
        <w:t xml:space="preserve"> </w:t>
      </w:r>
      <w:r>
        <w:t xml:space="preserve">Insertion of the cross-reference to the COM(2025) 180 final</w:t>
      </w:r>
    </w:p>
    <w:p>
      <w:pPr>
        <w:pStyle w:val="BodyText"/>
      </w:pPr>
      <w:r>
        <w:t xml:space="preserve">The text shall read as follows:</w:t>
      </w:r>
      <w:r>
        <w:br/>
      </w:r>
      <w:r>
        <w:t xml:space="preserve">Roadworthiness package</w:t>
      </w:r>
      <w:r>
        <w:t xml:space="preserve"> </w:t>
      </w: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on the revision of the Directives of the Roadworthiness package</w:t>
      </w:r>
      <w:r>
        <w:t xml:space="preserve"> </w:t>
      </w:r>
      <w:r>
        <w:t xml:space="preserve">Accompanying the documents</w:t>
      </w:r>
      <w:r>
        <w:t xml:space="preserve"> </w:t>
      </w:r>
      <w:r>
        <w:t xml:space="preserve">Proposal for a Directive of the European Parliament and of the Council amending</w:t>
      </w:r>
      <w:r>
        <w:t xml:space="preserve"> </w:t>
      </w:r>
      <w:r>
        <w:t xml:space="preserve">Directive 2014/45/EU on periodic roadworthiness tests for motor vehicles and their</w:t>
      </w:r>
      <w:r>
        <w:t xml:space="preserve"> </w:t>
      </w:r>
      <w:r>
        <w:t xml:space="preserve">trailers, and amending Directive 2014/47/EU on the technical roadside inspection of the</w:t>
      </w:r>
      <w:r>
        <w:t xml:space="preserve"> </w:t>
      </w:r>
      <w:r>
        <w:t xml:space="preserve">roadworthiness of commercial vehicles circulating in the Union</w:t>
      </w:r>
    </w:p>
    <w:p>
      <w:pPr>
        <w:pStyle w:val="BodyText"/>
      </w:pPr>
      <w:r>
        <w:t xml:space="preserve">Proposal for a Directive of the European Parliament and of the Council on the</w:t>
      </w:r>
      <w:r>
        <w:t xml:space="preserve"> </w:t>
      </w:r>
      <w:r>
        <w:t xml:space="preserve">registration documents for vehicles and vehicle registration data recorded in national</w:t>
      </w:r>
      <w:r>
        <w:t xml:space="preserve"> </w:t>
      </w:r>
      <w:r>
        <w:t xml:space="preserve">vehicle registers, and repealing Council Directive 1999/37/EC</w:t>
      </w:r>
    </w:p>
    <w:p>
      <w:pPr>
        <w:pStyle w:val="BodyText"/>
      </w:pPr>
      <w:r>
        <w:t xml:space="preserve">{COM(2025) 179 final} - {SEC(2025) 119 final} - {SWD(2025) 97 final} -</w:t>
      </w:r>
      <w:r>
        <w:t xml:space="preserve"> </w:t>
      </w:r>
      <w:r>
        <w:t xml:space="preserve">{SWD(2025) 98 final} - {SWD(2025) 99 final} - {COM(2025) 180 final}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1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…………………………………………………………………………………………. 7</w:t>
      </w:r>
      <w:r>
        <w:t xml:space="preserve"> </w:t>
      </w:r>
      <w:r>
        <w:t xml:space="preserve">2.1.</w:t>
      </w:r>
      <w:r>
        <w:t xml:space="preserve"> </w:t>
      </w:r>
      <w:r>
        <w:t xml:space="preserve">What is/are the problems?………………………………………………………………………………… 7</w:t>
      </w:r>
      <w:r>
        <w:t xml:space="preserve"> </w:t>
      </w:r>
      <w:r>
        <w:t xml:space="preserve">2.2.</w:t>
      </w:r>
      <w:r>
        <w:t xml:space="preserve"> </w:t>
      </w:r>
      <w:r>
        <w:t xml:space="preserve">What are the problem drivers? ………………………………………………………………………… 14</w:t>
      </w:r>
      <w:r>
        <w:t xml:space="preserve"> </w:t>
      </w:r>
      <w:r>
        <w:t xml:space="preserve">2.3.</w:t>
      </w:r>
      <w:r>
        <w:t xml:space="preserve"> </w:t>
      </w:r>
      <w:r>
        <w:t xml:space="preserve">How likely is the problem to persist? ………………………………………………………………. 19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………………………………………………………………………………. 21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21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21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21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……………………………………………………….. 22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 22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22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23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23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26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31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 …………………………………………………………………………………………. 31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 ………………………………………………………………………………………………. 56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 ………………………………………………………………………………….. 59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62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………………………………………………………………………………………………… 62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 …………………………………………………………………………………………………….. 63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……………………………………………………………………………………………………. 65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 ……………………………………………………………………… 66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67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options and stakeholder views ……………………. 70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 ………………………………………………. 72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 …………………………………………………… 73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74</w:t>
      </w:r>
      <w:r>
        <w:t xml:space="preserve"> </w:t>
      </w:r>
      <w:r>
        <w:t xml:space="preserve">ANNEX 1: PROCEDURAL INFORMATION ………………………………………………………………….. 75</w:t>
      </w:r>
      <w:r>
        <w:t xml:space="preserve"> </w:t>
      </w:r>
      <w:r>
        <w:t xml:space="preserve">ANNEX 2: STAKEHOLDER CONSULTATION (SYNOPSIS REPORT) …………………………… 80</w:t>
      </w:r>
      <w:r>
        <w:t xml:space="preserve"> </w:t>
      </w:r>
      <w:r>
        <w:t xml:space="preserve">ANNEX 3: WHO IS AFFECTED AND HOW? ……………………………………………………………….. 100</w:t>
      </w:r>
      <w:r>
        <w:t xml:space="preserve"> </w:t>
      </w:r>
      <w:r>
        <w:t xml:space="preserve">ANNEX 4: ANALYTICAL METHODS …………………………………………………………………………. 108</w:t>
      </w:r>
      <w:r>
        <w:t xml:space="preserve"> </w:t>
      </w:r>
      <w:r>
        <w:t xml:space="preserve">ANNEX 5: COMPETITIVENESS CHECK …………………………………………………………………….. 262</w:t>
      </w:r>
      <w:r>
        <w:t xml:space="preserve"> </w:t>
      </w:r>
      <w:r>
        <w:t xml:space="preserve">ANNEX 6: BACKGROUND ON ROADWORTHINESS LEGISLATION AND PTI</w:t>
      </w:r>
      <w:r>
        <w:t xml:space="preserve"> </w:t>
      </w:r>
      <w:r>
        <w:t xml:space="preserve">ORGANISATION IN MEMBER STATES ……………………………………………………………………… 265</w:t>
      </w:r>
      <w:r>
        <w:t xml:space="preserve"> </w:t>
      </w:r>
      <w:r>
        <w:t xml:space="preserve">ANNEX 7: DETAILED DESCRIPTION OF THE RETAINED POLICY MEASURES ……….. 271</w:t>
      </w:r>
      <w:r>
        <w:t xml:space="preserve"> </w:t>
      </w:r>
      <w:r>
        <w:t xml:space="preserve">ANNEX 8: DISCARDED POLICY MEASURES ……………………………………………………………. 287</w:t>
      </w:r>
    </w:p>
    <w:p>
      <w:pPr>
        <w:pStyle w:val="BodyText"/>
      </w:pPr>
      <w:r>
        <w:t xml:space="preserve">II</w:t>
      </w:r>
      <w:r>
        <w:t xml:space="preserve"> </w:t>
      </w:r>
      <w:r>
        <w:t xml:space="preserve">ANNEX 9: COMPARISON OF POLICY OPTIONS IN TERMS OF MEETING THE</w:t>
      </w:r>
      <w:r>
        <w:t xml:space="preserve"> </w:t>
      </w:r>
      <w:r>
        <w:t xml:space="preserve">OBJECTIVES ……………………………………………………………………………………………………………… 290</w:t>
      </w:r>
      <w:r>
        <w:t xml:space="preserve"> </w:t>
      </w:r>
      <w:r>
        <w:t xml:space="preserve">ANNEX 10: SME TEST ……………………………………………………………………………………………….. 295</w:t>
      </w:r>
      <w:r>
        <w:t xml:space="preserve"> </w:t>
      </w:r>
      <w:r>
        <w:t xml:space="preserve">ANNEX 11: LINKS BETWEEN THE CONCLUSIONS OF THE EX-POST EVALUATION</w:t>
      </w:r>
      <w:r>
        <w:t xml:space="preserve"> </w:t>
      </w:r>
      <w:r>
        <w:t xml:space="preserve">AND THE IMPACT ASSESSMENT ……………………………………………………………………………… 298</w:t>
      </w:r>
      <w:r>
        <w:t xml:space="preserve"> </w:t>
      </w:r>
      <w:r>
        <w:t xml:space="preserve">ANNEX 12: IMPACTS ON FUNDAMENTAL RIGHTS …………………………………………………. 300</w:t>
      </w:r>
      <w:r>
        <w:t xml:space="preserve"> </w:t>
      </w:r>
      <w:r>
        <w:t xml:space="preserve">ANNEX 13: IMPACTS ON THE FUNCTIONING OF THE INTERNAL MARKET AND</w:t>
      </w:r>
      <w:r>
        <w:t xml:space="preserve"> </w:t>
      </w:r>
      <w:r>
        <w:t xml:space="preserve">COMPETITION …………………………………………………………………………………………………………… 302</w:t>
      </w:r>
      <w:r>
        <w:t xml:space="preserve"> </w:t>
      </w:r>
      <w:r>
        <w:t xml:space="preserve">ANNEX 14: COHERENCE, SUBSIDIARITY AND PROPORTIONALITY (DETAILED</w:t>
      </w:r>
      <w:r>
        <w:t xml:space="preserve"> </w:t>
      </w:r>
      <w:r>
        <w:t xml:space="preserve">ANALYSIS) ………………………………………………………………………………………………………………… 304</w:t>
      </w:r>
      <w:r>
        <w:t xml:space="preserve"> </w:t>
      </w:r>
      <w:r>
        <w:t xml:space="preserve">ANNEX 15: MONITORING …………………………………………………………………………………………. 308</w:t>
      </w:r>
      <w:r>
        <w:t xml:space="preserve"> </w:t>
      </w:r>
      <w:r>
        <w:t xml:space="preserve">ANNEX 16: SYNERGIES WITH OTHER POLICY INSTRUMENTS ………………………………. 310</w:t>
      </w:r>
      <w:r>
        <w:t xml:space="preserve"> </w:t>
      </w:r>
      <w:r>
        <w:t xml:space="preserve">ANNEX 17: EVALUATION REPORT (SEPARATE DOCUMENT) ………………………………… 313</w:t>
      </w:r>
    </w:p>
    <w:p>
      <w:pPr>
        <w:pStyle w:val="BodyText"/>
      </w:pPr>
      <w:r>
        <w:t xml:space="preserve">III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ADAS</w:t>
      </w:r>
      <w:r>
        <w:t xml:space="preserve"> </w:t>
      </w:r>
      <w:r>
        <w:t xml:space="preserve">Advanced Driver Assistance Systems refer to systems that support the</w:t>
      </w:r>
      <w:r>
        <w:t xml:space="preserve"> </w:t>
      </w:r>
      <w:r>
        <w:t xml:space="preserve">driver in their primary driving task. These systems can inform or warn</w:t>
      </w:r>
      <w:r>
        <w:t xml:space="preserve"> </w:t>
      </w:r>
      <w:r>
        <w:t xml:space="preserve">the driver, but also take over (part of) vehicle control.</w:t>
      </w:r>
      <w:r>
        <w:t xml:space="preserve"> </w:t>
      </w:r>
      <w:r>
        <w:t xml:space="preserve">CARE</w:t>
      </w:r>
      <w:r>
        <w:t xml:space="preserve"> </w:t>
      </w:r>
      <w:r>
        <w:t xml:space="preserve">CARE is a Community database on road crashes resulting in death or</w:t>
      </w:r>
      <w:r>
        <w:t xml:space="preserve"> </w:t>
      </w:r>
      <w:r>
        <w:t xml:space="preserve">injury (no statistics on damage-only crashes).</w:t>
      </w:r>
      <w:r>
        <w:t xml:space="preserve"> </w:t>
      </w:r>
      <w:r>
        <w:t xml:space="preserve">CITA</w:t>
      </w:r>
      <w:r>
        <w:t xml:space="preserve"> </w:t>
      </w:r>
      <w:r>
        <w:t xml:space="preserve">International Motor Vehicle Inspection Committee, worldwide</w:t>
      </w:r>
      <w:r>
        <w:t xml:space="preserve"> </w:t>
      </w:r>
      <w:r>
        <w:t xml:space="preserve">association of authorities and authorised companies active in the field</w:t>
      </w:r>
      <w:r>
        <w:t xml:space="preserve"> </w:t>
      </w:r>
      <w:r>
        <w:t xml:space="preserve">of vehicle compliance</w:t>
      </w:r>
      <w:r>
        <w:t xml:space="preserve"> </w:t>
      </w:r>
      <w:r>
        <w:t xml:space="preserve">CO</w:t>
      </w:r>
      <w:r>
        <w:t xml:space="preserve"> </w:t>
      </w:r>
      <w:r>
        <w:t xml:space="preserve">Carbon monoxide: colourless odourless very toxic gas that is formed</w:t>
      </w:r>
      <w:r>
        <w:t xml:space="preserve"> </w:t>
      </w:r>
      <w:r>
        <w:t xml:space="preserve">as a product of the incomplete combustion of carbon or a carbon</w:t>
      </w:r>
      <w:r>
        <w:t xml:space="preserve"> </w:t>
      </w:r>
      <w:r>
        <w:t xml:space="preserve">compound. The greatest sources of CO to outdoor air are vehicles or</w:t>
      </w:r>
      <w:r>
        <w:t xml:space="preserve"> </w:t>
      </w:r>
      <w:r>
        <w:t xml:space="preserve">machinery that burn fossil fuels.</w:t>
      </w:r>
      <w:r>
        <w:t xml:space="preserve"> </w:t>
      </w:r>
      <w:r>
        <w:t xml:space="preserve">CoC</w:t>
      </w:r>
      <w:r>
        <w:t xml:space="preserve"> </w:t>
      </w:r>
      <w:r>
        <w:t xml:space="preserve">Certificate of Conformity: a statement by a vehicle manufacturer that</w:t>
      </w:r>
      <w:r>
        <w:t xml:space="preserve"> </w:t>
      </w:r>
      <w:r>
        <w:t xml:space="preserve">the vehicle conforms to EU type-approval requirements.</w:t>
      </w:r>
      <w:r>
        <w:t xml:space="preserve"> </w:t>
      </w:r>
      <w:r>
        <w:t xml:space="preserve">DPF</w:t>
      </w:r>
      <w:r>
        <w:t xml:space="preserve"> </w:t>
      </w:r>
      <w:r>
        <w:t xml:space="preserve">Diesel Particle Filter, a component designed to remove diesel</w:t>
      </w:r>
      <w:r>
        <w:t xml:space="preserve"> </w:t>
      </w:r>
      <w:r>
        <w:t xml:space="preserve">particulate matter or soot from the exhaust gas of a diesel engine.</w:t>
      </w:r>
      <w:r>
        <w:br/>
      </w:r>
      <w:r>
        <w:t xml:space="preserve">EEA</w:t>
      </w:r>
      <w:r>
        <w:t xml:space="preserve"> </w:t>
      </w:r>
      <w:r>
        <w:t xml:space="preserve">European Environment Agency</w:t>
      </w:r>
      <w:r>
        <w:t xml:space="preserve"> </w:t>
      </w:r>
      <w:r>
        <w:t xml:space="preserve">ELV</w:t>
      </w:r>
      <w:r>
        <w:t xml:space="preserve"> </w:t>
      </w:r>
      <w:r>
        <w:t xml:space="preserve">End-of-Life Vehicles</w:t>
      </w:r>
      <w:r>
        <w:t xml:space="preserve"> </w:t>
      </w:r>
      <w:r>
        <w:t xml:space="preserve">EReg</w:t>
      </w:r>
      <w:r>
        <w:t xml:space="preserve"> </w:t>
      </w:r>
      <w:r>
        <w:t xml:space="preserve">Association of European Vehicle and Driver Registration Authorities</w:t>
      </w:r>
      <w:r>
        <w:t xml:space="preserve"> </w:t>
      </w:r>
      <w:r>
        <w:t xml:space="preserve">EUCARIS</w:t>
      </w:r>
      <w:r>
        <w:t xml:space="preserve"> </w:t>
      </w:r>
      <w:r>
        <w:t xml:space="preserve">European car and driving licence information system</w:t>
      </w:r>
      <w:r>
        <w:t xml:space="preserve"> </w:t>
      </w:r>
      <w:r>
        <w:t xml:space="preserve">EV</w:t>
      </w:r>
      <w:r>
        <w:t xml:space="preserve"> </w:t>
      </w:r>
      <w:r>
        <w:t xml:space="preserve">Electric vehicle, including battery electric, hybrid electric, and fuel cell</w:t>
      </w:r>
      <w:r>
        <w:t xml:space="preserve"> </w:t>
      </w:r>
      <w:r>
        <w:t xml:space="preserve">electric vehicles</w:t>
      </w:r>
      <w:r>
        <w:t xml:space="preserve"> </w:t>
      </w:r>
      <w:r>
        <w:t xml:space="preserve">GSR</w:t>
      </w:r>
      <w:r>
        <w:t xml:space="preserve"> </w:t>
      </w:r>
      <w:r>
        <w:t xml:space="preserve">General</w:t>
      </w:r>
      <w:r>
        <w:t xml:space="preserve"> </w:t>
      </w:r>
      <w:r>
        <w:t xml:space="preserve">Safety</w:t>
      </w:r>
      <w:r>
        <w:t xml:space="preserve"> </w:t>
      </w:r>
      <w:r>
        <w:t xml:space="preserve">Regulation</w:t>
      </w:r>
      <w:r>
        <w:t xml:space="preserve"> </w:t>
      </w:r>
      <w:r>
        <w:t xml:space="preserve">(EU)</w:t>
      </w:r>
      <w:r>
        <w:t xml:space="preserve"> </w:t>
      </w:r>
      <w:r>
        <w:t xml:space="preserve">2019/2144:</w:t>
      </w:r>
      <w:r>
        <w:t xml:space="preserve"> </w:t>
      </w:r>
      <w:r>
        <w:t xml:space="preserve">type-approval</w:t>
      </w:r>
      <w:r>
        <w:t xml:space="preserve"> </w:t>
      </w:r>
      <w:r>
        <w:t xml:space="preserve">requirements to ensure the general safety of vehicles and the protection</w:t>
      </w:r>
      <w:r>
        <w:t xml:space="preserve"> </w:t>
      </w:r>
      <w:r>
        <w:t xml:space="preserve">of vulnerable road users</w:t>
      </w:r>
    </w:p>
    <w:p>
      <w:pPr>
        <w:pStyle w:val="BodyText"/>
      </w:pPr>
      <w:r>
        <w:t xml:space="preserve">IV</w:t>
      </w:r>
      <w:r>
        <w:t xml:space="preserve"> </w:t>
      </w:r>
      <w:r>
        <w:t xml:space="preserve">HDV</w:t>
      </w:r>
      <w:r>
        <w:t xml:space="preserve"> </w:t>
      </w:r>
      <w:r>
        <w:t xml:space="preserve">Heavy-duty vehicle, vehicles above 3.5t maximum permissible laden</w:t>
      </w:r>
      <w:r>
        <w:t xml:space="preserve"> </w:t>
      </w:r>
      <w:r>
        <w:t xml:space="preserve">mass, including trucks and buses/coaches</w:t>
      </w:r>
      <w:r>
        <w:t xml:space="preserve"> </w:t>
      </w:r>
      <w:r>
        <w:t xml:space="preserve">HGV</w:t>
      </w:r>
      <w:r>
        <w:t xml:space="preserve"> </w:t>
      </w:r>
      <w:r>
        <w:t xml:space="preserve">Heavy goods vehicle, truck</w:t>
      </w:r>
      <w:r>
        <w:t xml:space="preserve"> </w:t>
      </w:r>
      <w:r>
        <w:t xml:space="preserve">LDV</w:t>
      </w:r>
      <w:r>
        <w:t xml:space="preserve"> </w:t>
      </w:r>
      <w:r>
        <w:t xml:space="preserve">Light-duty vehicle (i.e., up to 3.5t maximum mass), including cars and</w:t>
      </w:r>
      <w:r>
        <w:t xml:space="preserve"> </w:t>
      </w:r>
      <w:r>
        <w:t xml:space="preserve">vans (light commercial vehicles, LCVs)</w:t>
      </w:r>
      <w:r>
        <w:t xml:space="preserve"> </w:t>
      </w:r>
      <w:r>
        <w:t xml:space="preserve">NO2, NOx</w:t>
      </w:r>
      <w:r>
        <w:t xml:space="preserve"> </w:t>
      </w:r>
      <w:r>
        <w:t xml:space="preserve">Nitrogen dioxide, nitrogen oxides, including NO and NO2</w:t>
      </w:r>
      <w:r>
        <w:t xml:space="preserve"> </w:t>
      </w:r>
      <w:r>
        <w:t xml:space="preserve">NH3</w:t>
      </w:r>
      <w:r>
        <w:t xml:space="preserve"> </w:t>
      </w:r>
      <w:r>
        <w:t xml:space="preserve">Ammonia, NH3 contributes to acid deposition and eutrophication,</w:t>
      </w:r>
      <w:r>
        <w:t xml:space="preserve"> </w:t>
      </w:r>
      <w:r>
        <w:t xml:space="preserve">which in turn, can lead to potential changes occurring in soil and water</w:t>
      </w:r>
      <w:r>
        <w:t xml:space="preserve"> </w:t>
      </w:r>
      <w:r>
        <w:t xml:space="preserve">quality.</w:t>
      </w:r>
      <w:r>
        <w:t xml:space="preserve"> </w:t>
      </w:r>
      <w:r>
        <w:t xml:space="preserve">OBD</w:t>
      </w:r>
      <w:r>
        <w:t xml:space="preserve"> </w:t>
      </w:r>
      <w:r>
        <w:t xml:space="preserve">A vehicle system that can generate on-board diagnostics. It collects</w:t>
      </w:r>
      <w:r>
        <w:t xml:space="preserve"> </w:t>
      </w:r>
      <w:r>
        <w:t xml:space="preserve">information from the network of sensors inside the vehicle, which the</w:t>
      </w:r>
      <w:r>
        <w:t xml:space="preserve"> </w:t>
      </w:r>
      <w:r>
        <w:t xml:space="preserve">OBD can use to regulate car systems or alert the user to problems. A</w:t>
      </w:r>
      <w:r>
        <w:t xml:space="preserve"> </w:t>
      </w:r>
      <w:r>
        <w:t xml:space="preserve">technician can plug into the OBD port to collect vehicle data and</w:t>
      </w:r>
      <w:r>
        <w:t xml:space="preserve"> </w:t>
      </w:r>
      <w:r>
        <w:t xml:space="preserve">diagnose problems. Recent models can communicate diagnostic</w:t>
      </w:r>
      <w:r>
        <w:t xml:space="preserve"> </w:t>
      </w:r>
      <w:r>
        <w:t xml:space="preserve">information over the air.</w:t>
      </w:r>
      <w:r>
        <w:t xml:space="preserve"> </w:t>
      </w:r>
      <w:r>
        <w:t xml:space="preserve">OBM</w:t>
      </w:r>
      <w:r>
        <w:t xml:space="preserve"> </w:t>
      </w:r>
      <w:r>
        <w:t xml:space="preserve">On-Board Monitoring means a system on board a vehicle that is</w:t>
      </w:r>
      <w:r>
        <w:t xml:space="preserve"> </w:t>
      </w:r>
      <w:r>
        <w:t xml:space="preserve">capable of detecting and communicating either emission exceedances</w:t>
      </w:r>
      <w:r>
        <w:t xml:space="preserve"> </w:t>
      </w:r>
      <w:r>
        <w:t xml:space="preserve">or when a vehicle is in zero emission mode, via the OBD port and over</w:t>
      </w:r>
      <w:r>
        <w:t xml:space="preserve"> </w:t>
      </w:r>
      <w:r>
        <w:t xml:space="preserve">the air.</w:t>
      </w:r>
      <w:r>
        <w:t xml:space="preserve"> </w:t>
      </w:r>
      <w:r>
        <w:t xml:space="preserve">Plume chasing</w:t>
      </w:r>
      <w:r>
        <w:t xml:space="preserve"> </w:t>
      </w:r>
      <w:r>
        <w:t xml:space="preserve">A new emission testing method used to detect high-emitting vehicles.</w:t>
      </w:r>
      <w:r>
        <w:t xml:space="preserve"> </w:t>
      </w:r>
      <w:r>
        <w:t xml:space="preserve">Also called mobile remote sensing where a chasing vehicle follows the</w:t>
      </w:r>
      <w:r>
        <w:t xml:space="preserve"> </w:t>
      </w:r>
      <w:r>
        <w:t xml:space="preserve">target vehicle, typically a truck.</w:t>
      </w:r>
      <w:r>
        <w:t xml:space="preserve"> </w:t>
      </w:r>
      <w:r>
        <w:t xml:space="preserve">PM(2.5)</w:t>
      </w:r>
      <w:r>
        <w:t xml:space="preserve"> </w:t>
      </w:r>
      <w:r>
        <w:t xml:space="preserve">Particulate matter (with a diameter smaller than 2.5 micrometres</w:t>
      </w:r>
      <w:r>
        <w:t xml:space="preserve"> </w:t>
      </w:r>
      <w:r>
        <w:t xml:space="preserve">(&lt;2,5 µm)): the emission limits for mass of particulate matter are</w:t>
      </w:r>
      <w:r>
        <w:t xml:space="preserve"> </w:t>
      </w:r>
      <w:r>
        <w:t xml:space="preserve">regulated by type-approval legislation for light (Euro 5 and Euro 6) as</w:t>
      </w:r>
      <w:r>
        <w:t xml:space="preserve"> </w:t>
      </w:r>
      <w:r>
        <w:t xml:space="preserve">well as heavy-duty vehicles (Euro VI)</w:t>
      </w:r>
      <w:r>
        <w:t xml:space="preserve"> </w:t>
      </w:r>
      <w:r>
        <w:t xml:space="preserve">PN</w:t>
      </w:r>
      <w:r>
        <w:t xml:space="preserve"> </w:t>
      </w:r>
      <w:r>
        <w:t xml:space="preserve">Particle number, another measure of air pollution, the emission limits</w:t>
      </w:r>
      <w:r>
        <w:t xml:space="preserve"> </w:t>
      </w:r>
      <w:r>
        <w:t xml:space="preserve">for PN were introduced in the type-approval regulations from Euro 5b</w:t>
      </w:r>
      <w:r>
        <w:t xml:space="preserve"> </w:t>
      </w:r>
      <w:r>
        <w:t xml:space="preserve">light vehicles (first registered from 1 January 2013) and from Euro VI</w:t>
      </w:r>
      <w:r>
        <w:t xml:space="preserve"> </w:t>
      </w:r>
      <w:r>
        <w:t xml:space="preserve">HDVs (first registered from 1 January 2014)</w:t>
      </w:r>
      <w:r>
        <w:t xml:space="preserve"> </w:t>
      </w:r>
      <w:r>
        <w:t xml:space="preserve">PTI (Directive)</w:t>
      </w:r>
      <w:r>
        <w:t xml:space="preserve"> </w:t>
      </w:r>
      <w:r>
        <w:t xml:space="preserve">Periodic technical inspection (Directive 2014/45/EU on periodic</w:t>
      </w:r>
      <w:r>
        <w:t xml:space="preserve"> </w:t>
      </w:r>
      <w:r>
        <w:t xml:space="preserve">roadworthiness tests for motor vehicles and their trailers)</w:t>
      </w:r>
    </w:p>
    <w:p>
      <w:pPr>
        <w:pStyle w:val="BodyText"/>
      </w:pPr>
      <w:r>
        <w:t xml:space="preserve">V</w:t>
      </w:r>
      <w:r>
        <w:t xml:space="preserve"> </w:t>
      </w:r>
      <w:r>
        <w:t xml:space="preserve">PTI centre</w:t>
      </w:r>
      <w:r>
        <w:t xml:space="preserve"> </w:t>
      </w:r>
      <w:r>
        <w:t xml:space="preserve">A PTI station, an authorised workshop or larger inspection centre with</w:t>
      </w:r>
      <w:r>
        <w:t xml:space="preserve"> </w:t>
      </w:r>
      <w:r>
        <w:t xml:space="preserve">one or more PTI lanes</w:t>
      </w:r>
      <w:r>
        <w:t xml:space="preserve"> </w:t>
      </w:r>
      <w:r>
        <w:t xml:space="preserve">PTI lane</w:t>
      </w:r>
      <w:r>
        <w:t xml:space="preserve"> </w:t>
      </w:r>
      <w:r>
        <w:t xml:space="preserve">Test lanes along which the vehicle advances during the various stages</w:t>
      </w:r>
      <w:r>
        <w:t xml:space="preserve"> </w:t>
      </w:r>
      <w:r>
        <w:t xml:space="preserve">of PTI</w:t>
      </w:r>
      <w:r>
        <w:t xml:space="preserve"> </w:t>
      </w:r>
      <w:r>
        <w:t xml:space="preserve">Remote sensing</w:t>
      </w:r>
      <w:r>
        <w:t xml:space="preserve"> </w:t>
      </w:r>
      <w:r>
        <w:t xml:space="preserve">A method that measures the various components of exhaust emissions</w:t>
      </w:r>
      <w:r>
        <w:t xml:space="preserve"> </w:t>
      </w:r>
      <w:r>
        <w:t xml:space="preserve">of vehicles that pass by the remote sensing device using a light beam</w:t>
      </w:r>
      <w:r>
        <w:t xml:space="preserve"> </w:t>
      </w:r>
      <w:r>
        <w:t xml:space="preserve">and detectors</w:t>
      </w:r>
      <w:r>
        <w:t xml:space="preserve"> </w:t>
      </w:r>
      <w:r>
        <w:t xml:space="preserve">RSI (Directive)</w:t>
      </w:r>
      <w:r>
        <w:t xml:space="preserve"> </w:t>
      </w:r>
      <w:r>
        <w:t xml:space="preserve">Roadside inspection (Directive 2014/47/EU on the technical roadside</w:t>
      </w:r>
      <w:r>
        <w:t xml:space="preserve"> </w:t>
      </w:r>
      <w:r>
        <w:t xml:space="preserve">inspection of the roadworthiness of commercial vehicles circulating in</w:t>
      </w:r>
      <w:r>
        <w:t xml:space="preserve"> </w:t>
      </w:r>
      <w:r>
        <w:t xml:space="preserve">the Union)</w:t>
      </w:r>
      <w:r>
        <w:t xml:space="preserve"> </w:t>
      </w:r>
      <w:r>
        <w:t xml:space="preserve">RWP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package: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2014/45/EU,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2014/46/EU</w:t>
      </w:r>
      <w:r>
        <w:t xml:space="preserve"> </w:t>
      </w:r>
      <w:r>
        <w:t xml:space="preserve">amending</w:t>
      </w:r>
      <w:r>
        <w:t xml:space="preserve"> </w:t>
      </w:r>
      <w:r>
        <w:t xml:space="preserve">Directive</w:t>
      </w:r>
      <w:r>
        <w:t xml:space="preserve"> </w:t>
      </w:r>
      <w:r>
        <w:t xml:space="preserve">1999/37/EC,</w:t>
      </w:r>
      <w:r>
        <w:t xml:space="preserve"> </w:t>
      </w:r>
      <w:r>
        <w:t xml:space="preserve">and</w:t>
      </w:r>
      <w:r>
        <w:t xml:space="preserve"> </w:t>
      </w:r>
      <w:r>
        <w:t xml:space="preserve">Directive</w:t>
      </w:r>
      <w:r>
        <w:t xml:space="preserve"> </w:t>
      </w:r>
      <w:r>
        <w:t xml:space="preserve">2014/47/EU</w:t>
      </w:r>
      <w:r>
        <w:t xml:space="preserve"> </w:t>
      </w:r>
      <w:r>
        <w:t xml:space="preserve">SCR</w:t>
      </w:r>
      <w:r>
        <w:t xml:space="preserve"> </w:t>
      </w:r>
      <w:r>
        <w:t xml:space="preserve">Selective Catalytic Reduction is a technology that reduces nitrogen</w:t>
      </w:r>
      <w:r>
        <w:t xml:space="preserve"> </w:t>
      </w:r>
      <w:r>
        <w:t xml:space="preserve">oxides (NOx) from exhaust gases of diesel engines. It converts NOx</w:t>
      </w:r>
      <w:r>
        <w:t xml:space="preserve"> </w:t>
      </w:r>
      <w:r>
        <w:t xml:space="preserve">into nitrogen and water vapour and improves fuel economy and the</w:t>
      </w:r>
      <w:r>
        <w:t xml:space="preserve"> </w:t>
      </w:r>
      <w:r>
        <w:t xml:space="preserve">performance of diesel engines.</w:t>
      </w:r>
      <w:r>
        <w:t xml:space="preserve"> </w:t>
      </w:r>
      <w:r>
        <w:t xml:space="preserve">SDG (Regulation) Single Digital Gateway (Regulation (EU) 2018/1724) establishing a</w:t>
      </w:r>
      <w:r>
        <w:t xml:space="preserve"> </w:t>
      </w:r>
      <w:r>
        <w:t xml:space="preserve">single digital gateway to facilitate online access to information,</w:t>
      </w:r>
      <w:r>
        <w:t xml:space="preserve"> </w:t>
      </w:r>
      <w:r>
        <w:t xml:space="preserve">administrative procedures, and assistance services that citizens and</w:t>
      </w:r>
      <w:r>
        <w:t xml:space="preserve"> </w:t>
      </w:r>
      <w:r>
        <w:t xml:space="preserve">businesses may need in another EU country</w:t>
      </w:r>
      <w:r>
        <w:br/>
      </w:r>
      <w:r>
        <w:t xml:space="preserve">UN SDG</w:t>
      </w:r>
      <w:r>
        <w:t xml:space="preserve"> </w:t>
      </w:r>
      <w:r>
        <w:t xml:space="preserve">United Nations Sustainable Development Goals</w:t>
      </w:r>
      <w:r>
        <w:t xml:space="preserve"> </w:t>
      </w:r>
      <w:r>
        <w:t xml:space="preserve">VRD (Directive)</w:t>
      </w:r>
      <w:r>
        <w:t xml:space="preserve"> </w:t>
      </w:r>
      <w:r>
        <w:t xml:space="preserve">Vehicle registration documents (Directive 1999/37/EC, as amended by</w:t>
      </w:r>
      <w:r>
        <w:t xml:space="preserve"> </w:t>
      </w:r>
      <w:r>
        <w:t xml:space="preserve">Directive 2014/46/EU)</w:t>
      </w:r>
    </w:p>
    <w:p>
      <w:pPr>
        <w:pStyle w:val="BodyText"/>
      </w:pPr>
      <w:r>
        <w:t xml:space="preserve">1</w:t>
      </w:r>
      <w:r>
        <w:t xml:space="preserve"> </w:t>
      </w:r>
      <w:r>
        <w:t xml:space="preserve">1. INTRODUCTION: POLITICAL AND LEGAL CONTEXT</w:t>
      </w:r>
      <w:r>
        <w:t xml:space="preserve"> </w:t>
      </w:r>
      <w:r>
        <w:t xml:space="preserve">This Impact Assessment accompanies legislative proposals for the revision of three Directives, collectively</w:t>
      </w:r>
      <w:r>
        <w:t xml:space="preserve"> </w:t>
      </w:r>
      <w:r>
        <w:t xml:space="preserve">called the Roadworthiness Package (hereinafter the “RWP”):</w:t>
      </w:r>
      <w:r>
        <w:t xml:space="preserve"> </w:t>
      </w:r>
      <w:r>
        <w:t xml:space="preserve">• Directive 2014/45/EU on periodic roadworthiness tests for motor vehicles and their trailers (hereinafter</w:t>
      </w:r>
      <w:r>
        <w:t xml:space="preserve"> </w:t>
      </w:r>
      <w:r>
        <w:t xml:space="preserve">the</w:t>
      </w:r>
      <w:r>
        <w:t xml:space="preserve"> </w:t>
      </w:r>
      <w:r>
        <w:t xml:space="preserve">“Periodic Technical Inspection” or “PTI” Directive)1;</w:t>
      </w:r>
      <w:r>
        <w:t xml:space="preserve"> </w:t>
      </w:r>
      <w:r>
        <w:t xml:space="preserve">• Council Directive 1999/37/EC on the registration documents for vehicles as amended by Directive</w:t>
      </w:r>
      <w:r>
        <w:t xml:space="preserve"> </w:t>
      </w:r>
      <w:r>
        <w:t xml:space="preserve">2014/46/EU (hereinafter the”</w:t>
      </w:r>
      <w:r>
        <w:t xml:space="preserve">Vehicle Registration Documents” or “VRD” Directive)2;</w:t>
      </w:r>
      <w:r>
        <w:t xml:space="preserve"> </w:t>
      </w:r>
      <w:r>
        <w:t xml:space="preserve">• Directive 2014/47/EU on the technical roadside inspection of the roadworthiness of commercial vehicles</w:t>
      </w:r>
      <w:r>
        <w:t xml:space="preserve"> </w:t>
      </w:r>
      <w:r>
        <w:t xml:space="preserve">(hereinafter the “Technical Roadside Inspection” or “RSI” Directive)3.</w:t>
      </w:r>
      <w:r>
        <w:t xml:space="preserve"> </w:t>
      </w:r>
      <w:r>
        <w:t xml:space="preserve">Road transport plays a vital role in connecting businesses and consumers across the EU, facilitating trade,</w:t>
      </w:r>
      <w:r>
        <w:t xml:space="preserve"> </w:t>
      </w:r>
      <w:r>
        <w:t xml:space="preserve">and supporting economic growth and employment. It facilitates mobility of people and supports many</w:t>
      </w:r>
      <w:r>
        <w:t xml:space="preserve"> </w:t>
      </w:r>
      <w:r>
        <w:t xml:space="preserve">industries, such as manufacturing, construction and retail, by providing the means for the transport of goods.</w:t>
      </w:r>
      <w:r>
        <w:t xml:space="preserve"> </w:t>
      </w:r>
      <w:r>
        <w:t xml:space="preserve">It also plays a critical role in emergency response. In 2021, road freight transport represented 54.3% (1,863</w:t>
      </w:r>
      <w:r>
        <w:t xml:space="preserve"> </w:t>
      </w:r>
      <w:r>
        <w:t xml:space="preserve">billion tonne-kilometres) of all the goods transported within the EU and was responsible for 87% (4,174</w:t>
      </w:r>
      <w:r>
        <w:t xml:space="preserve"> </w:t>
      </w:r>
      <w:r>
        <w:t xml:space="preserve">billion passenger-kilometres) of the total passenger transport activity4. The road transport sector employs</w:t>
      </w:r>
      <w:r>
        <w:t xml:space="preserve"> </w:t>
      </w:r>
      <w:r>
        <w:t xml:space="preserve">more than 5 million people in the EU, of which 3.3 million work in freight and 1.8 million in passenger</w:t>
      </w:r>
      <w:r>
        <w:t xml:space="preserve"> </w:t>
      </w:r>
      <w:r>
        <w:t xml:space="preserve">transport. At the same time, it is a source of certain negative impacts that are addressed by various EU and</w:t>
      </w:r>
      <w:r>
        <w:t xml:space="preserve"> </w:t>
      </w:r>
      <w:r>
        <w:t xml:space="preserve">national transport policies, among which the Roadworthiness Package is a key building block.</w:t>
      </w:r>
      <w:r>
        <w:br/>
      </w:r>
      <w:r>
        <w:t xml:space="preserve">Safe vehicles are part of the so-called “Safe System approach”, as presented in the EU Road Safety</w:t>
      </w:r>
      <w:r>
        <w:t xml:space="preserve"> </w:t>
      </w:r>
      <w:r>
        <w:t xml:space="preserve">Policy Framework 2021-2030 – Next steps towards “Vision Zero” (5). In this road safety strategy,</w:t>
      </w:r>
      <w:r>
        <w:t xml:space="preserve"> </w:t>
      </w:r>
      <w:r>
        <w:t xml:space="preserve">the Commission proposed new interim targets of reducing the number of road deaths by 50% between</w:t>
      </w:r>
      <w:r>
        <w:t xml:space="preserve"> </w:t>
      </w:r>
      <w:r>
        <w:t xml:space="preserve">2020 and 2030 as well as reducing the number of serious injuries by 50% over the same period. The</w:t>
      </w:r>
      <w:r>
        <w:t xml:space="preserve"> </w:t>
      </w:r>
      <w:r>
        <w:t xml:space="preserve">UN Global Plan for the Decade of Action (6) released in October 2021, also applying the “Safe</w:t>
      </w:r>
      <w:r>
        <w:t xml:space="preserve"> </w:t>
      </w:r>
      <w:r>
        <w:t xml:space="preserve">System approach”, promotes the same reduction targets already in place at EU level.</w:t>
      </w:r>
      <w:r>
        <w:t xml:space="preserve"> </w:t>
      </w:r>
      <w:r>
        <w:t xml:space="preserve">The Safe System approach considers death and serious injury in road collisions as being largely</w:t>
      </w:r>
      <w:r>
        <w:t xml:space="preserve"> </w:t>
      </w:r>
      <w:r>
        <w:t xml:space="preserve">preventable, while acknowledging that collisions will continue to occur. It takes as a point of</w:t>
      </w:r>
      <w:r>
        <w:t xml:space="preserve"> </w:t>
      </w:r>
      <w:r>
        <w:t xml:space="preserve">departure the fact that people make mistakes and aims to ensure that such mistakes do not cause</w:t>
      </w:r>
      <w:r>
        <w:t xml:space="preserve"> </w:t>
      </w:r>
      <w:r>
        <w:t xml:space="preserve">fatalities or serious injuries by acting on five pillars: safe roads and roadsides, safe speeds, safe road</w:t>
      </w:r>
      <w:r>
        <w:t xml:space="preserve"> </w:t>
      </w:r>
      <w:r>
        <w:t xml:space="preserve">users, safe vehicles, and fast and effective post-crash care, which all contribute to reducing the impact</w:t>
      </w:r>
      <w:r>
        <w:t xml:space="preserve"> </w:t>
      </w:r>
      <w:r>
        <w:t xml:space="preserve">of crashes. The Roadworthiness Package focuses on the safe vehicle part of this system.</w:t>
      </w:r>
      <w:r>
        <w:br/>
      </w:r>
      <w:r>
        <w:t xml:space="preserve">In its Sustainable and Smart Mobility Strategy (7) of 2020, the Commission reiterated the target of</w:t>
      </w:r>
      <w:r>
        <w:t xml:space="preserve"> </w:t>
      </w:r>
      <w:r>
        <w:t xml:space="preserve">zero fatalities in all modes of transport by 2050 and announced the revision of the roadworthiness</w:t>
      </w:r>
      <w:r>
        <w:t xml:space="preserve"> </w:t>
      </w:r>
      <w:r>
        <w:t xml:space="preserve">legislative framework, to ensure the lifetime compliance of vehicles with emission and safety</w:t>
      </w:r>
      <w:r>
        <w:t xml:space="preserve"> </w:t>
      </w:r>
      <w:r>
        <w:t xml:space="preserve">standards, under Flagship 1 “Boosting the uptake of zero-emission vehicles, renewable &amp; low-carbon</w:t>
      </w:r>
      <w:r>
        <w:t xml:space="preserve"> </w:t>
      </w:r>
      <w:r>
        <w:t xml:space="preserve">fuels and related infrastructure”. In October 2021, the European Parliament adopted a resolution on</w:t>
      </w:r>
      <w:r>
        <w:t xml:space="preserve"> </w:t>
      </w:r>
      <w:r>
        <w:t xml:space="preserve">the EU Road Safety Policy Framework 2021-2030 (8), calling on the Commission to consider, among</w:t>
      </w:r>
    </w:p>
    <w:p>
      <w:pPr>
        <w:pStyle w:val="BodyText"/>
      </w:pPr>
      <w:r>
        <w:t xml:space="preserve">1 https://eur-lex.europa.eu/eli/dir/2014/45/oj</w:t>
      </w:r>
      <w:r>
        <w:t xml:space="preserve"> </w:t>
      </w:r>
      <w:r>
        <w:t xml:space="preserve">2 https://eur-lex.europa.eu/legal-content/EN/TXT/?uri=CELEX%3A01999L0037-20220324</w:t>
      </w:r>
      <w:r>
        <w:br/>
      </w:r>
      <w:r>
        <w:t xml:space="preserve">3 https://eur-lex.europa.eu/eli/dir/2014/47/oj</w:t>
      </w:r>
      <w:r>
        <w:br/>
      </w:r>
      <w:r>
        <w:t xml:space="preserve">4 Statistical pocketbook 2023 (europa.eu)</w:t>
      </w:r>
      <w:r>
        <w:t xml:space="preserve"> </w:t>
      </w:r>
      <w:r>
        <w:t xml:space="preserve">(5) SWD(2019) 283 final</w:t>
      </w:r>
      <w:r>
        <w:t xml:space="preserve"> </w:t>
      </w:r>
      <w:r>
        <w:t xml:space="preserve">(6) Decade of Action - United Nations Sustainable Development</w:t>
      </w:r>
      <w:r>
        <w:t xml:space="preserve"> </w:t>
      </w:r>
      <w:r>
        <w:t xml:space="preserve">(7) COM(2020) 789 final</w:t>
      </w:r>
      <w:r>
        <w:t xml:space="preserve"> </w:t>
      </w:r>
      <w:r>
        <w:t xml:space="preserve">(8) P9_TA(2021)0407 https://www.europarl.europa.eu/doceo/document/TA-9-2021-0407_EN.pdf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others, tightening the roadworthiness test regime and to adapt it to the technical progress in vehicle</w:t>
      </w:r>
      <w:r>
        <w:t xml:space="preserve"> </w:t>
      </w:r>
      <w:r>
        <w:t xml:space="preserve">safety features.</w:t>
      </w:r>
      <w:r>
        <w:t xml:space="preserve"> </w:t>
      </w:r>
      <w:r>
        <w:t xml:space="preserve">Road crashes9 represent one of the most significant negative impacts of road transport. The external cost of</w:t>
      </w:r>
      <w:r>
        <w:t xml:space="preserve"> </w:t>
      </w:r>
      <w:r>
        <w:t xml:space="preserve">crashes represents almost EUR 250 billion per year, i.e., roughly 2% of GDP10. There were around 20,600</w:t>
      </w:r>
      <w:r>
        <w:t xml:space="preserve"> </w:t>
      </w:r>
      <w:r>
        <w:t xml:space="preserve">fatal crashes in the EU in 2022, a 3% increase on 2021 as traffic levels recovered after the pandemic. This</w:t>
      </w:r>
      <w:r>
        <w:t xml:space="preserve"> </w:t>
      </w:r>
      <w:r>
        <w:t xml:space="preserve">represents however 2,200 fewer fatalities (-10%) compared with the pre-pandemic year 2019 (see Figure</w:t>
      </w:r>
      <w:r>
        <w:t xml:space="preserve"> </w:t>
      </w:r>
      <w:r>
        <w:t xml:space="preserve">1). The EU and UN target is to halve the number of road deaths by 203011. The main causes of road crashes</w:t>
      </w:r>
      <w:r>
        <w:t xml:space="preserve"> </w:t>
      </w:r>
      <w:r>
        <w:t xml:space="preserve">are speeding, alcohol/drugs, distracted driving, and various driver errors (such as errors of interpretation or</w:t>
      </w:r>
      <w:r>
        <w:t xml:space="preserve"> </w:t>
      </w:r>
      <w:r>
        <w:t xml:space="preserve">fatigue). Other causes include the inadequate state or design of infrastructure (slippery surface, insufficient</w:t>
      </w:r>
      <w:r>
        <w:t xml:space="preserve"> </w:t>
      </w:r>
      <w:r>
        <w:t xml:space="preserve">markings, poor maintenance), and vehicle defects. In the EU, thanks to gradually improving vehicle</w:t>
      </w:r>
      <w:r>
        <w:t xml:space="preserve"> </w:t>
      </w:r>
      <w:r>
        <w:t xml:space="preserve">technology through EU type-approval rules and a well-developed system of technical inspections to</w:t>
      </w:r>
      <w:r>
        <w:t xml:space="preserve"> </w:t>
      </w:r>
      <w:r>
        <w:t xml:space="preserve">ascertain vehicle safety over the entire lifetime, the share of vehicle defects among the causes of road crashes</w:t>
      </w:r>
      <w:r>
        <w:t xml:space="preserve"> </w:t>
      </w:r>
      <w:r>
        <w:t xml:space="preserve">is now limited to just a few percent12. However, this also means that avoidable crashes caused by vehicle</w:t>
      </w:r>
      <w:r>
        <w:t xml:space="preserve"> </w:t>
      </w:r>
      <w:r>
        <w:t xml:space="preserve">defects are still taking place. The Safe System approach requires acting on all these fronts, recognising that</w:t>
      </w:r>
      <w:r>
        <w:t xml:space="preserve"> </w:t>
      </w:r>
      <w:r>
        <w:t xml:space="preserve">the parts of the entire system – including users, vehicles, infrastructure and emergency response – work</w:t>
      </w:r>
      <w:r>
        <w:t xml:space="preserve"> </w:t>
      </w:r>
      <w:r>
        <w:t xml:space="preserve">together as an entity13.</w:t>
      </w:r>
      <w:r>
        <w:t xml:space="preserve"> </w:t>
      </w:r>
      <w:r>
        <w:t xml:space="preserve">Figure 1: Road fatalities in the EU (2001-2022 and the EU 2030 target)</w:t>
      </w:r>
    </w:p>
    <w:p>
      <w:pPr>
        <w:pStyle w:val="BodyText"/>
      </w:pPr>
      <w:r>
        <w:t xml:space="preserve">Air pollutant emissions from road transport have been decreasing ever since the introduction of the first</w:t>
      </w:r>
      <w:r>
        <w:t xml:space="preserve"> </w:t>
      </w:r>
      <w:r>
        <w:t xml:space="preserve">Euro emission standard over 30 years ago. Although subsequent emission standards gradually reduced the</w:t>
      </w:r>
      <w:r>
        <w:t xml:space="preserve"> </w:t>
      </w:r>
      <w:r>
        <w:t xml:space="preserve">limits and extended the scope of air pollutants measured, real-life emissions were significantly above the</w:t>
      </w:r>
      <w:r>
        <w:t xml:space="preserve"> </w:t>
      </w:r>
      <w:r>
        <w:t xml:space="preserve">type-approval limits until recently (i.e. when RDE limits were introduced)14. Recent remote sensing</w:t>
      </w:r>
      <w:r>
        <w:t xml:space="preserve"> </w:t>
      </w:r>
      <w:r>
        <w:t xml:space="preserve">campaigns indicate that even some of the newest vehicles exceed legal emission limits15. According to the</w:t>
      </w:r>
    </w:p>
    <w:p>
      <w:pPr>
        <w:pStyle w:val="BodyText"/>
      </w:pPr>
      <w:r>
        <w:t xml:space="preserve">9 In this document we use the term ‘road crash’ and not ‘road accident’. The word accident implies that a car crash</w:t>
      </w:r>
      <w:r>
        <w:t xml:space="preserve"> </w:t>
      </w:r>
      <w:r>
        <w:t xml:space="preserve">happened through the fault of nobody. On the other hand, the word crash indicates that someone caused the car wreck to</w:t>
      </w:r>
      <w:r>
        <w:t xml:space="preserve"> </w:t>
      </w:r>
      <w:r>
        <w:t xml:space="preserve">happen, or that someone is at fault. The reality is that it is very rare for a car crash to be just an accident, while many</w:t>
      </w:r>
      <w:r>
        <w:t xml:space="preserve"> </w:t>
      </w:r>
      <w:r>
        <w:t xml:space="preserve">studies point out the fact that most causes of the accidents are attributable to human error.</w:t>
      </w:r>
      <w:r>
        <w:t xml:space="preserve"> </w:t>
      </w:r>
      <w:r>
        <w:t xml:space="preserve">10 COM(2020) 789 final, https://eur-lex.europa.eu/legal-content/EN/TXT/PDF/?uri=CELEX:52020SC0331. 1.87%</w:t>
      </w:r>
      <w:r>
        <w:t xml:space="preserve"> </w:t>
      </w:r>
      <w:r>
        <w:t xml:space="preserve">based on CE Delft et al. (2020), Handbook on the external costs of transport – Version 2019 – 1.1, Publications Office,</w:t>
      </w:r>
      <w:r>
        <w:t xml:space="preserve"> </w:t>
      </w:r>
      <w:r>
        <w:t xml:space="preserve">https://data.europa.eu/doi/10.2832/51388</w:t>
      </w:r>
      <w:r>
        <w:t xml:space="preserve"> </w:t>
      </w:r>
      <w:r>
        <w:t xml:space="preserve">11 https://transport.ec.europa.eu/news-events/news/road-safety-eu-fatalities-below-pre-pandemic-levels-progress-</w:t>
      </w:r>
      <w:r>
        <w:t xml:space="preserve"> </w:t>
      </w:r>
      <w:r>
        <w:t xml:space="preserve">remains-too-slow-2023-02-21_en</w:t>
      </w:r>
      <w:r>
        <w:br/>
      </w:r>
      <w:r>
        <w:t xml:space="preserve">12 See Section 2.1.1.</w:t>
      </w:r>
      <w:r>
        <w:t xml:space="preserve"> </w:t>
      </w:r>
      <w:r>
        <w:t xml:space="preserve">13 European Commission (2020), Directorate-General for Mobility and Transport, Next steps towards ‘Vision Zero’ –</w:t>
      </w:r>
      <w:r>
        <w:t xml:space="preserve"> </w:t>
      </w:r>
      <w:r>
        <w:t xml:space="preserve">EU road safety policy framework 2021-2030, Publications Office, 2020, https://data.europa.eu/doi/10.2832/391271</w:t>
      </w:r>
      <w:r>
        <w:br/>
      </w:r>
      <w:r>
        <w:t xml:space="preserve">14 Real-driving emission (RDE) limits were introduced following the “diesel-gate” scandal: https://single-market-</w:t>
      </w:r>
      <w:r>
        <w:t xml:space="preserve"> </w:t>
      </w:r>
      <w:r>
        <w:t xml:space="preserve">economy.ec.europa.eu/sectors/automotive-industry/environmental-protection/emissions-automotive-sector_en</w:t>
      </w:r>
      <w:r>
        <w:br/>
      </w:r>
      <w:r>
        <w:t xml:space="preserve">15 https://cares-project.eu/cares-open-letters/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European Environment Agency (EEA), despite some improvement, air pollution remains the largest</w:t>
      </w:r>
      <w:r>
        <w:t xml:space="preserve"> </w:t>
      </w:r>
      <w:r>
        <w:t xml:space="preserve">environmental health risk in Europe. Exposure to fine particulate matter (PM) and nitrogen dioxide (NO2)</w:t>
      </w:r>
      <w:r>
        <w:t xml:space="preserve"> </w:t>
      </w:r>
      <w:r>
        <w:t xml:space="preserve">levels caused just under 300,000 premature deaths in 2020. Road transport is the principal source of nitrogen</w:t>
      </w:r>
      <w:r>
        <w:t xml:space="preserve"> </w:t>
      </w:r>
      <w:r>
        <w:t xml:space="preserve">oxides, responsible for 35.5% of emissions in 2022, and accounts for a significant share of PM emissions</w:t>
      </w:r>
      <w:r>
        <w:t xml:space="preserve"> </w:t>
      </w:r>
      <w:r>
        <w:t xml:space="preserve">(8.1% of the PM2.5 and 9.5% of the PM10 emissions)16. In 2022, the Commission proposed17 to revise the</w:t>
      </w:r>
      <w:r>
        <w:t xml:space="preserve"> </w:t>
      </w:r>
      <w:r>
        <w:t xml:space="preserve">Ambient Air Quality Directives18 which aims to put the EU on a path to achieve zero pollution for air at the</w:t>
      </w:r>
      <w:r>
        <w:t xml:space="preserve"> </w:t>
      </w:r>
      <w:r>
        <w:t xml:space="preserve">latest by 2050 and sets interim 2030 ambient air quality standards aligned more closely with the updated air</w:t>
      </w:r>
      <w:r>
        <w:t xml:space="preserve"> </w:t>
      </w:r>
      <w:r>
        <w:t xml:space="preserve">quality guidelines issued by the World Health Organization (WHO)19 for key air pollutants, requiring</w:t>
      </w:r>
      <w:r>
        <w:t xml:space="preserve"> </w:t>
      </w:r>
      <w:r>
        <w:t xml:space="preserve">enhanced measures to reduce emissions at source.</w:t>
      </w:r>
      <w:r>
        <w:t xml:space="preserve"> </w:t>
      </w:r>
      <w:r>
        <w:t xml:space="preserve">For noise emissions, EEA indicates that road transport plays the most significant role20, with 70% of the EU</w:t>
      </w:r>
      <w:r>
        <w:t xml:space="preserve"> </w:t>
      </w:r>
      <w:r>
        <w:t xml:space="preserve">population living in urban areas and 25% of the population living outside urban areas being exposed to road</w:t>
      </w:r>
      <w:r>
        <w:t xml:space="preserve"> </w:t>
      </w:r>
      <w:r>
        <w:t xml:space="preserve">traffic noise with an equivalent sound pressure level exceeding 55 dB(A) during daytime21,22. While a large</w:t>
      </w:r>
      <w:r>
        <w:t xml:space="preserve"> </w:t>
      </w:r>
      <w:r>
        <w:t xml:space="preserve">part of this can be attributed to the volume of traffic and a few other factors, noise emission levels of</w:t>
      </w:r>
      <w:r>
        <w:t xml:space="preserve"> </w:t>
      </w:r>
      <w:r>
        <w:t xml:space="preserve">individual vehicles play a key role, too. The permissible sound level of various road vehicles is regulated</w:t>
      </w:r>
      <w:r>
        <w:t xml:space="preserve"> </w:t>
      </w:r>
      <w:r>
        <w:t xml:space="preserve">by UNECE and EU type-approval legislation23. However, here again, regulatory limits are not necessarily</w:t>
      </w:r>
      <w:r>
        <w:t xml:space="preserve"> </w:t>
      </w:r>
      <w:r>
        <w:t xml:space="preserve">respected in real life24.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To address the safety- and nuisance-related defects of vehicles, roadworthiness testing has been in place in</w:t>
      </w:r>
      <w:r>
        <w:t xml:space="preserve"> </w:t>
      </w:r>
      <w:r>
        <w:t xml:space="preserve">Europe for decades and subject to gradual harmonisation in the Union, with the first set of common rules</w:t>
      </w:r>
      <w:r>
        <w:t xml:space="preserve"> </w:t>
      </w:r>
      <w:r>
        <w:t xml:space="preserve">adopted in 197625 and last revised in 2014 as part of the RWP. Consecutive revisions gradually extended</w:t>
      </w:r>
      <w:r>
        <w:t xml:space="preserve"> </w:t>
      </w:r>
      <w:r>
        <w:t xml:space="preserve">the scope of vehicles to be tested, as well as the scope of harmonised rules, including requirements on</w:t>
      </w:r>
      <w:r>
        <w:t xml:space="preserve"> </w:t>
      </w:r>
      <w:r>
        <w:t xml:space="preserve">roadside inspections and vehicle registration documents to improve enforcement. They further specified</w:t>
      </w:r>
      <w:r>
        <w:t xml:space="preserve"> </w:t>
      </w:r>
      <w:r>
        <w:t xml:space="preserve">and updated the required test methods, procedures and related documents to reflect technological progress26.</w:t>
      </w:r>
      <w:r>
        <w:t xml:space="preserve"> </w:t>
      </w:r>
      <w:r>
        <w:t xml:space="preserve">Today, the PTI Directive requires that Member States carry out periodic technical inspections (PTI) on</w:t>
      </w:r>
      <w:r>
        <w:t xml:space="preserve"> </w:t>
      </w:r>
      <w:r>
        <w:t xml:space="preserve">most of the vehicles registered in their territory. This covers cars (M1), vans (N1), lorries (N2-N3), buses</w:t>
      </w:r>
      <w:r>
        <w:t xml:space="preserve"> </w:t>
      </w:r>
      <w:r>
        <w:t xml:space="preserve">(M2-M3), as well as heavy trailers (O3-O4) and high-speed tractors (T with design speed over 40 km/h). It</w:t>
      </w:r>
      <w:r>
        <w:t xml:space="preserve"> </w:t>
      </w:r>
      <w:r>
        <w:t xml:space="preserve">also covers heavy motorcycles, including tricycles and quadricycles (L3e, L4e, L5e and L7e), equipped</w:t>
      </w:r>
      <w:r>
        <w:t xml:space="preserve"> </w:t>
      </w:r>
      <w:r>
        <w:t xml:space="preserve">with a combustion engine above 125 cm3, with certain possibilities for exemptions. The Directive sets out</w:t>
      </w:r>
      <w:r>
        <w:t xml:space="preserve"> </w:t>
      </w:r>
      <w:r>
        <w:t xml:space="preserve">the minimum content27 and frequency of testing for each vehicle category, except for motorcycles, where</w:t>
      </w:r>
    </w:p>
    <w:p>
      <w:pPr>
        <w:pStyle w:val="BodyText"/>
      </w:pPr>
      <w:r>
        <w:t xml:space="preserve">16 National air pollutant emissions data viewer 2005-2022 | European Environment Agency’s home page, EEA (2024),</w:t>
      </w:r>
      <w:r>
        <w:t xml:space="preserve"> </w:t>
      </w:r>
      <w:r>
        <w:t xml:space="preserve">Air Pollution in Europe; 2024 reporting status, https://www.eea.europa.eu/publications/national-emission-reduction-</w:t>
      </w:r>
      <w:r>
        <w:t xml:space="preserve"> </w:t>
      </w:r>
      <w:r>
        <w:t xml:space="preserve">commitments-directive-2024</w:t>
      </w:r>
      <w:r>
        <w:t xml:space="preserve"> </w:t>
      </w:r>
      <w:r>
        <w:t xml:space="preserve">17 COM/2022/542 final</w:t>
      </w:r>
      <w:r>
        <w:t xml:space="preserve"> </w:t>
      </w:r>
      <w:r>
        <w:t xml:space="preserve">18 Directive 2004/107/EC relating to arsenic, cadmium, mercury, nickel and polycyclic aromatic hydrocarbons in ambient</w:t>
      </w:r>
      <w:r>
        <w:t xml:space="preserve"> </w:t>
      </w:r>
      <w:r>
        <w:t xml:space="preserve">air; Directive 2008/50/EC on ambient air quality and cleaner air for Europe.</w:t>
      </w:r>
      <w:r>
        <w:t xml:space="preserve"> </w:t>
      </w:r>
      <w:r>
        <w:t xml:space="preserve">19 WHO (2021) WHO Global Air Quality Guidelines.</w:t>
      </w:r>
      <w:r>
        <w:br/>
      </w:r>
      <w:r>
        <w:t xml:space="preserve">20 https://www.eea.europa.eu/en/topics/in-depth/noise</w:t>
      </w:r>
      <w:r>
        <w:br/>
      </w:r>
      <w:r>
        <w:t xml:space="preserve">21 During night-time, 49% of the EU population living in urban areas and 17% of the population living outside urban</w:t>
      </w:r>
      <w:r>
        <w:t xml:space="preserve"> </w:t>
      </w:r>
      <w:r>
        <w:t xml:space="preserve">areas are exposed to road traffic noise with an equivalent sound pressure level exceeding 50 dB(A).</w:t>
      </w:r>
      <w:r>
        <w:t xml:space="preserve"> </w:t>
      </w:r>
      <w:r>
        <w:t xml:space="preserve">22 Noise — European Environment Agency (europa.eu)</w:t>
      </w:r>
      <w:r>
        <w:t xml:space="preserve"> </w:t>
      </w:r>
      <w:r>
        <w:t xml:space="preserve">23 https://environment.ec.europa.eu/topics/noise/noise-pollution-main-sources_en</w:t>
      </w:r>
      <w:r>
        <w:br/>
      </w:r>
      <w:r>
        <w:t xml:space="preserve">24 The UK and France have experimented with roadside trials to monitor excessive vehicle noise: Décret n° 2022-1;</w:t>
      </w:r>
      <w:r>
        <w:t xml:space="preserve"> </w:t>
      </w:r>
      <w:r>
        <w:t xml:space="preserve">https://www.gov.uk/government/publications/roadside-vehicle-noise-measurement-study-enforcement-and-technology</w:t>
      </w:r>
      <w:r>
        <w:br/>
      </w:r>
      <w:r>
        <w:t xml:space="preserve">25 Council Directive 77/143/EEC of 29 December 1976 on the approximation of the laws of the Member States relating</w:t>
      </w:r>
      <w:r>
        <w:t xml:space="preserve"> </w:t>
      </w:r>
      <w:r>
        <w:t xml:space="preserve">to roadworthiness tests for motor vehicles and their trailers, OJ L 47, 18.2.1977, p. 47–51</w:t>
      </w:r>
      <w:r>
        <w:t xml:space="preserve"> </w:t>
      </w:r>
      <w:r>
        <w:t xml:space="preserve">26 The evolution of the PTI legislation is illustrated in Annex 6.</w:t>
      </w:r>
      <w:r>
        <w:t xml:space="preserve"> </w:t>
      </w:r>
      <w:r>
        <w:t xml:space="preserve">27 (0) Identification of the vehicle; (1) Braking equipment; (2) Steering; (3) Visibility; (4) Lighting equipment and parts</w:t>
      </w:r>
      <w:r>
        <w:t xml:space="preserve"> </w:t>
      </w:r>
      <w:r>
        <w:t xml:space="preserve">of the electrical system; (5) Axles, wheels, tyres, suspension; (6) Chassis and chassis attachments; (7) Other equipment;</w:t>
      </w:r>
      <w:r>
        <w:br/>
      </w:r>
      <w:r>
        <w:t xml:space="preserve">(8) Nuisance; (9) Supplementary tests for passenger-carrying vehicles of categories M2 and M3.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Member States have a larger room for manoeuvre. Any deficiency found on a vehicle must be categorised</w:t>
      </w:r>
      <w:r>
        <w:t xml:space="preserve"> </w:t>
      </w:r>
      <w:r>
        <w:t xml:space="preserve">as minor, major or dangerous, with the latter two leading to the suspension of the vehicle’s authorisation to</w:t>
      </w:r>
      <w:r>
        <w:t xml:space="preserve"> </w:t>
      </w:r>
      <w:r>
        <w:t xml:space="preserve">be used in road traffic. The Directive also sets out minimum requirements as regards the independence of</w:t>
      </w:r>
      <w:r>
        <w:t xml:space="preserve"> </w:t>
      </w:r>
      <w:r>
        <w:t xml:space="preserve">testing centres and training of inspectors, testing equipment, and the content of the roadworthiness (PTI)</w:t>
      </w:r>
      <w:r>
        <w:t xml:space="preserve"> </w:t>
      </w:r>
      <w:r>
        <w:t xml:space="preserve">certificate. The validity of that certificate, as well as any other proof of test, must be recognised by Member</w:t>
      </w:r>
      <w:r>
        <w:t xml:space="preserve"> </w:t>
      </w:r>
      <w:r>
        <w:t xml:space="preserve">States for the purposes of free circulation and re-registration of a vehicle already registered in another</w:t>
      </w:r>
      <w:r>
        <w:t xml:space="preserve"> </w:t>
      </w:r>
      <w:r>
        <w:t xml:space="preserve">Member State.</w:t>
      </w:r>
      <w:r>
        <w:br/>
      </w:r>
      <w:r>
        <w:t xml:space="preserve">The RSI Directive complements the PTI Directive by requiring Member States to carry out roadside</w:t>
      </w:r>
      <w:r>
        <w:t xml:space="preserve"> </w:t>
      </w:r>
      <w:r>
        <w:t xml:space="preserve">inspections (RSI) on heavy commercial vehicles, i.e., buses, lorries, and their trailers (above 3.5t), with a</w:t>
      </w:r>
      <w:r>
        <w:t xml:space="preserve"> </w:t>
      </w:r>
      <w:r>
        <w:t xml:space="preserve">target of 5% of the fleet each year. Those inspections must include an initial roadside inspection and, if</w:t>
      </w:r>
      <w:r>
        <w:t xml:space="preserve"> </w:t>
      </w:r>
      <w:r>
        <w:t xml:space="preserve">deemed necessary by the inspector, a more detailed technical roadside inspection. The scope of those</w:t>
      </w:r>
      <w:r>
        <w:t xml:space="preserve"> </w:t>
      </w:r>
      <w:r>
        <w:t xml:space="preserve">detailed inspections are the items tested at PTI and it may also include the inspection of cargo securing.</w:t>
      </w:r>
      <w:r>
        <w:t xml:space="preserve"> </w:t>
      </w:r>
      <w:r>
        <w:t xml:space="preserve">When a major or dangerous deficiency is found during a RSI, the Member State where the inspection took</w:t>
      </w:r>
      <w:r>
        <w:t xml:space="preserve"> </w:t>
      </w:r>
      <w:r>
        <w:t xml:space="preserve">place must notify the Member State of registration, in order to enforce the repair of the vehicle that has been</w:t>
      </w:r>
      <w:r>
        <w:t xml:space="preserve"> </w:t>
      </w:r>
      <w:r>
        <w:t xml:space="preserve">suspended from traffic.</w:t>
      </w:r>
      <w:r>
        <w:t xml:space="preserve"> </w:t>
      </w:r>
      <w:r>
        <w:t xml:space="preserve">Vehicle registration itself is a national competence. The VRD Directive specifies that Member States must</w:t>
      </w:r>
      <w:r>
        <w:t xml:space="preserve"> </w:t>
      </w:r>
      <w:r>
        <w:t xml:space="preserve">issue registration certificates for vehicles that are subject to registration under their national legislation. It</w:t>
      </w:r>
      <w:r>
        <w:t xml:space="preserve"> </w:t>
      </w:r>
      <w:r>
        <w:t xml:space="preserve">requires that those certificates be issued in either paper or smart card format. The certificates must contain</w:t>
      </w:r>
      <w:r>
        <w:t xml:space="preserve"> </w:t>
      </w:r>
      <w:r>
        <w:t xml:space="preserve">a minimum set of mandatory data elements, may contain certain optional data elements, and must be</w:t>
      </w:r>
      <w:r>
        <w:t xml:space="preserve"> </w:t>
      </w:r>
      <w:r>
        <w:t xml:space="preserve">recognised among Member States for the purpose of re-registration. The Directive requires certain vehicle</w:t>
      </w:r>
      <w:r>
        <w:t xml:space="preserve"> </w:t>
      </w:r>
      <w:r>
        <w:t xml:space="preserve">data to be registered electronically, including the suspension from traffic following a failed PTI, and the</w:t>
      </w:r>
      <w:r>
        <w:t xml:space="preserve"> </w:t>
      </w:r>
      <w:r>
        <w:t xml:space="preserve">cancellation of registration where a vehicle has been treated as an end-of-life vehicle in accordance with</w:t>
      </w:r>
      <w:r>
        <w:t xml:space="preserve"> </w:t>
      </w:r>
      <w:r>
        <w:t xml:space="preserve">Directive 2000/53/EC28.</w:t>
      </w:r>
      <w:r>
        <w:t xml:space="preserve"> </w:t>
      </w:r>
      <w:r>
        <w:t xml:space="preserve">The most recent act adopted by the Commission in the area of roadworthiness testing is a recommendation</w:t>
      </w:r>
      <w:r>
        <w:t xml:space="preserve"> </w:t>
      </w:r>
      <w:r>
        <w:t xml:space="preserve">on particle number (PN) measurement at the periodic technical inspection of diesel vehicles29. Although</w:t>
      </w:r>
      <w:r>
        <w:t xml:space="preserve"> </w:t>
      </w:r>
      <w:r>
        <w:t xml:space="preserve">non-binding, the recommendation aims at harmonising the methods of such measurements and the</w:t>
      </w:r>
      <w:r>
        <w:t xml:space="preserve"> </w:t>
      </w:r>
      <w:r>
        <w:t xml:space="preserve">corresponding pass/fail limit instead of the introduction of various methods at national and regional level.</w:t>
      </w:r>
      <w:r>
        <w:t xml:space="preserve"> </w:t>
      </w:r>
      <w:r>
        <w:t xml:space="preserve">Similar Commission recommendations on the assessment of defects during roadworthiness testing have</w:t>
      </w:r>
      <w:r>
        <w:t xml:space="preserve"> </w:t>
      </w:r>
      <w:r>
        <w:t xml:space="preserve">served as basis for the minimum requirements concerning the contents and recommended methods of</w:t>
      </w:r>
      <w:r>
        <w:t xml:space="preserve"> </w:t>
      </w:r>
      <w:r>
        <w:t xml:space="preserve">testing under the current PTI Directive30.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Although the PTI and RSI Directives were marginally amended through delegated acts31, to align them with</w:t>
      </w:r>
      <w:r>
        <w:t xml:space="preserve"> </w:t>
      </w:r>
      <w:r>
        <w:t xml:space="preserve">updated vehicle categories in type-approval legislation32 and introduce the testing of eCall33 at PTI, the main</w:t>
      </w:r>
      <w:r>
        <w:t xml:space="preserve"> </w:t>
      </w:r>
      <w:r>
        <w:t xml:space="preserve">rules remained the same since 2014. Due to rapid technological progress, some of these rules are however</w:t>
      </w:r>
      <w:r>
        <w:t xml:space="preserve"> </w:t>
      </w:r>
      <w:r>
        <w:t xml:space="preserve">already outdated. For this reason, the Sustainable and Smart Mobility Strategy34 called for adjustments to</w:t>
      </w:r>
      <w:r>
        <w:t xml:space="preserve"> </w:t>
      </w:r>
      <w:r>
        <w:t xml:space="preserve">the roadworthiness legislative framework to ensure lifetime compliance of vehicles with emission and</w:t>
      </w:r>
    </w:p>
    <w:p>
      <w:pPr>
        <w:pStyle w:val="BodyText"/>
      </w:pPr>
      <w:r>
        <w:t xml:space="preserve">28 https://eur-lex.europa.eu/eli/dir/2000/53/oj</w:t>
      </w:r>
      <w:r>
        <w:br/>
      </w:r>
      <w:r>
        <w:t xml:space="preserve">29 https://eur-lex.europa.eu/eli/reco/2023/688/oj</w:t>
      </w:r>
      <w:r>
        <w:br/>
      </w:r>
      <w:r>
        <w:t xml:space="preserve">30 https://eur-lex.europa.eu/eli/reco/2010/378/oj</w:t>
      </w:r>
      <w:r>
        <w:br/>
      </w:r>
      <w:r>
        <w:t xml:space="preserve">31 https://eur-lex.europa.eu/eli/dir_del/2021/1717/oj and https://eur-lex.europa.eu/eli/dir_del/2021/1716/oj</w:t>
      </w:r>
      <w:r>
        <w:br/>
      </w:r>
      <w:r>
        <w:t xml:space="preserve">32 Regulation (EU) No 168/2013; Regulation (EU) No 167/2013; Regulation (EU) No 2018/858</w:t>
      </w:r>
      <w:r>
        <w:t xml:space="preserve"> </w:t>
      </w:r>
      <w:r>
        <w:t xml:space="preserve">33 https://eur-lex.europa.eu/eli/reg/2015/758/oj</w:t>
      </w:r>
      <w:r>
        <w:br/>
      </w:r>
      <w:r>
        <w:t xml:space="preserve">34 COM(2020) 789 final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safety standards, thereby contributing to the EU Road Safety policy framework 2021 - 203035 and</w:t>
      </w:r>
      <w:r>
        <w:t xml:space="preserve"> </w:t>
      </w:r>
      <w:r>
        <w:t xml:space="preserve">supporting the European Green Deal’s objectives.</w:t>
      </w:r>
      <w:r>
        <w:t xml:space="preserve"> </w:t>
      </w:r>
      <w:r>
        <w:t xml:space="preserve">Roadworthiness inspections of vehicles are fundamental to road safety and to ensure the environmental</w:t>
      </w:r>
      <w:r>
        <w:t xml:space="preserve"> </w:t>
      </w:r>
      <w:r>
        <w:t xml:space="preserve">performance of vehicles during their lifetime. As a result of stricter safety and emission legislation, vehicles</w:t>
      </w:r>
      <w:r>
        <w:t xml:space="preserve"> </w:t>
      </w:r>
      <w:r>
        <w:t xml:space="preserve">in the EU have become technically ever more complex. To keep pace with this trend, certain adaptations to</w:t>
      </w:r>
      <w:r>
        <w:t xml:space="preserve"> </w:t>
      </w:r>
      <w:r>
        <w:t xml:space="preserve">how vehicles are inspected are necessary. In addition, enhanced and more effective EU-wide exchange of</w:t>
      </w:r>
      <w:r>
        <w:t xml:space="preserve"> </w:t>
      </w:r>
      <w:r>
        <w:t xml:space="preserve">roadworthiness-relevant vehicle data would help better enforcement of the rules, improving the functioning</w:t>
      </w:r>
      <w:r>
        <w:t xml:space="preserve"> </w:t>
      </w:r>
      <w:r>
        <w:t xml:space="preserve">of the internal market and protecting citizens from fraudulent malpractices, such as odometer tampering36.</w:t>
      </w:r>
      <w:r>
        <w:t xml:space="preserve"> </w:t>
      </w:r>
      <w:r>
        <w:t xml:space="preserve">During the last five years, the European Parliament published a number of related reports and studies,</w:t>
      </w:r>
      <w:r>
        <w:t xml:space="preserve"> </w:t>
      </w:r>
      <w:r>
        <w:t xml:space="preserve">including a resolution on the implementation of the Roadworthiness package in general37 and on the specific</w:t>
      </w:r>
      <w:r>
        <w:t xml:space="preserve"> </w:t>
      </w:r>
      <w:r>
        <w:t xml:space="preserve">issue of odometer fraud38. In these documents, the Parliament pointed at the insufficient decrease in road</w:t>
      </w:r>
      <w:r>
        <w:t xml:space="preserve"> </w:t>
      </w:r>
      <w:r>
        <w:t xml:space="preserve">fatalities and a massive divergence between Member States, highlighting the importance of independent</w:t>
      </w:r>
      <w:r>
        <w:t xml:space="preserve"> </w:t>
      </w:r>
      <w:r>
        <w:t xml:space="preserve">inspections in the wake of emission scandal, the issue of odometer tampering, especially cross-border, as</w:t>
      </w:r>
      <w:r>
        <w:t xml:space="preserve"> </w:t>
      </w:r>
      <w:r>
        <w:t xml:space="preserve">well as the need for further harmonisation of test methods and updates required by the introduction of</w:t>
      </w:r>
      <w:r>
        <w:t xml:space="preserve"> </w:t>
      </w:r>
      <w:r>
        <w:t xml:space="preserve">advanced driver assistance systems and automated driving features. The Parliament called on the</w:t>
      </w:r>
      <w:r>
        <w:t xml:space="preserve"> </w:t>
      </w:r>
      <w:r>
        <w:t xml:space="preserve">Commission to consider tightening the test regime by introducing the obligation of additional checks after</w:t>
      </w:r>
      <w:r>
        <w:t xml:space="preserve"> </w:t>
      </w:r>
      <w:r>
        <w:t xml:space="preserve">reaching a specified mileage for cars used as a taxi or ambulance and for vans, ending the exemption of</w:t>
      </w:r>
      <w:r>
        <w:t xml:space="preserve"> </w:t>
      </w:r>
      <w:r>
        <w:t xml:space="preserve">motorcycles from PTI and introducing mandatory testing of powered two- and three-wheelers with an</w:t>
      </w:r>
      <w:r>
        <w:t xml:space="preserve"> </w:t>
      </w:r>
      <w:r>
        <w:t xml:space="preserve">engine below 125 cm3 and light trailers. In the resolution on the specific issue of odometer fraud, the</w:t>
      </w:r>
      <w:r>
        <w:t xml:space="preserve"> </w:t>
      </w:r>
      <w:r>
        <w:t xml:space="preserve">Parliament drew the attention to the economic and legal significance of odometer fraud in the EU and</w:t>
      </w:r>
      <w:r>
        <w:t xml:space="preserve"> </w:t>
      </w:r>
      <w:r>
        <w:t xml:space="preserve">requested the Commission to submit a proposal for a legislative framework to prevent odometer fraud.</w:t>
      </w:r>
      <w:r>
        <w:t xml:space="preserve"> </w:t>
      </w:r>
      <w:r>
        <w:t xml:space="preserve">Synergies with other EU policy instruments</w:t>
      </w:r>
      <w:r>
        <w:br/>
      </w:r>
      <w:r>
        <w:t xml:space="preserve">Roadworthiness testing relies on the technical specifications of the vehicles that are harmonised at EU level</w:t>
      </w:r>
      <w:r>
        <w:t xml:space="preserve"> </w:t>
      </w:r>
      <w:r>
        <w:t xml:space="preserve">and beyond (UNECE39). Vehicle registration remains a national competence, although it relies on the</w:t>
      </w:r>
      <w:r>
        <w:t xml:space="preserve"> </w:t>
      </w:r>
      <w:r>
        <w:t xml:space="preserve">Certificate of Conformity also defined in type-approval legislation40. The most recent and relevant safety-</w:t>
      </w:r>
      <w:r>
        <w:t xml:space="preserve"> </w:t>
      </w:r>
      <w:r>
        <w:t xml:space="preserve">and emissions-related type-approval regulations are the General Safety Regulation (GSR)41 and the Euro</w:t>
      </w:r>
      <w:r>
        <w:t xml:space="preserve"> </w:t>
      </w:r>
      <w:r>
        <w:t xml:space="preserve">7 Regulation (EU) 2024/125742. The GSR requires that, from July 2022, new types of motor vehicles are</w:t>
      </w:r>
      <w:r>
        <w:t xml:space="preserve"> </w:t>
      </w:r>
      <w:r>
        <w:t xml:space="preserve">equipped with advanced driver assistant systems aimed at reducing the number of fatalities and serious</w:t>
      </w:r>
      <w:r>
        <w:t xml:space="preserve"> </w:t>
      </w:r>
      <w:r>
        <w:t xml:space="preserve">injuries; these will also be used in automated vehicles. At the time of preparing this impact assessment, it</w:t>
      </w:r>
      <w:r>
        <w:t xml:space="preserve"> </w:t>
      </w:r>
      <w:r>
        <w:t xml:space="preserve">was expected that the co-legislators would adopt the Euro 7 standards replacing existing emission rules</w:t>
      </w:r>
    </w:p>
    <w:p>
      <w:pPr>
        <w:pStyle w:val="BodyText"/>
      </w:pPr>
      <w:r>
        <w:t xml:space="preserve">35 http://eur-lex.europa.eu/resource.html?uri=cellar%3A0e8b694e-59b5-11e8-ab41-</w:t>
      </w:r>
      <w:r>
        <w:t xml:space="preserve"> </w:t>
      </w:r>
      <w:r>
        <w:t xml:space="preserve">01aa75ed71a1.0003.02/DOC_2&amp;format=PDF</w:t>
      </w:r>
      <w:r>
        <w:br/>
      </w:r>
      <w:r>
        <w:t xml:space="preserve">36 An odometer is an instrument measuring the distance travelled by a vehicle. Odometer fraud or tampering is the</w:t>
      </w:r>
      <w:r>
        <w:t xml:space="preserve"> </w:t>
      </w:r>
      <w:r>
        <w:t xml:space="preserve">disconnection, resetting or alteration of a vehicle’s odometer with the intention to change the number of kilometres</w:t>
      </w:r>
      <w:r>
        <w:t xml:space="preserve"> </w:t>
      </w:r>
      <w:r>
        <w:t xml:space="preserve">indicated. Both digital and analogue odometers can be tampered with and changed. Many newer vehicles have digital</w:t>
      </w:r>
      <w:r>
        <w:t xml:space="preserve"> </w:t>
      </w:r>
      <w:r>
        <w:t xml:space="preserve">control units or computers that may allow for the odometer to be replaced or re-programmed using fraudulent software.</w:t>
      </w:r>
      <w:r>
        <w:t xml:space="preserve"> </w:t>
      </w:r>
      <w:r>
        <w:t xml:space="preserve">37 European Parliament resolution of 27 April 2021 on the implementation report on the road safety aspects of the</w:t>
      </w:r>
      <w:r>
        <w:t xml:space="preserve"> </w:t>
      </w:r>
      <w:r>
        <w:t xml:space="preserve">Roadworthiness Package (2019/2205(INI)), https://www.europarl.europa.eu/doceo/document/TA-9-2021-0122_EN.pdf</w:t>
      </w:r>
      <w:r>
        <w:t xml:space="preserve"> </w:t>
      </w:r>
      <w:r>
        <w:t xml:space="preserve">and https://www.europarl.europa.eu/RegData/etudes/STUD/2020/654175/EPRS_STU(2020)654175_EN.pdf</w:t>
      </w:r>
      <w:r>
        <w:br/>
      </w:r>
      <w:r>
        <w:t xml:space="preserve">38 European Parliament resolution of 31 May 2018 with recommendations to the Commission on odometer manipulation</w:t>
      </w:r>
      <w:r>
        <w:t xml:space="preserve"> </w:t>
      </w:r>
      <w:r>
        <w:t xml:space="preserve">in motor vehicles: revision of the EU legal framework: https://www.europarl.europa.eu/doceo/document/TA-8-2018-</w:t>
      </w:r>
      <w:r>
        <w:t xml:space="preserve"> </w:t>
      </w:r>
      <w:r>
        <w:t xml:space="preserve">0235_EN.html,</w:t>
      </w:r>
      <w:r>
        <w:t xml:space="preserve"> </w:t>
      </w:r>
      <w:r>
        <w:t xml:space="preserve">https://www.europarl.europa.eu/RegData/etudes/STUD/2018/615637/EPRS_STU%282018%29615637_EN.pdf</w:t>
      </w:r>
      <w:r>
        <w:t xml:space="preserve"> </w:t>
      </w:r>
      <w:r>
        <w:t xml:space="preserve">and</w:t>
      </w:r>
      <w:r>
        <w:t xml:space="preserve"> </w:t>
      </w:r>
      <w:r>
        <w:t xml:space="preserve">https://www.europarl.europa.eu/RegData/etudes/STUD/2017/602012/IPOL_STU(2017)602012_EN.pdf</w:t>
      </w:r>
      <w:r>
        <w:br/>
      </w:r>
      <w:r>
        <w:t xml:space="preserve">39 World Forum for Harmonization of Vehicle Regulations of the United Nations Economic Commission for Europe</w:t>
      </w:r>
      <w:r>
        <w:t xml:space="preserve"> </w:t>
      </w:r>
      <w:r>
        <w:t xml:space="preserve">40 https://eur-lex.europa.eu/eli/reg/2018/858/oj</w:t>
      </w:r>
      <w:r>
        <w:br/>
      </w:r>
      <w:r>
        <w:t xml:space="preserve">41 https://eur-lex.europa.eu/eli/reg/2019/2144/oj</w:t>
      </w:r>
      <w:r>
        <w:br/>
      </w:r>
      <w:r>
        <w:t xml:space="preserve">42 Regulation - 2024/1257 - EN - EUR-Lex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for cars and vans (Euro 6) and lorries and buses (Euro VI), thus ensuring that new vehicles are cleaner in</w:t>
      </w:r>
      <w:r>
        <w:t xml:space="preserve"> </w:t>
      </w:r>
      <w:r>
        <w:t xml:space="preserve">real driving conditions and that they remain clean for longer than required by the existing (durability) rules.</w:t>
      </w:r>
      <w:r>
        <w:t xml:space="preserve"> </w:t>
      </w:r>
      <w:r>
        <w:t xml:space="preserve">However, the actual gains in emissions reduction are likely to be significantly reduced due to the final text</w:t>
      </w:r>
      <w:r>
        <w:t xml:space="preserve"> </w:t>
      </w:r>
      <w:r>
        <w:t xml:space="preserve">adopted by Council and by the European Parliament. In line with the Council position, the new rules keep</w:t>
      </w:r>
      <w:r>
        <w:t xml:space="preserve"> </w:t>
      </w:r>
      <w:r>
        <w:t xml:space="preserve">the Euro 6 standard for cars and vans as regards exhaust emissions43,44. This means that the expected</w:t>
      </w:r>
      <w:r>
        <w:t xml:space="preserve"> </w:t>
      </w:r>
      <w:r>
        <w:t xml:space="preserve">baseline emission reductions will not materialise, thus increasing the potential impact of roadworthiness</w:t>
      </w:r>
      <w:r>
        <w:t xml:space="preserve"> </w:t>
      </w:r>
      <w:r>
        <w:t xml:space="preserve">testing in general, and this initiative in particular.</w:t>
      </w:r>
      <w:r>
        <w:t xml:space="preserve"> </w:t>
      </w:r>
      <w:r>
        <w:t xml:space="preserve">The focus of the RWP is different from the market surveillance legislation mentioned above. Whereas</w:t>
      </w:r>
      <w:r>
        <w:t xml:space="preserve"> </w:t>
      </w:r>
      <w:r>
        <w:t xml:space="preserve">market surveillance provisions aim to ensure that vehicles continue to meet their type-approval requirements</w:t>
      </w:r>
      <w:r>
        <w:t xml:space="preserve"> </w:t>
      </w:r>
      <w:r>
        <w:t xml:space="preserve">when placed on the market and for a limited period thereafter, and so are effectively focusing on the</w:t>
      </w:r>
      <w:r>
        <w:t xml:space="preserve"> </w:t>
      </w:r>
      <w:r>
        <w:t xml:space="preserve">responsibilities of the manufacturer, the RWP focuses on ensuring that minimum standards are maintained</w:t>
      </w:r>
      <w:r>
        <w:t xml:space="preserve"> </w:t>
      </w:r>
      <w:r>
        <w:t xml:space="preserve">by owners throughout the lifetime of the vehicle. Also, while market surveillance requires testing a limited</w:t>
      </w:r>
      <w:r>
        <w:t xml:space="preserve"> </w:t>
      </w:r>
      <w:r>
        <w:t xml:space="preserve">number of vehicles per model, PTI applies to almost all registered vehicles. Thus, the RWP complements</w:t>
      </w:r>
      <w:r>
        <w:t xml:space="preserve"> </w:t>
      </w:r>
      <w:r>
        <w:t xml:space="preserve">the market surveillance legislation in ensuring road safety and the environmental performance of vehicles</w:t>
      </w:r>
      <w:r>
        <w:t xml:space="preserve"> </w:t>
      </w:r>
      <w:r>
        <w:t xml:space="preserve">during their lifetime. Applying the best available test methods will also help Member States reach the</w:t>
      </w:r>
      <w:r>
        <w:t xml:space="preserve"> </w:t>
      </w:r>
      <w:r>
        <w:t xml:space="preserve">stricter air quality standards (limit values for the protection of human health) set by the revised</w:t>
      </w:r>
      <w:r>
        <w:t xml:space="preserve"> </w:t>
      </w:r>
      <w:r>
        <w:t xml:space="preserve">Ambient Air Quality Directive45, notably as regards fine particulate matter and nitrogen oxides.</w:t>
      </w:r>
      <w:r>
        <w:t xml:space="preserve"> </w:t>
      </w:r>
      <w:r>
        <w:t xml:space="preserve">The Commission is also currently working on an initiative on fair and non-discriminatory access to in-</w:t>
      </w:r>
      <w:r>
        <w:t xml:space="preserve"> </w:t>
      </w:r>
      <w:r>
        <w:t xml:space="preserve">vehicle data46, which is crucial for technical inspection centres to be able to carry out their daily tasks. That</w:t>
      </w:r>
      <w:r>
        <w:t xml:space="preserve"> </w:t>
      </w:r>
      <w:r>
        <w:t xml:space="preserve">initiative will include provisions on access to functions and resources, essential for the provision of data-</w:t>
      </w:r>
      <w:r>
        <w:t xml:space="preserve"> </w:t>
      </w:r>
      <w:r>
        <w:t xml:space="preserve">dependent services in the automotive sector. It will standardise the relevant datasets and ensure effective</w:t>
      </w:r>
      <w:r>
        <w:t xml:space="preserve"> </w:t>
      </w:r>
      <w:r>
        <w:t xml:space="preserve">non-discriminatory and secure access for aftermarket and mobility services. A range of automotive service</w:t>
      </w:r>
      <w:r>
        <w:t xml:space="preserve"> </w:t>
      </w:r>
      <w:r>
        <w:t xml:space="preserve">providers, including vehicle repair and inspection companies and authorities have called for an ambitious</w:t>
      </w:r>
      <w:r>
        <w:t xml:space="preserve"> </w:t>
      </w:r>
      <w:r>
        <w:t xml:space="preserve">Commission proposal, to ensure a level-playing field and unhindered access to the relevant in-vehicle data47.</w:t>
      </w:r>
      <w:r>
        <w:t xml:space="preserve"> </w:t>
      </w:r>
      <w:r>
        <w:t xml:space="preserve">The revision of the PTI Directive could complement the access to in-vehicle data proposal, through specific</w:t>
      </w:r>
      <w:r>
        <w:t xml:space="preserve"> </w:t>
      </w:r>
      <w:r>
        <w:t xml:space="preserve">provisions facilitating access to the data necessary for technical inspections. More details on synergies with</w:t>
      </w:r>
      <w:r>
        <w:t xml:space="preserve"> </w:t>
      </w:r>
      <w:r>
        <w:t xml:space="preserve">other EU policy instruments are provided in Annex 16.</w:t>
      </w:r>
      <w:r>
        <w:t xml:space="preserve"> </w:t>
      </w:r>
      <w:r>
        <w:t xml:space="preserve">Evaluation of the Roadworthiness Package</w:t>
      </w:r>
      <w:r>
        <w:t xml:space="preserve"> </w:t>
      </w:r>
      <w:r>
        <w:t xml:space="preserve">The Commission conducted an evaluation of the RWP ‘back-to-back’ with this impact assessment. The</w:t>
      </w:r>
      <w:r>
        <w:t xml:space="preserve"> </w:t>
      </w:r>
      <w:r>
        <w:t xml:space="preserve">evaluation concluded that the RWP was partially successful in achieving its objectives, contributing to</w:t>
      </w:r>
      <w:r>
        <w:t xml:space="preserve"> </w:t>
      </w:r>
      <w:r>
        <w:t xml:space="preserve">increased road safety, and helping reducing air pollutant emissions from road transport. Defective vehicles</w:t>
      </w:r>
      <w:r>
        <w:t xml:space="preserve"> </w:t>
      </w:r>
      <w:r>
        <w:t xml:space="preserve">may still not always be detected, as some categories of vehicles are not subject to PTI or RSI in some</w:t>
      </w:r>
      <w:r>
        <w:t xml:space="preserve"> </w:t>
      </w:r>
      <w:r>
        <w:t xml:space="preserve">Member States, or the frequency or scope of the testing is not adapted to their higher safety and</w:t>
      </w:r>
      <w:r>
        <w:t xml:space="preserve"> </w:t>
      </w:r>
      <w:r>
        <w:t xml:space="preserve">environmental risk. The identified weaknesses in the current RWP require the Directives to be adapted, to</w:t>
      </w:r>
      <w:r>
        <w:t xml:space="preserve"> </w:t>
      </w:r>
      <w:r>
        <w:t xml:space="preserve">address not only current needs but also future challenges. The links between the main conclusions of the</w:t>
      </w:r>
      <w:r>
        <w:t xml:space="preserve"> </w:t>
      </w:r>
      <w:r>
        <w:t xml:space="preserve">ex-post evaluation and the impact assessment are summarised in Annex 11. The evaluation of the RWP is</w:t>
      </w:r>
      <w:r>
        <w:t xml:space="preserve"> </w:t>
      </w:r>
      <w:r>
        <w:t xml:space="preserve">annexed to this impact assessment report (Annex 17).</w:t>
      </w:r>
    </w:p>
    <w:p>
      <w:pPr>
        <w:pStyle w:val="BodyText"/>
      </w:pPr>
      <w:r>
        <w:t xml:space="preserve">43 https://www.consilium.europa.eu/en/press/press-releases/2023/09/25/euro-7-council-adopts-position-on-emissions-</w:t>
      </w:r>
      <w:r>
        <w:t xml:space="preserve"> </w:t>
      </w:r>
      <w:r>
        <w:t xml:space="preserve">from-cars-vans-buses-and-trucks/</w:t>
      </w:r>
      <w:r>
        <w:br/>
      </w:r>
      <w:r>
        <w:t xml:space="preserve">44 https://eur-lex.europa.eu/eli/reg/2024/1257/oj</w:t>
      </w:r>
      <w:r>
        <w:t xml:space="preserve"> </w:t>
      </w:r>
      <w:r>
        <w:t xml:space="preserve">45 Directive (EU) 2024/2881 of the European Parliament and of the Council of 23 October 2024 on ambient air quality</w:t>
      </w:r>
      <w:r>
        <w:t xml:space="preserve"> </w:t>
      </w:r>
      <w:r>
        <w:t xml:space="preserve">and cleaner air for Europe (recast)</w:t>
      </w:r>
      <w:r>
        <w:t xml:space="preserve"> </w:t>
      </w:r>
      <w:r>
        <w:t xml:space="preserve">46 https://ec.europa.eu/info/law/better-regulation/have-your-say/initiatives/13180-Access-to-vehicle-data-functions-and-</w:t>
      </w:r>
      <w:r>
        <w:t xml:space="preserve"> </w:t>
      </w:r>
      <w:r>
        <w:t xml:space="preserve">resources_en</w:t>
      </w:r>
      <w:r>
        <w:br/>
      </w:r>
      <w:r>
        <w:t xml:space="preserve">47 See e.g. open letter from CITA: https://citainsp.org/wp-content/uploads/2023/03/L2023-006-Data-Act.pdf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Sustainable Development Goals</w:t>
      </w:r>
      <w:r>
        <w:t xml:space="preserve"> </w:t>
      </w:r>
      <w:r>
        <w:t xml:space="preserve">The initiative contributes to Sustainable Development Goal (SDG) 3 (Ensure healthy lives and promote</w:t>
      </w:r>
      <w:r>
        <w:t xml:space="preserve"> </w:t>
      </w:r>
      <w:r>
        <w:t xml:space="preserve">well-being for all at all ages), including targets 3.6 (halving the number of deaths and injuries from road</w:t>
      </w:r>
      <w:r>
        <w:t xml:space="preserve"> </w:t>
      </w:r>
      <w:r>
        <w:t xml:space="preserve">traffic accidents) and 3.9 (substantially reduce the number of deaths and illnesses from hazardous chemicals</w:t>
      </w:r>
      <w:r>
        <w:t xml:space="preserve"> </w:t>
      </w:r>
      <w:r>
        <w:t xml:space="preserve">and air, water and soil pollution and contamination).</w:t>
      </w:r>
      <w:r>
        <w:t xml:space="preserve"> </w:t>
      </w:r>
      <w:r>
        <w:t xml:space="preserve">2. PROBLEM DEFINITION</w:t>
      </w:r>
      <w:r>
        <w:t xml:space="preserve"> </w:t>
      </w:r>
      <w:r>
        <w:t xml:space="preserve">The problems, underlying problem drivers and consequences that are relevant for the revision of the</w:t>
      </w:r>
      <w:r>
        <w:t xml:space="preserve"> </w:t>
      </w:r>
      <w:r>
        <w:t xml:space="preserve">Roadworthiness Package are presented in Figure 2. The evidence underlying the problems and their drivers</w:t>
      </w:r>
      <w:r>
        <w:t xml:space="preserve"> </w:t>
      </w:r>
      <w:r>
        <w:t xml:space="preserve">is based on the best available evidence, including multiple studies involving scientific research, as well as</w:t>
      </w:r>
      <w:r>
        <w:t xml:space="preserve"> </w:t>
      </w:r>
      <w:r>
        <w:t xml:space="preserve">thorough consultation with experts.</w:t>
      </w:r>
      <w:r>
        <w:t xml:space="preserve"> </w:t>
      </w:r>
      <w:r>
        <w:t xml:space="preserve">Figure 2: Problem tree</w:t>
      </w:r>
    </w:p>
    <w:p>
      <w:pPr>
        <w:pStyle w:val="BodyText"/>
      </w:pPr>
      <w:r>
        <w:t xml:space="preserve">2.1. What is/are the problems?</w:t>
      </w:r>
      <w:r>
        <w:t xml:space="preserve"> </w:t>
      </w:r>
      <w:r>
        <w:t xml:space="preserve">2.1.1. Presence of unsafe vehicles on EU roads</w:t>
      </w:r>
      <w:r>
        <w:t xml:space="preserve"> </w:t>
      </w:r>
      <w:r>
        <w:t xml:space="preserve">Although EU roads are the safest in the world and road safety has improved significantly over the last</w:t>
      </w:r>
      <w:r>
        <w:t xml:space="preserve"> </w:t>
      </w:r>
      <w:r>
        <w:t xml:space="preserve">decades, casualties of road crashes continue to represent high costs to society. Despite the improvement in</w:t>
      </w:r>
      <w:r>
        <w:t xml:space="preserve"> </w:t>
      </w:r>
      <w:r>
        <w:t xml:space="preserve">vehicle technology, including active safety and intelligent driver assistance systems in new vehicles, unsafe</w:t>
      </w:r>
      <w:r>
        <w:t xml:space="preserve"> </w:t>
      </w:r>
      <w:r>
        <w:t xml:space="preserve">vehicles still contribute to crashes, either as the main cause or as a contributing factor. A part of unsafe</w:t>
      </w:r>
      <w:r>
        <w:t xml:space="preserve"> </w:t>
      </w:r>
      <w:r>
        <w:t xml:space="preserve">vehicles is identified at PTI or RSI (i.e., vehicles with major or dangerous deficiencies). Others may not be</w:t>
      </w:r>
      <w:r>
        <w:t xml:space="preserve"> </w:t>
      </w:r>
      <w:r>
        <w:t xml:space="preserve">detected either because PTI cannot detect them or because they are not subject to testing. These include</w:t>
      </w:r>
      <w:r>
        <w:t xml:space="preserve"> </w:t>
      </w:r>
      <w:r>
        <w:t xml:space="preserve">vehicles with safety-related tampering and vehicles with incorrectly secured cargo.</w:t>
      </w:r>
      <w:r>
        <w:t xml:space="preserve"> </w:t>
      </w:r>
      <w:r>
        <w:t xml:space="preserve">Comparable PTI data on vehicles with major and dangerous deficiencies are only available for ten Member</w:t>
      </w:r>
      <w:r>
        <w:t xml:space="preserve"> </w:t>
      </w:r>
      <w:r>
        <w:t xml:space="preserve">States.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Table 1 shows the share of those vehicles by vehicle type and Member State, as well as the median by</w:t>
      </w:r>
      <w:r>
        <w:t xml:space="preserve"> </w:t>
      </w:r>
      <w:r>
        <w:t xml:space="preserve">vehicle type. There is great variability between the PTI results of Member States for each vehicle type,</w:t>
      </w:r>
      <w:r>
        <w:t xml:space="preserve"> </w:t>
      </w:r>
      <w:r>
        <w:t xml:space="preserve">which points to the need to interpret these data with care. A high share of vehicles with major and dangerous</w:t>
      </w:r>
      <w:r>
        <w:t xml:space="preserve"> </w:t>
      </w:r>
      <w:r>
        <w:t xml:space="preserve">defects may also reflect variation in the stringency with which testing is applied in a particular country and</w:t>
      </w:r>
      <w:r>
        <w:t xml:space="preserve"> </w:t>
      </w:r>
      <w:r>
        <w:t xml:space="preserve">not necessarily that vehicles are less roadworthy in that country. What is however clear is that the share of</w:t>
      </w:r>
      <w:r>
        <w:t xml:space="preserve"> </w:t>
      </w:r>
      <w:r>
        <w:t xml:space="preserve">unsafe vehicles is significant in all Member States and for all vehicle types where such data is available.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Table 1: Share of vehicles with major and dangerous defects in the vehicle fleet, by vehicle type - averages over</w:t>
      </w:r>
      <w:r>
        <w:t xml:space="preserve"> </w:t>
      </w:r>
      <w:r>
        <w:t xml:space="preserve">2018-2022</w:t>
      </w:r>
    </w:p>
    <w:p>
      <w:pPr>
        <w:pStyle w:val="BodyText"/>
      </w:pPr>
      <w:r>
        <w:t xml:space="preserve">Source: Ricardo et al. (2023), Impact assessment support study</w:t>
      </w:r>
      <w:r>
        <w:t xml:space="preserve"> </w:t>
      </w:r>
      <w:r>
        <w:t xml:space="preserve">While not even a well-developed roadworthiness testing system can detect every defective vehicle through</w:t>
      </w:r>
      <w:r>
        <w:t xml:space="preserve"> </w:t>
      </w:r>
      <w:r>
        <w:t xml:space="preserve">PTI or RSI, not all defective vehicles will cause a crash either. Various studies48 indicate that their share as</w:t>
      </w:r>
      <w:r>
        <w:t xml:space="preserve"> </w:t>
      </w:r>
      <w:r>
        <w:t xml:space="preserve">a contributing factor of the cause of crashes is between 3 and 19%, depending on the scope and methodology</w:t>
      </w:r>
      <w:r>
        <w:t xml:space="preserve"> </w:t>
      </w:r>
      <w:r>
        <w:t xml:space="preserve">of the study; for motorcycles, it is 5% to 12% of crashes49. Since PTI has been in place in Europe for a long</w:t>
      </w:r>
      <w:r>
        <w:t xml:space="preserve"> </w:t>
      </w:r>
      <w:r>
        <w:t xml:space="preserve">time, there are very few recent studies covering EU Member States50. There are similar studies from other</w:t>
      </w:r>
      <w:r>
        <w:t xml:space="preserve"> </w:t>
      </w:r>
      <w:r>
        <w:t xml:space="preserve">parts of the world51, the most relevant of them being a recent US study52 that looked at the difference in</w:t>
      </w:r>
      <w:r>
        <w:t xml:space="preserve"> </w:t>
      </w:r>
      <w:r>
        <w:t xml:space="preserve">crash rates between states with and without PTI. It shows that states with a safety inspection, even if only a</w:t>
      </w:r>
      <w:r>
        <w:t xml:space="preserve"> </w:t>
      </w:r>
      <w:r>
        <w:t xml:space="preserve">very simple one for light vehicles, have 5.5% fewer fatalities on average.</w:t>
      </w:r>
      <w:r>
        <w:br/>
      </w:r>
      <w:r>
        <w:t xml:space="preserve">Naturally, older vehicles are prone to more frequent breakdowns, and studies have shown that older</w:t>
      </w:r>
      <w:r>
        <w:t xml:space="preserve"> </w:t>
      </w:r>
      <w:r>
        <w:t xml:space="preserve">vehicles with defects contribute more to the causes of crashes53. The situation is not expected to improve</w:t>
      </w:r>
      <w:r>
        <w:t xml:space="preserve"> </w:t>
      </w:r>
      <w:r>
        <w:t xml:space="preserve">by itself as the contribution of older vehicles is becoming an increasing concern with the gradual ageing of</w:t>
      </w:r>
      <w:r>
        <w:t xml:space="preserve"> </w:t>
      </w:r>
      <w:r>
        <w:t xml:space="preserve">the vehicle fleet54. Since cars are responsible for by far the largest share of fatalities (see collision</w:t>
      </w:r>
      <w:r>
        <w:t xml:space="preserve"> </w:t>
      </w:r>
      <w:r>
        <w:t xml:space="preserve">matrix55 in Figure 3 below), and even if technical defects only represent a relatively small share among</w:t>
      </w:r>
      <w:r>
        <w:t xml:space="preserve"> </w:t>
      </w:r>
      <w:r>
        <w:t xml:space="preserve">the causes of accidents, early detection of those defects can make a significant difference, especially</w:t>
      </w:r>
      <w:r>
        <w:t xml:space="preserve"> </w:t>
      </w:r>
      <w:r>
        <w:t xml:space="preserve">in terms of road safety.</w:t>
      </w:r>
    </w:p>
    <w:p>
      <w:pPr>
        <w:pStyle w:val="BodyText"/>
      </w:pPr>
      <w:r>
        <w:t xml:space="preserve">48 Martín-delosReyes L.M. et al. (2021), Effect of Periodic Vehicle Inspection on Road Crashes and Injuries: A</w:t>
      </w:r>
      <w:r>
        <w:t xml:space="preserve"> </w:t>
      </w:r>
      <w:r>
        <w:t xml:space="preserve">Systematic Review, https://doi.org/10.3390/ijerph18126476</w:t>
      </w:r>
      <w:r>
        <w:br/>
      </w:r>
      <w:r>
        <w:t xml:space="preserve">49 Ricardo et al. (2023), Impact assessment support study on the directives of the roadworthiness package, Contract no.</w:t>
      </w:r>
      <w:r>
        <w:t xml:space="preserve"> </w:t>
      </w:r>
      <w:r>
        <w:t xml:space="preserve">MOVE/C2/SER/2022-583/SI2.895928, under FWC no. MOVE/2022/OP/0001</w:t>
      </w:r>
      <w:r>
        <w:t xml:space="preserve"> </w:t>
      </w:r>
      <w:r>
        <w:t xml:space="preserve">50 Hudec J. and Šarkan B. (2022), Effect of periodic technical inspections of vehicles on traffic accidents in the Slovak</w:t>
      </w:r>
      <w:r>
        <w:t xml:space="preserve"> </w:t>
      </w:r>
      <w:r>
        <w:t xml:space="preserve">Republic.</w:t>
      </w:r>
      <w:r>
        <w:t xml:space="preserve"> </w:t>
      </w:r>
      <w:r>
        <w:t xml:space="preserve">51 Schulz W.H. and Scheler S. (2019), Reducing the Death Toll of Road Accidents in Costa Rica through the Introduction</w:t>
      </w:r>
      <w:r>
        <w:t xml:space="preserve"> </w:t>
      </w:r>
      <w:r>
        <w:t xml:space="preserve">of Roadworthiness Inspections by the Government, available at SSRN: https://ssrn.com/abstract=3420341; Schulz W.H.</w:t>
      </w:r>
      <w:r>
        <w:t xml:space="preserve"> </w:t>
      </w:r>
      <w:r>
        <w:t xml:space="preserve">and Scheler S. (2020), Getting Ready for Europe: An Empirical Assessment for the Introduction of Periodical Technical</w:t>
      </w:r>
      <w:r>
        <w:t xml:space="preserve"> </w:t>
      </w:r>
      <w:r>
        <w:t xml:space="preserve">Inspections of Road Vehicles in Turkey, available at SSRN: https://ssrn.com/abstract=3523602</w:t>
      </w:r>
      <w:r>
        <w:br/>
      </w:r>
      <w:r>
        <w:t xml:space="preserve">52 https://ascelibrary.org/doi/10.1061/JTEPBS.TEENG-7320</w:t>
      </w:r>
      <w:r>
        <w:br/>
      </w:r>
      <w:r>
        <w:t xml:space="preserve">53 https://komunikacie.uniza.sk/artkey/csl-202203-0017_effect-of-periodic-technical-inspections-of-vehicles-on-traffic-</w:t>
      </w:r>
      <w:r>
        <w:t xml:space="preserve"> </w:t>
      </w:r>
      <w:r>
        <w:t xml:space="preserve">accidents-in-the-slovak-republic.php</w:t>
      </w:r>
      <w:r>
        <w:br/>
      </w:r>
      <w:r>
        <w:t xml:space="preserve">54 For the most recent report on the vehicle fleet, see e.g.: https://www.acea.auto/publication/report-vehicles-in-use-</w:t>
      </w:r>
      <w:r>
        <w:t xml:space="preserve"> </w:t>
      </w:r>
      <w:r>
        <w:t xml:space="preserve">europe-2023/</w:t>
      </w:r>
      <w:r>
        <w:br/>
      </w:r>
      <w:r>
        <w:t xml:space="preserve">55 https://transport.ec.europa.eu/background/road-safety-statistics-2022-more-detail_en</w:t>
      </w:r>
      <w:r>
        <w:t xml:space="preserve"> </w:t>
      </w:r>
      <w:r>
        <w:t xml:space="preserve">Total</w:t>
      </w:r>
      <w:r>
        <w:t xml:space="preserve"> </w:t>
      </w:r>
      <w:r>
        <w:t xml:space="preserve">M1 (passenger</w:t>
      </w:r>
      <w:r>
        <w:t xml:space="preserve"> </w:t>
      </w:r>
      <w:r>
        <w:t xml:space="preserve">cars)</w:t>
      </w:r>
      <w:r>
        <w:t xml:space="preserve"> </w:t>
      </w:r>
      <w:r>
        <w:t xml:space="preserve">N1 (vans; &lt;3.5</w:t>
      </w:r>
      <w:r>
        <w:t xml:space="preserve"> </w:t>
      </w:r>
      <w:r>
        <w:t xml:space="preserve">tonnes)</w:t>
      </w:r>
      <w:r>
        <w:t xml:space="preserve"> </w:t>
      </w:r>
      <w:r>
        <w:t xml:space="preserve">N2 (small</w:t>
      </w:r>
      <w:r>
        <w:t xml:space="preserve"> </w:t>
      </w:r>
      <w:r>
        <w:t xml:space="preserve">lorries;3.5-12</w:t>
      </w:r>
      <w:r>
        <w:t xml:space="preserve"> </w:t>
      </w:r>
      <w:r>
        <w:t xml:space="preserve">tonnes)</w:t>
      </w:r>
      <w:r>
        <w:t xml:space="preserve"> </w:t>
      </w:r>
      <w:r>
        <w:t xml:space="preserve">N3 (large</w:t>
      </w:r>
      <w:r>
        <w:t xml:space="preserve"> </w:t>
      </w:r>
      <w:r>
        <w:t xml:space="preserve">lorries ;&gt;12</w:t>
      </w:r>
      <w:r>
        <w:t xml:space="preserve"> </w:t>
      </w:r>
      <w:r>
        <w:t xml:space="preserve">tonnes)</w:t>
      </w:r>
      <w:r>
        <w:t xml:space="preserve"> </w:t>
      </w:r>
      <w:r>
        <w:t xml:space="preserve">M2</w:t>
      </w:r>
      <w:r>
        <w:t xml:space="preserve"> </w:t>
      </w:r>
      <w:r>
        <w:t xml:space="preserve">(buses/coaches</w:t>
      </w:r>
      <w:r>
        <w:t xml:space="preserve"> </w:t>
      </w:r>
      <w:r>
        <w:t xml:space="preserve">&lt;5 tonnes)</w:t>
      </w:r>
      <w:r>
        <w:t xml:space="preserve"> </w:t>
      </w:r>
      <w:r>
        <w:t xml:space="preserve">M3</w:t>
      </w:r>
      <w:r>
        <w:t xml:space="preserve"> </w:t>
      </w:r>
      <w:r>
        <w:t xml:space="preserve">(buses/coaches</w:t>
      </w:r>
      <w:r>
        <w:t xml:space="preserve"> </w:t>
      </w:r>
      <w:r>
        <w:t xml:space="preserve">&gt;5 tonnes)</w:t>
      </w:r>
      <w:r>
        <w:t xml:space="preserve"> </w:t>
      </w:r>
      <w:r>
        <w:t xml:space="preserve">O1 (trailers</w:t>
      </w:r>
      <w:r>
        <w:t xml:space="preserve"> </w:t>
      </w:r>
      <w:r>
        <w:t xml:space="preserve">&lt;0.75 tonnes)</w:t>
      </w:r>
      <w:r>
        <w:t xml:space="preserve"> </w:t>
      </w:r>
      <w:r>
        <w:t xml:space="preserve">O2(trailers</w:t>
      </w:r>
      <w:r>
        <w:t xml:space="preserve"> </w:t>
      </w:r>
      <w:r>
        <w:t xml:space="preserve">0.75-3.5</w:t>
      </w:r>
      <w:r>
        <w:t xml:space="preserve"> </w:t>
      </w:r>
      <w:r>
        <w:t xml:space="preserve">tonnes)</w:t>
      </w:r>
      <w:r>
        <w:t xml:space="preserve"> </w:t>
      </w:r>
      <w:r>
        <w:t xml:space="preserve">O3 (trailers</w:t>
      </w:r>
      <w:r>
        <w:t xml:space="preserve"> </w:t>
      </w:r>
      <w:r>
        <w:t xml:space="preserve">3.5-12 tonnes)</w:t>
      </w:r>
      <w:r>
        <w:t xml:space="preserve"> </w:t>
      </w:r>
      <w:r>
        <w:t xml:space="preserve">O4 (trailers</w:t>
      </w:r>
      <w:r>
        <w:t xml:space="preserve"> </w:t>
      </w:r>
      <w:r>
        <w:t xml:space="preserve">&gt;12 tonnes)</w:t>
      </w:r>
      <w:r>
        <w:t xml:space="preserve"> </w:t>
      </w:r>
      <w:r>
        <w:t xml:space="preserve">L3-L7</w:t>
      </w:r>
      <w:r>
        <w:t xml:space="preserve"> </w:t>
      </w:r>
      <w:r>
        <w:t xml:space="preserve">(motorcycles)</w:t>
      </w:r>
      <w:r>
        <w:t xml:space="preserve"> </w:t>
      </w:r>
      <w:r>
        <w:t xml:space="preserve">AT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3%</w:t>
      </w:r>
      <w:r>
        <w:t xml:space="preserve"> </w:t>
      </w:r>
      <w:r>
        <w:t xml:space="preserve">4%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DE</w:t>
      </w:r>
      <w:r>
        <w:t xml:space="preserve"> </w:t>
      </w:r>
      <w:r>
        <w:t xml:space="preserve">21%</w:t>
      </w:r>
      <w:r>
        <w:t xml:space="preserve"> </w:t>
      </w:r>
      <w:r>
        <w:t xml:space="preserve">25%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8%</w:t>
      </w:r>
      <w:r>
        <w:t xml:space="preserve"> </w:t>
      </w:r>
      <w:r>
        <w:t xml:space="preserve">DK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16%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ES</w:t>
      </w:r>
      <w:r>
        <w:t xml:space="preserve"> </w:t>
      </w:r>
      <w:r>
        <w:t xml:space="preserve">18%</w:t>
      </w:r>
      <w:r>
        <w:t xml:space="preserve"> </w:t>
      </w:r>
      <w:r>
        <w:t xml:space="preserve">24%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26%</w:t>
      </w:r>
      <w:r>
        <w:t xml:space="preserve"> </w:t>
      </w:r>
      <w:r>
        <w:t xml:space="preserve">18%</w:t>
      </w:r>
      <w:r>
        <w:t xml:space="preserve"> </w:t>
      </w:r>
      <w:r>
        <w:t xml:space="preserve">FR</w:t>
      </w:r>
      <w:r>
        <w:t xml:space="preserve"> </w:t>
      </w:r>
      <w:r>
        <w:t xml:space="preserve">20%</w:t>
      </w:r>
      <w:r>
        <w:t xml:space="preserve"> </w:t>
      </w:r>
      <w:r>
        <w:t xml:space="preserve">24%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14%</w:t>
      </w:r>
      <w:r>
        <w:t xml:space="preserve"> </w:t>
      </w:r>
      <w:r>
        <w:t xml:space="preserve">15%</w:t>
      </w:r>
      <w:r>
        <w:t xml:space="preserve"> </w:t>
      </w:r>
      <w:r>
        <w:t xml:space="preserve">16%</w:t>
      </w:r>
      <w:r>
        <w:t xml:space="preserve"> </w:t>
      </w:r>
      <w:r>
        <w:t xml:space="preserve">13%</w:t>
      </w:r>
      <w:r>
        <w:t xml:space="preserve"> </w:t>
      </w:r>
      <w:r>
        <w:t xml:space="preserve">HR</w:t>
      </w:r>
      <w:r>
        <w:t xml:space="preserve"> </w:t>
      </w:r>
      <w:r>
        <w:t xml:space="preserve">22%</w:t>
      </w:r>
      <w:r>
        <w:t xml:space="preserve"> </w:t>
      </w:r>
      <w:r>
        <w:t xml:space="preserve">28%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35%</w:t>
      </w:r>
      <w:r>
        <w:t xml:space="preserve"> </w:t>
      </w:r>
      <w:r>
        <w:t xml:space="preserve">25%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16%</w:t>
      </w:r>
      <w:r>
        <w:t xml:space="preserve"> </w:t>
      </w:r>
      <w:r>
        <w:t xml:space="preserve">10%</w:t>
      </w:r>
      <w:r>
        <w:t xml:space="preserve"> </w:t>
      </w:r>
      <w:r>
        <w:t xml:space="preserve">LT</w:t>
      </w:r>
      <w:r>
        <w:t xml:space="preserve"> </w:t>
      </w:r>
      <w:r>
        <w:t xml:space="preserve">48%</w:t>
      </w:r>
      <w:r>
        <w:t xml:space="preserve"> </w:t>
      </w:r>
      <w:r>
        <w:t xml:space="preserve">50%</w:t>
      </w:r>
      <w:r>
        <w:t xml:space="preserve"> </w:t>
      </w:r>
      <w:r>
        <w:t xml:space="preserve">52%</w:t>
      </w:r>
      <w:r>
        <w:t xml:space="preserve"> </w:t>
      </w:r>
      <w:r>
        <w:t xml:space="preserve">43%</w:t>
      </w:r>
      <w:r>
        <w:t xml:space="preserve"> </w:t>
      </w:r>
      <w:r>
        <w:t xml:space="preserve">55%</w:t>
      </w:r>
      <w:r>
        <w:t xml:space="preserve"> </w:t>
      </w:r>
      <w:r>
        <w:t xml:space="preserve">48%</w:t>
      </w:r>
      <w:r>
        <w:t xml:space="preserve"> </w:t>
      </w:r>
      <w:r>
        <w:t xml:space="preserve">24%</w:t>
      </w:r>
      <w:r>
        <w:t xml:space="preserve"> </w:t>
      </w:r>
      <w:r>
        <w:t xml:space="preserve">24%</w:t>
      </w:r>
      <w:r>
        <w:t xml:space="preserve"> </w:t>
      </w:r>
      <w:r>
        <w:t xml:space="preserve">34%</w:t>
      </w:r>
      <w:r>
        <w:t xml:space="preserve"> </w:t>
      </w:r>
      <w:r>
        <w:t xml:space="preserve">34%</w:t>
      </w:r>
      <w:r>
        <w:t xml:space="preserve"> </w:t>
      </w:r>
      <w:r>
        <w:t xml:space="preserve">35%</w:t>
      </w:r>
      <w:r>
        <w:t xml:space="preserve"> </w:t>
      </w:r>
      <w:r>
        <w:t xml:space="preserve">LV</w:t>
      </w:r>
      <w:r>
        <w:t xml:space="preserve"> </w:t>
      </w:r>
      <w:r>
        <w:t xml:space="preserve">38%</w:t>
      </w:r>
      <w:r>
        <w:t xml:space="preserve"> </w:t>
      </w:r>
      <w:r>
        <w:t xml:space="preserve">44%</w:t>
      </w:r>
      <w:r>
        <w:t xml:space="preserve"> </w:t>
      </w:r>
      <w:r>
        <w:t xml:space="preserve">55%</w:t>
      </w:r>
      <w:r>
        <w:t xml:space="preserve"> </w:t>
      </w:r>
      <w:r>
        <w:t xml:space="preserve">44%</w:t>
      </w:r>
      <w:r>
        <w:t xml:space="preserve"> </w:t>
      </w:r>
      <w:r>
        <w:t xml:space="preserve">29%</w:t>
      </w:r>
      <w:r>
        <w:t xml:space="preserve"> </w:t>
      </w:r>
      <w:r>
        <w:t xml:space="preserve">22%</w:t>
      </w:r>
      <w:r>
        <w:t xml:space="preserve"> </w:t>
      </w:r>
      <w:r>
        <w:t xml:space="preserve">12%</w:t>
      </w:r>
      <w:r>
        <w:t xml:space="preserve"> </w:t>
      </w:r>
      <w:r>
        <w:t xml:space="preserve">22%</w:t>
      </w:r>
      <w:r>
        <w:t xml:space="preserve"> </w:t>
      </w:r>
      <w:r>
        <w:t xml:space="preserve">44%</w:t>
      </w:r>
      <w:r>
        <w:t xml:space="preserve"> </w:t>
      </w:r>
      <w:r>
        <w:t xml:space="preserve">42%</w:t>
      </w:r>
      <w:r>
        <w:t xml:space="preserve"> </w:t>
      </w:r>
      <w:r>
        <w:t xml:space="preserve">17%</w:t>
      </w:r>
      <w:r>
        <w:t xml:space="preserve"> </w:t>
      </w:r>
      <w:r>
        <w:t xml:space="preserve">SE</w:t>
      </w:r>
      <w:r>
        <w:t xml:space="preserve"> </w:t>
      </w:r>
      <w:r>
        <w:t xml:space="preserve">25%</w:t>
      </w:r>
      <w:r>
        <w:t xml:space="preserve"> </w:t>
      </w:r>
      <w:r>
        <w:t xml:space="preserve">SK</w:t>
      </w:r>
      <w:r>
        <w:t xml:space="preserve"> </w:t>
      </w:r>
      <w:r>
        <w:t xml:space="preserve">12%</w:t>
      </w:r>
      <w:r>
        <w:t xml:space="preserve"> </w:t>
      </w:r>
      <w:r>
        <w:t xml:space="preserve">17%</w:t>
      </w:r>
      <w:r>
        <w:t xml:space="preserve"> </w:t>
      </w:r>
      <w:r>
        <w:t xml:space="preserve">23%</w:t>
      </w:r>
      <w:r>
        <w:t xml:space="preserve"> </w:t>
      </w:r>
      <w:r>
        <w:t xml:space="preserve">18%</w:t>
      </w:r>
      <w:r>
        <w:t xml:space="preserve"> </w:t>
      </w:r>
      <w:r>
        <w:t xml:space="preserve">22%</w:t>
      </w:r>
      <w:r>
        <w:t xml:space="preserve"> </w:t>
      </w:r>
      <w:r>
        <w:t xml:space="preserve">23%</w:t>
      </w:r>
      <w:r>
        <w:t xml:space="preserve"> </w:t>
      </w:r>
      <w:r>
        <w:t xml:space="preserve">4.70%</w:t>
      </w:r>
      <w:r>
        <w:t xml:space="preserve"> </w:t>
      </w:r>
      <w:r>
        <w:t xml:space="preserve">31%</w:t>
      </w:r>
      <w:r>
        <w:t xml:space="preserve"> </w:t>
      </w:r>
      <w:r>
        <w:t xml:space="preserve">21%</w:t>
      </w:r>
      <w:r>
        <w:t xml:space="preserve"> </w:t>
      </w:r>
      <w:r>
        <w:t xml:space="preserve">8%</w:t>
      </w:r>
      <w:r>
        <w:t xml:space="preserve"> </w:t>
      </w:r>
      <w:r>
        <w:t xml:space="preserve">Median</w:t>
      </w:r>
      <w:r>
        <w:t xml:space="preserve"> </w:t>
      </w:r>
      <w:r>
        <w:t xml:space="preserve">20.7%</w:t>
      </w:r>
      <w:r>
        <w:t xml:space="preserve"> </w:t>
      </w:r>
      <w:r>
        <w:t xml:space="preserve">24.3%</w:t>
      </w:r>
      <w:r>
        <w:t xml:space="preserve"> </w:t>
      </w:r>
      <w:r>
        <w:t xml:space="preserve">25.5%</w:t>
      </w:r>
      <w:r>
        <w:t xml:space="preserve"> </w:t>
      </w:r>
      <w:r>
        <w:t xml:space="preserve">23.6%</w:t>
      </w:r>
      <w:r>
        <w:t xml:space="preserve"> </w:t>
      </w:r>
      <w:r>
        <w:t xml:space="preserve">22.0%</w:t>
      </w:r>
      <w:r>
        <w:t xml:space="preserve"> </w:t>
      </w:r>
      <w:r>
        <w:t xml:space="preserve">22.0%</w:t>
      </w:r>
      <w:r>
        <w:t xml:space="preserve"> </w:t>
      </w:r>
      <w:r>
        <w:t xml:space="preserve">12.9%</w:t>
      </w:r>
      <w:r>
        <w:t xml:space="preserve"> </w:t>
      </w:r>
      <w:r>
        <w:t xml:space="preserve">13.7%</w:t>
      </w:r>
      <w:r>
        <w:t xml:space="preserve"> </w:t>
      </w:r>
      <w:r>
        <w:t xml:space="preserve">20.0%</w:t>
      </w:r>
      <w:r>
        <w:t xml:space="preserve"> </w:t>
      </w:r>
      <w:r>
        <w:t xml:space="preserve">20.0%</w:t>
      </w:r>
      <w:r>
        <w:t xml:space="preserve"> </w:t>
      </w:r>
      <w:r>
        <w:t xml:space="preserve">10.0%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Figure 3: Road traffic fatalities in the EU by road user and (other) ‘main vehicle’ involved in the crash</w:t>
      </w:r>
    </w:p>
    <w:p>
      <w:pPr>
        <w:pStyle w:val="BodyText"/>
      </w:pPr>
      <w:r>
        <w:t xml:space="preserve">Source: CARE database</w:t>
      </w:r>
      <w:r>
        <w:t xml:space="preserve"> </w:t>
      </w:r>
      <w:r>
        <w:t xml:space="preserve">Since there is an element of uncertainty in the actual contribution of vehicle defects to road crashes,</w:t>
      </w:r>
      <w:r>
        <w:t xml:space="preserve"> </w:t>
      </w:r>
      <w:r>
        <w:t xml:space="preserve">a sensitivity analysis was justified.56 The shares used in this impact assessment (4% for cars, vans,</w:t>
      </w:r>
      <w:r>
        <w:t xml:space="preserve"> </w:t>
      </w:r>
      <w:r>
        <w:t xml:space="preserve">HDVs and 6% for motorcycles) are relatively conservative, e.g., compared to the range based on the</w:t>
      </w:r>
      <w:r>
        <w:t xml:space="preserve"> </w:t>
      </w:r>
      <w:r>
        <w:t xml:space="preserve">literature review presented above. This approach was used to avoid overestimating the benefits.</w:t>
      </w:r>
      <w:r>
        <w:t xml:space="preserve"> </w:t>
      </w:r>
      <w:r>
        <w:t xml:space="preserve">Secondly, there is an issue related to safety-related tampering, which includes the manipulation of engine</w:t>
      </w:r>
      <w:r>
        <w:t xml:space="preserve"> </w:t>
      </w:r>
      <w:r>
        <w:t xml:space="preserve">performance, torque, maximum speed and improved acceleration, representing an obvious safety risk.</w:t>
      </w:r>
      <w:r>
        <w:t xml:space="preserve"> </w:t>
      </w:r>
      <w:r>
        <w:t xml:space="preserve">According to experts, the chip-tuning of electric vehicles is as easy as in the case of those equipped with</w:t>
      </w:r>
      <w:r>
        <w:t xml:space="preserve"> </w:t>
      </w:r>
      <w:r>
        <w:t xml:space="preserve">internal combustion engines, with the added risk of an overheated battery, which can cause fire e.g., in the</w:t>
      </w:r>
      <w:r>
        <w:t xml:space="preserve"> </w:t>
      </w:r>
      <w:r>
        <w:t xml:space="preserve">case of faster charging or faster discharging (higher performance). According to others, while the share of</w:t>
      </w:r>
      <w:r>
        <w:t xml:space="preserve"> </w:t>
      </w:r>
      <w:r>
        <w:t xml:space="preserve">tampered cars in the entire fleet remains relatively low, their share is higher among those involved in crashes.</w:t>
      </w:r>
      <w:r>
        <w:t xml:space="preserve"> </w:t>
      </w:r>
      <w:r>
        <w:t xml:space="preserve">Due to the nature of the problem, available data on it is rather limited. The European Transport Safety</w:t>
      </w:r>
      <w:r>
        <w:t xml:space="preserve"> </w:t>
      </w:r>
      <w:r>
        <w:t xml:space="preserve">Council, among other stakeholders, has highlighted the issue of safety-related tampering, notably in the case</w:t>
      </w:r>
      <w:r>
        <w:t xml:space="preserve"> </w:t>
      </w:r>
      <w:r>
        <w:t xml:space="preserve">of powered two- and three-wheelers57. A survey carried out for the Austrian Ministry of Climate Protection,</w:t>
      </w:r>
      <w:r>
        <w:t xml:space="preserve"> </w:t>
      </w:r>
      <w:r>
        <w:t xml:space="preserve">based on police inspections, found that roughly every second moped was manipulated (tuned) in Austria58.</w:t>
      </w:r>
      <w:r>
        <w:br/>
      </w:r>
      <w:r>
        <w:t xml:space="preserve">In addition, incorrectly stowed or secured cargo can slide, roll, tip over and fall off a vehicle, potentially</w:t>
      </w:r>
      <w:r>
        <w:t xml:space="preserve"> </w:t>
      </w:r>
      <w:r>
        <w:t xml:space="preserve">causing it to overturn and lead to crashes with other vehicles59. To address this problem, the 2014 revision</w:t>
      </w:r>
      <w:r>
        <w:t xml:space="preserve"> </w:t>
      </w:r>
      <w:r>
        <w:t xml:space="preserve">of the RSI Directive introduced detailed provisions on the inspection of cargo securing, including its</w:t>
      </w:r>
      <w:r>
        <w:t xml:space="preserve"> </w:t>
      </w:r>
      <w:r>
        <w:t xml:space="preserve">principles, applicable standards, and the assessment of specific deficiencies (as an optional measure). This</w:t>
      </w:r>
      <w:r>
        <w:t xml:space="preserve"> </w:t>
      </w:r>
      <w:r>
        <w:t xml:space="preserve">was complemented by best practice guidelines60 prepared by a Commission expert group to provide</w:t>
      </w:r>
      <w:r>
        <w:t xml:space="preserve"> </w:t>
      </w:r>
      <w:r>
        <w:t xml:space="preserve">practical advice to anyone involved in loading/unloading and securing cargo, as well as to enforcers. The</w:t>
      </w:r>
      <w:r>
        <w:t xml:space="preserve"> </w:t>
      </w:r>
      <w:r>
        <w:t xml:space="preserve">guidelines and the corresponding provision of the Directive are non-binding, however. In spite of existing</w:t>
      </w:r>
      <w:r>
        <w:t xml:space="preserve"> </w:t>
      </w:r>
      <w:r>
        <w:t xml:space="preserve">rules, according to a major operation of Roadpol in Italy in 2019, 22% of the 40,500 inspected heavy goods</w:t>
      </w:r>
    </w:p>
    <w:p>
      <w:pPr>
        <w:pStyle w:val="BodyText"/>
      </w:pPr>
      <w:r>
        <w:t xml:space="preserve">56 Cf. section 6.2.1 and further details in section 6 of Annex 4.</w:t>
      </w:r>
      <w:r>
        <w:t xml:space="preserve"> </w:t>
      </w:r>
      <w:r>
        <w:t xml:space="preserve">57 https://etsc.eu/wp-content/uploads/2020-09-ETSC-Briefing-on-Roadworthiness-Package-Implementation-</w:t>
      </w:r>
      <w:r>
        <w:t xml:space="preserve"> </w:t>
      </w:r>
      <w:r>
        <w:t xml:space="preserve">Reports_update16Oct.pdf</w:t>
      </w:r>
      <w:r>
        <w:br/>
      </w:r>
      <w:r>
        <w:t xml:space="preserve">58 https://www.bmk.gv.at/themen/verkehr/strasse/verkehrssicherheit/vsf/forschungsarbeiten/82_tune-it.html</w:t>
      </w:r>
      <w:r>
        <w:br/>
      </w:r>
      <w:r>
        <w:t xml:space="preserve">59 See e.g., Königsberger Ladungssicherungskreis: https://www.klsk.de/en/</w:t>
      </w:r>
      <w:r>
        <w:br/>
      </w:r>
      <w:r>
        <w:t xml:space="preserve">60 https://road-safety.transport.ec.europa.eu/eu-road-safety-policy/priorities/safe-vehicles/cargo-securing-and-abnormal-</w:t>
      </w:r>
      <w:r>
        <w:t xml:space="preserve"> </w:t>
      </w:r>
      <w:r>
        <w:t xml:space="preserve">loads_en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vehicles (HGVs) did not comply with cargo securing requirements61.</w:t>
      </w:r>
      <w:r>
        <w:t xml:space="preserve"> </w:t>
      </w:r>
      <w:r>
        <w:t xml:space="preserve">The problem of unsafe vehicles affects not only the owners/users of the defective or tampered vehicles, but</w:t>
      </w:r>
      <w:r>
        <w:t xml:space="preserve"> </w:t>
      </w:r>
      <w:r>
        <w:t xml:space="preserve">also other road users, especially vulnerable ones. Such example of vulnerable road users are</w:t>
      </w:r>
      <w:r>
        <w:t xml:space="preserve"> </w:t>
      </w:r>
      <w:r>
        <w:t xml:space="preserve">motorcyclists and while several factors play a role in motorcycle crashes, such as motorcycles’ and</w:t>
      </w:r>
      <w:r>
        <w:t xml:space="preserve"> </w:t>
      </w:r>
      <w:r>
        <w:t xml:space="preserve">other vehicles’ design (motorcyclists are often overlooked in traffic) and road environment</w:t>
      </w:r>
      <w:r>
        <w:t xml:space="preserve"> </w:t>
      </w:r>
      <w:r>
        <w:t xml:space="preserve">shortcomings (poor road surfaces, poor road alignment, obstacles, limited line of sight), motorcycle</w:t>
      </w:r>
      <w:r>
        <w:t xml:space="preserve"> </w:t>
      </w:r>
      <w:r>
        <w:t xml:space="preserve">design elements such as tyres, brakes, frame, suspensions are nonetheless very relevant for the safety</w:t>
      </w:r>
      <w:r>
        <w:t xml:space="preserve"> </w:t>
      </w:r>
      <w:r>
        <w:t xml:space="preserve">of motorcyclists, and regular control of their technical condition is considered important for their</w:t>
      </w:r>
      <w:r>
        <w:t xml:space="preserve"> </w:t>
      </w:r>
      <w:r>
        <w:t xml:space="preserve">road safety62.</w:t>
      </w:r>
      <w:r>
        <w:t xml:space="preserve"> </w:t>
      </w:r>
      <w:r>
        <w:t xml:space="preserve">Society as a whole is affected by the external cost of crashes through human and medical costs, production</w:t>
      </w:r>
      <w:r>
        <w:t xml:space="preserve"> </w:t>
      </w:r>
      <w:r>
        <w:t xml:space="preserve">losses, the cost of police, emergency services, congestion, etc.63</w:t>
      </w:r>
      <w:r>
        <w:t xml:space="preserve"> </w:t>
      </w:r>
      <w:r>
        <w:t xml:space="preserve">More systematic and targeted testing of vehicles, using improved and updated test methods, could reduce</w:t>
      </w:r>
      <w:r>
        <w:t xml:space="preserve"> </w:t>
      </w:r>
      <w:r>
        <w:t xml:space="preserve">the number of such avoidable crashes. 54 out of the 65 stakeholders who replied to the targeted survey</w:t>
      </w:r>
      <w:r>
        <w:t xml:space="preserve"> </w:t>
      </w:r>
      <w:r>
        <w:t xml:space="preserve">agreed with the problem identified, while only 6 disagreed and 5 were neutral. In the OPC, 78% of</w:t>
      </w:r>
      <w:r>
        <w:t xml:space="preserve"> </w:t>
      </w:r>
      <w:r>
        <w:t xml:space="preserve">respondents (123 out of 158) agreed that the issue of vehicles circulating on the roads with defects or</w:t>
      </w:r>
      <w:r>
        <w:t xml:space="preserve"> </w:t>
      </w:r>
      <w:r>
        <w:t xml:space="preserve">tampered components needs to be addressed.</w:t>
      </w:r>
      <w:r>
        <w:t xml:space="preserve"> </w:t>
      </w:r>
      <w:r>
        <w:t xml:space="preserve">2.1.2. Insufficient control of vehicle air pollutant and noise emissions64</w:t>
      </w:r>
      <w:r>
        <w:t xml:space="preserve"> </w:t>
      </w:r>
      <w:r>
        <w:t xml:space="preserve">Air pollution remains an important cause of poor health in Europe and contributes in particular to</w:t>
      </w:r>
      <w:r>
        <w:t xml:space="preserve"> </w:t>
      </w:r>
      <w:r>
        <w:t xml:space="preserve">respiratory and cardiovascular diseases.65</w:t>
      </w:r>
      <w:r>
        <w:br/>
      </w:r>
      <w:r>
        <w:t xml:space="preserve">Road transport has significantly reduced its pollutant emissions since 1990, with the exception of</w:t>
      </w:r>
      <w:r>
        <w:t xml:space="preserve"> </w:t>
      </w:r>
      <w:r>
        <w:t xml:space="preserve">compounds NH3 and N2O. Their recent increase is mainly due to new catalytic systems for the</w:t>
      </w:r>
      <w:r>
        <w:t xml:space="preserve"> </w:t>
      </w:r>
      <w:r>
        <w:t xml:space="preserve">reduction of NOx in diesel engines and the use of enriched fuel mixtures to control NOx at high load</w:t>
      </w:r>
      <w:r>
        <w:t xml:space="preserve"> </w:t>
      </w:r>
      <w:r>
        <w:t xml:space="preserve">in petrol engines. While a significant reduction can be seen for both PM10 and PM2.5, the non-exhaust</w:t>
      </w:r>
      <w:r>
        <w:t xml:space="preserve"> </w:t>
      </w:r>
      <w:r>
        <w:t xml:space="preserve">fraction of these emissions (i.e. from brake and tyre wear or road abrasion) is increasing66.</w:t>
      </w:r>
      <w:r>
        <w:t xml:space="preserve"> </w:t>
      </w:r>
      <w:r>
        <w:t xml:space="preserve">The development of sophisticated emission control technologies has allowed to gradually reduce air</w:t>
      </w:r>
      <w:r>
        <w:t xml:space="preserve"> </w:t>
      </w:r>
      <w:r>
        <w:t xml:space="preserve">pollutant emissions from road vehicles well (orders of magnitude) below pre-Euro standard levels.</w:t>
      </w:r>
      <w:r>
        <w:t xml:space="preserve"> </w:t>
      </w:r>
      <w:r>
        <w:t xml:space="preserve">However, overall emissions from road transport are still too high – they alone are responsible for</w:t>
      </w:r>
      <w:r>
        <w:t xml:space="preserve"> </w:t>
      </w:r>
      <w:r>
        <w:t xml:space="preserve">approximately 40.6% of the total NOx and 10.5% of PM2.5 emitted in Europe67, and this has serious</w:t>
      </w:r>
      <w:r>
        <w:t xml:space="preserve"> </w:t>
      </w:r>
      <w:r>
        <w:t xml:space="preserve">implications on human health, the natural environment, and affects the lives of millions, especially in urban</w:t>
      </w:r>
    </w:p>
    <w:p>
      <w:pPr>
        <w:pStyle w:val="BodyText"/>
      </w:pPr>
      <w:r>
        <w:t xml:space="preserve">61 https://etsc.eu/wp-content/uploads/PIN-FLASH39_FINAL.pdf</w:t>
      </w:r>
      <w:r>
        <w:br/>
      </w:r>
      <w:r>
        <w:t xml:space="preserve">62 ERSO Road Safety Thematic Report – Motorcycles, 2023, https://road-safety.transport.ec.europa.eu/european-road-</w:t>
      </w:r>
      <w:r>
        <w:t xml:space="preserve"> </w:t>
      </w:r>
      <w:r>
        <w:t xml:space="preserve">safety-observatory</w:t>
      </w:r>
      <w:r>
        <w:t xml:space="preserve"> </w:t>
      </w:r>
      <w:r>
        <w:t xml:space="preserve">63 CE Delft et al. (2020), Handbook on the external costs of transport – Version 2019 – 1.1, Publications Office,</w:t>
      </w:r>
      <w:r>
        <w:t xml:space="preserve"> </w:t>
      </w:r>
      <w:r>
        <w:t xml:space="preserve">https://data.europa.eu/doi/10.2832/51388</w:t>
      </w:r>
      <w:r>
        <w:br/>
      </w:r>
      <w:r>
        <w:t xml:space="preserve">64 The problem analysis focuses on NOx and PM as the main air pollutants from road transport with the highest impact</w:t>
      </w:r>
      <w:r>
        <w:t xml:space="preserve"> </w:t>
      </w:r>
      <w:r>
        <w:t xml:space="preserve">on environment and health. Other pollutants have not been considered although it is plausible that targeting these two</w:t>
      </w:r>
      <w:r>
        <w:t xml:space="preserve"> </w:t>
      </w:r>
      <w:r>
        <w:t xml:space="preserve">pollutants will also affect other air pollutants (e.g. CO, HC, SO2).</w:t>
      </w:r>
      <w:r>
        <w:t xml:space="preserve"> </w:t>
      </w:r>
      <w:r>
        <w:t xml:space="preserve">65 In 2021 in the EU-27, 253,000 deaths were attributable to exposure to PM2.5 concentrations above WHO’s guideline level of 5</w:t>
      </w:r>
      <w:r>
        <w:t xml:space="preserve"> </w:t>
      </w:r>
      <w:r>
        <w:t xml:space="preserve">µg/m3 (micrograms per cubic metre of air), 52,000 deaths were attributable to exposure to NO2 concentrations above WHO’s guideline</w:t>
      </w:r>
      <w:r>
        <w:t xml:space="preserve"> </w:t>
      </w:r>
      <w:r>
        <w:t xml:space="preserve">level of 10 µg/m3 and 22,000 deaths were attributable to short-term exposure to O3 concentrations above 70 µg/m3, EEA, Europe’s Air</w:t>
      </w:r>
      <w:r>
        <w:t xml:space="preserve"> </w:t>
      </w:r>
      <w:r>
        <w:t xml:space="preserve">Quality Status, 2023, Europe’s air quality status 2023 — European Environment Agency.</w:t>
      </w:r>
      <w:r>
        <w:br/>
      </w:r>
      <w:r>
        <w:t xml:space="preserve">66 EEA, Emissions of air pollutants from transport, October 2024 Emissions of air pollutants from transport in Europe | European</w:t>
      </w:r>
      <w:r>
        <w:t xml:space="preserve"> </w:t>
      </w:r>
      <w:r>
        <w:t xml:space="preserve">Environment Agency’s home page</w:t>
      </w:r>
      <w:r>
        <w:t xml:space="preserve"> </w:t>
      </w:r>
      <w:r>
        <w:t xml:space="preserve">67 EEA (2023), Air Pollution in Europe; 2023 reporting status, https://www.eea.europa.eu/publications/national-</w:t>
      </w:r>
      <w:r>
        <w:t xml:space="preserve"> </w:t>
      </w:r>
      <w:r>
        <w:t xml:space="preserve">emission-reduction-commitments-directive-2023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areas. Various studies have shown that real-world NOx emissions of modern vehicles were above type-</w:t>
      </w:r>
      <w:r>
        <w:t xml:space="preserve"> </w:t>
      </w:r>
      <w:r>
        <w:t xml:space="preserve">approval limits68. Such exceedances can in some instances (due to tampering, for example) be as high as</w:t>
      </w:r>
      <w:r>
        <w:t xml:space="preserve"> </w:t>
      </w:r>
      <w:r>
        <w:t xml:space="preserve">older Euro Standards or even pre-Euro NOx emission levels69. Other studies have shown that in the absence</w:t>
      </w:r>
      <w:r>
        <w:t xml:space="preserve"> </w:t>
      </w:r>
      <w:r>
        <w:t xml:space="preserve">of the appropriate emission reducing technology (selective catalytic reduction (SCR) and diesel particulate</w:t>
      </w:r>
      <w:r>
        <w:t xml:space="preserve"> </w:t>
      </w:r>
      <w:r>
        <w:t xml:space="preserve">filter (DPF)) on Euro VI HDVs, vehicles can emit up to a factor of 100 more NOx, CO, and PM than the</w:t>
      </w:r>
      <w:r>
        <w:t xml:space="preserve"> </w:t>
      </w:r>
      <w:r>
        <w:t xml:space="preserve">legal requirements70.</w:t>
      </w:r>
      <w:r>
        <w:t xml:space="preserve"> </w:t>
      </w:r>
      <w:r>
        <w:t xml:space="preserve">The findings of the RWP evaluation show that some of the tests used in PTI are no longer sufficiently</w:t>
      </w:r>
      <w:r>
        <w:t xml:space="preserve"> </w:t>
      </w:r>
      <w:r>
        <w:t xml:space="preserve">sensitive to detect emission failures and the current testing procedures are not fit to meet the EU policy goals</w:t>
      </w:r>
      <w:r>
        <w:t xml:space="preserve"> </w:t>
      </w:r>
      <w:r>
        <w:t xml:space="preserve">as regards air pollution. Modern vehicle engines and exhaust gas systems have critical detection criteria that</w:t>
      </w:r>
      <w:r>
        <w:t xml:space="preserve"> </w:t>
      </w:r>
      <w:r>
        <w:t xml:space="preserve">are not covered by the currently prescribed test methods, and current PTI tools are not able to measure PN</w:t>
      </w:r>
      <w:r>
        <w:t xml:space="preserve"> </w:t>
      </w:r>
      <w:r>
        <w:t xml:space="preserve">and NOx. Considering these shortcomings, the current RWP’s contribution to reducing the number of</w:t>
      </w:r>
      <w:r>
        <w:t xml:space="preserve"> </w:t>
      </w:r>
      <w:r>
        <w:t xml:space="preserve">vehicles in circulation with high emissions has become less relevant. The measurement of nitrogen oxide</w:t>
      </w:r>
      <w:r>
        <w:t xml:space="preserve"> </w:t>
      </w:r>
      <w:r>
        <w:t xml:space="preserve">emissions or PM/PN values for new cars are still not covered by the current RWP and there are currently</w:t>
      </w:r>
      <w:r>
        <w:t xml:space="preserve"> </w:t>
      </w:r>
      <w:r>
        <w:t xml:space="preserve">no EU provisions for testing vehicles for NOx manipulation/defect or manipulation/defect of diesel</w:t>
      </w:r>
      <w:r>
        <w:t xml:space="preserve"> </w:t>
      </w:r>
      <w:r>
        <w:t xml:space="preserve">particulate filters. The share of vehicles found with defective emission control equipment or exhaust</w:t>
      </w:r>
      <w:r>
        <w:t xml:space="preserve"> </w:t>
      </w:r>
      <w:r>
        <w:t xml:space="preserve">emissions above the limits specified in the PTI and RSI Directives ranges from around 1-3% to up to 45%</w:t>
      </w:r>
      <w:r>
        <w:t xml:space="preserve"> </w:t>
      </w:r>
      <w:r>
        <w:t xml:space="preserve">depending on the Member State and the way checks are conducted. Targeted inspections identify higher</w:t>
      </w:r>
      <w:r>
        <w:t xml:space="preserve"> </w:t>
      </w:r>
      <w:r>
        <w:t xml:space="preserve">shares of over-emitting vehicles. Periodic testing has demonstrated that older vehicles can be much more</w:t>
      </w:r>
      <w:r>
        <w:t xml:space="preserve"> </w:t>
      </w:r>
      <w:r>
        <w:t xml:space="preserve">polluting than newer ones, as the effectiveness of emissions reduction systems declines with age. Since</w:t>
      </w:r>
      <w:r>
        <w:t xml:space="preserve"> </w:t>
      </w:r>
      <w:r>
        <w:t xml:space="preserve">some of the defective vehicles emit multiple times over the regulatory limit, even a relatively limited share</w:t>
      </w:r>
      <w:r>
        <w:t xml:space="preserve"> </w:t>
      </w:r>
      <w:r>
        <w:t xml:space="preserve">of such vehicles can be responsible for a large part of overall road transport emissions. This has been</w:t>
      </w:r>
      <w:r>
        <w:t xml:space="preserve"> </w:t>
      </w:r>
      <w:r>
        <w:t xml:space="preserve">demonstrated by various studies71.</w:t>
      </w:r>
      <w:r>
        <w:t xml:space="preserve"> </w:t>
      </w:r>
      <w:r>
        <w:t xml:space="preserve">In addition, there is evidence72 that the emission control equipment of a non-negligible number of modern</w:t>
      </w:r>
      <w:r>
        <w:t xml:space="preserve"> </w:t>
      </w:r>
      <w:r>
        <w:t xml:space="preserve">vehicles are tampered with, either to avoid immediate replacement of filters or the cost of consumables,</w:t>
      </w:r>
      <w:r>
        <w:t xml:space="preserve"> </w:t>
      </w:r>
      <w:r>
        <w:t xml:space="preserve">such as diesel exhaust fluid (DEF)73 required for the proper functioning of SCR74. Various tampering</w:t>
      </w:r>
      <w:r>
        <w:t xml:space="preserve"> </w:t>
      </w:r>
      <w:r>
        <w:t xml:space="preserve">techniques have been developed to alter on-board diagnostic information and to avoid that the vehicle</w:t>
      </w:r>
      <w:r>
        <w:t xml:space="preserve"> </w:t>
      </w:r>
      <w:r>
        <w:t xml:space="preserve">automatically switches to low-power (or limp) mode, e.g., after it has run out of DEF for a long time. This</w:t>
      </w:r>
      <w:r>
        <w:t xml:space="preserve"> </w:t>
      </w:r>
      <w:r>
        <w:t xml:space="preserve">is consistent with the observation that a small number of “high emitters” are generally responsible for a</w:t>
      </w:r>
      <w:r>
        <w:t xml:space="preserve"> </w:t>
      </w:r>
      <w:r>
        <w:t xml:space="preserve">disproportionate fraction of the overall emissions (e.g., a TNO study75 indicates that 6% of vehicles</w:t>
      </w:r>
      <w:r>
        <w:t xml:space="preserve"> </w:t>
      </w:r>
      <w:r>
        <w:t xml:space="preserve">defective emission control systems caused 36% of road transport NOx emissions). A recent study involving</w:t>
      </w:r>
      <w:r>
        <w:t xml:space="preserve"> </w:t>
      </w:r>
      <w:r>
        <w:t xml:space="preserve">remote sensing technology screening a large number of vehicles in Flanders, Belgium showed similar</w:t>
      </w:r>
      <w:r>
        <w:t xml:space="preserve"> </w:t>
      </w:r>
      <w:r>
        <w:t xml:space="preserve">results for particle emissions due to DPF failures76.</w:t>
      </w:r>
    </w:p>
    <w:p>
      <w:pPr>
        <w:pStyle w:val="BodyText"/>
      </w:pPr>
      <w:r>
        <w:t xml:space="preserve">68 see e.g., TNO report on NOx emissions of eighteen diesel light commercial vehicles:</w:t>
      </w:r>
      <w:r>
        <w:t xml:space="preserve"> </w:t>
      </w:r>
      <w:r>
        <w:t xml:space="preserve">http://resolver.tudelft.nl/uuid:21191e19-2dc7-4468-8559-1075ed6279f7</w:t>
      </w:r>
      <w:r>
        <w:br/>
      </w:r>
      <w:r>
        <w:t xml:space="preserve">69 Giechaskiel, F. et al. (2022), Effect of tampering on on-road and off-road diesel vehicle emissions.</w:t>
      </w:r>
      <w:r>
        <w:t xml:space="preserve"> </w:t>
      </w:r>
      <w:r>
        <w:t xml:space="preserve">70 Ricardo et al. (2023), Impact assessment support study on the directives of the roadworthiness package, Contract no.</w:t>
      </w:r>
      <w:r>
        <w:t xml:space="preserve"> </w:t>
      </w:r>
      <w:r>
        <w:t xml:space="preserve">MOVE/C2/SER/2022-583/SI2.895928, under FWC no. MOVE/2022/OP/0001Ricardo et al. (2023), Impact assessment</w:t>
      </w:r>
      <w:r>
        <w:t xml:space="preserve"> </w:t>
      </w:r>
      <w:r>
        <w:t xml:space="preserve">support study</w:t>
      </w:r>
      <w:r>
        <w:t xml:space="preserve"> </w:t>
      </w:r>
      <w:r>
        <w:t xml:space="preserve">71 Such as TNO (2022), http://resolver.tudelft.nl/uuid:b5d127c3-303c-4013-b1ac-c9ac01f66e2d and CARES (2023),</w:t>
      </w:r>
      <w:r>
        <w:t xml:space="preserve"> </w:t>
      </w:r>
      <w:r>
        <w:t xml:space="preserve">https://cares-project.eu/emission-factors-lez-impact/</w:t>
      </w:r>
      <w:r>
        <w:br/>
      </w:r>
      <w:r>
        <w:t xml:space="preserve">72 Notably from roadside checks reported by inspectors of national authorities, including with the use of plume chasing</w:t>
      </w:r>
      <w:r>
        <w:t xml:space="preserve"> </w:t>
      </w:r>
      <w:r>
        <w:t xml:space="preserve">technology: https://citainsp.org/wp-content/uploads/2021/11/5-CITA-17-11-2021-for-upload.pdf</w:t>
      </w:r>
      <w:r>
        <w:br/>
      </w:r>
      <w:r>
        <w:t xml:space="preserve">73 Diesel exhaust fluid (DEF), also known as AUS 32 (aqueous urea solution 32%) and marketed as AdBlue.</w:t>
      </w:r>
      <w:r>
        <w:t xml:space="preserve"> </w:t>
      </w:r>
      <w:r>
        <w:t xml:space="preserve">74 A basic illustration of the main components of an exhaust aftertreatment system is available at:</w:t>
      </w:r>
      <w:r>
        <w:t xml:space="preserve"> </w:t>
      </w:r>
      <w:r>
        <w:t xml:space="preserve">https://www.autoserviceworld.com/understanding-diesel-exhaust-aftertreatment-systems/</w:t>
      </w:r>
      <w:r>
        <w:br/>
      </w:r>
      <w:r>
        <w:t xml:space="preserve">75 TNO report on NOx emissions of eighteen diesel light commercial vehicles: http://resolver.tudelft.nl/uuid:21191e19-</w:t>
      </w:r>
      <w:r>
        <w:t xml:space="preserve"> </w:t>
      </w:r>
      <w:r>
        <w:t xml:space="preserve">2dc7-4468-8559-1075ed6279f7</w:t>
      </w:r>
      <w:r>
        <w:t xml:space="preserve"> </w:t>
      </w:r>
      <w:r>
        <w:t xml:space="preserve">76 Hooftman N., Ligterink N., Bhoraskar A., (2020), Analysis of the 2019 Flemish remote sensing campaign.</w:t>
      </w:r>
      <w:r>
        <w:t xml:space="preserve"> </w:t>
      </w:r>
      <w:r>
        <w:t xml:space="preserve">Commissioned by the Flemish Government - Flanders Environment Agency - Team Air quality policy.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As regards the impacts of the problems on pollutant emissions, the links between cause and effect</w:t>
      </w:r>
      <w:r>
        <w:t xml:space="preserve"> </w:t>
      </w:r>
      <w:r>
        <w:t xml:space="preserve">are more straightforward than in the case of road safety. Even though in the absence of accurate</w:t>
      </w:r>
      <w:r>
        <w:t xml:space="preserve"> </w:t>
      </w:r>
      <w:r>
        <w:t xml:space="preserve">emission testing available on a wide scale, the share of high-emitting vehicles and their contribution</w:t>
      </w:r>
      <w:r>
        <w:t xml:space="preserve"> </w:t>
      </w:r>
      <w:r>
        <w:t xml:space="preserve">to total emissions can only be estimated, the available studies applying portable emission</w:t>
      </w:r>
      <w:r>
        <w:t xml:space="preserve"> </w:t>
      </w:r>
      <w:r>
        <w:t xml:space="preserve">measurement systems (PEMS), recent remote sensing campaigns and the first results of newly</w:t>
      </w:r>
      <w:r>
        <w:t xml:space="preserve"> </w:t>
      </w:r>
      <w:r>
        <w:t xml:space="preserve">introduced particle number (PN) testing in three Member States provide a high level of confidence</w:t>
      </w:r>
      <w:r>
        <w:t xml:space="preserve"> </w:t>
      </w:r>
      <w:r>
        <w:t xml:space="preserve">as regards the scale of the problem, and the calculations of the impacts.77</w:t>
      </w:r>
      <w:r>
        <w:t xml:space="preserve"> </w:t>
      </w:r>
      <w:r>
        <w:t xml:space="preserve">As outlined in section 1, road transport is by far the largest source of noise pollution in Europe and is the</w:t>
      </w:r>
      <w:r>
        <w:t xml:space="preserve"> </w:t>
      </w:r>
      <w:r>
        <w:t xml:space="preserve">second most harmful environmental stressor after air pollution78. Modified or defective exhaust systems</w:t>
      </w:r>
      <w:r>
        <w:t xml:space="preserve"> </w:t>
      </w:r>
      <w:r>
        <w:t xml:space="preserve">can also contribute to noise pollution. The threshold of noise above which it is considered a nuisance can</w:t>
      </w:r>
      <w:r>
        <w:t xml:space="preserve"> </w:t>
      </w:r>
      <w:r>
        <w:t xml:space="preserve">vary. In the OPC, 91 out of 149 respondents expressed the view that it is very important to address the</w:t>
      </w:r>
      <w:r>
        <w:t xml:space="preserve"> </w:t>
      </w:r>
      <w:r>
        <w:t xml:space="preserve">problem of noise-related tampering/non-compliance in vehicles and 13 had no opinion. Most respondents</w:t>
      </w:r>
      <w:r>
        <w:t xml:space="preserve"> </w:t>
      </w:r>
      <w:r>
        <w:t xml:space="preserve">to the survey and interviews conducted as part of the evaluation believed that technological and market</w:t>
      </w:r>
      <w:r>
        <w:t xml:space="preserve"> </w:t>
      </w:r>
      <w:r>
        <w:t xml:space="preserve">developments had had a low impact on reducing the number of vehicles with tampered or defective noise</w:t>
      </w:r>
      <w:r>
        <w:t xml:space="preserve"> </w:t>
      </w:r>
      <w:r>
        <w:t xml:space="preserve">control systems (46 of 75 respondents; 15 did not know or did not respond). Representatives of the</w:t>
      </w:r>
      <w:r>
        <w:t xml:space="preserve"> </w:t>
      </w:r>
      <w:r>
        <w:t xml:space="preserve">automobile as well as motorcycle manufacturers (ACEA and ACEM) agree that illegal modifications</w:t>
      </w:r>
      <w:r>
        <w:t xml:space="preserve"> </w:t>
      </w:r>
      <w:r>
        <w:t xml:space="preserve">leading to single-event noise peaks need to be addressed through consistent control79.</w:t>
      </w:r>
      <w:r>
        <w:t xml:space="preserve"> </w:t>
      </w:r>
      <w:r>
        <w:t xml:space="preserve">While these vehicles are supposed to be repaired or taken out of circulation, there are still many vehicles</w:t>
      </w:r>
      <w:r>
        <w:t xml:space="preserve"> </w:t>
      </w:r>
      <w:r>
        <w:t xml:space="preserve">with defective or tampered emission control systems that go undetected and continue to cause avoidable</w:t>
      </w:r>
      <w:r>
        <w:t xml:space="preserve"> </w:t>
      </w:r>
      <w:r>
        <w:t xml:space="preserve">damage. Noise tampering mainly affects powered two-wheelers, which are not subject to roadworthiness</w:t>
      </w:r>
      <w:r>
        <w:t xml:space="preserve"> </w:t>
      </w:r>
      <w:r>
        <w:t xml:space="preserve">testing in every Member State. The problem of air pollution and noise generated by vehicles mainly affects</w:t>
      </w:r>
      <w:r>
        <w:t xml:space="preserve"> </w:t>
      </w:r>
      <w:r>
        <w:t xml:space="preserve">people living in the vicinity of major roads, in particular in urban areas, and especially the most vulnerable.</w:t>
      </w:r>
      <w:r>
        <w:t xml:space="preserve"> </w:t>
      </w:r>
      <w:r>
        <w:t xml:space="preserve">Lower income groups tend to be exposed to higher levels of air pollution, while older people, children,</w:t>
      </w:r>
      <w:r>
        <w:t xml:space="preserve"> </w:t>
      </w:r>
      <w:r>
        <w:t xml:space="preserve">adolescents, and those with pre-existing health conditions are more susceptible to negative effects of air</w:t>
      </w:r>
      <w:r>
        <w:t xml:space="preserve"> </w:t>
      </w:r>
      <w:r>
        <w:t xml:space="preserve">pollution80. 56 out of the 67 stakeholders who replied to the targeted survey agreed with the problem</w:t>
      </w:r>
      <w:r>
        <w:t xml:space="preserve"> </w:t>
      </w:r>
      <w:r>
        <w:t xml:space="preserve">identified, while only 4 disagreed and 7 were neutral.</w:t>
      </w:r>
      <w:r>
        <w:t xml:space="preserve"> </w:t>
      </w:r>
      <w:r>
        <w:t xml:space="preserve">2.1.3. Roadworthiness Directives are not effective in enforcing rules in EU cross-border</w:t>
      </w:r>
      <w:r>
        <w:t xml:space="preserve"> </w:t>
      </w:r>
      <w:r>
        <w:t xml:space="preserve">traffic and trade of vehicles</w:t>
      </w:r>
      <w:r>
        <w:t xml:space="preserve"> </w:t>
      </w:r>
      <w:r>
        <w:t xml:space="preserve">One of the objectives of the RWP was to facilitate free movement for EU citizens and ensure the smooth</w:t>
      </w:r>
      <w:r>
        <w:t xml:space="preserve"> </w:t>
      </w:r>
      <w:r>
        <w:t xml:space="preserve">functioning of the internal market81. This is reflected in different elements of the RWP, including the mutual</w:t>
      </w:r>
      <w:r>
        <w:t xml:space="preserve"> </w:t>
      </w:r>
      <w:r>
        <w:t xml:space="preserve">recognition of roadworthiness certificates among EU Member States (as part of the PTI Directive), in</w:t>
      </w:r>
      <w:r>
        <w:t xml:space="preserve"> </w:t>
      </w:r>
      <w:r>
        <w:t xml:space="preserve">combination with the provisions of the VRD Directive aiming to ensure the authenticity, accuracy, and</w:t>
      </w:r>
      <w:r>
        <w:t xml:space="preserve"> </w:t>
      </w:r>
      <w:r>
        <w:t xml:space="preserve">mutual recognition of vehicle registration documents across EU Member States. Brought together, these</w:t>
      </w:r>
      <w:r>
        <w:t xml:space="preserve"> </w:t>
      </w:r>
      <w:r>
        <w:t xml:space="preserve">should facilitate the enforcement of the rules, efficient cross-border transport, and prevention of fraudulent</w:t>
      </w:r>
      <w:r>
        <w:t xml:space="preserve"> </w:t>
      </w:r>
      <w:r>
        <w:t xml:space="preserve">practices, eventually contributing to better road safety and less polluting vehicles on the roads.</w:t>
      </w:r>
      <w:r>
        <w:t xml:space="preserve"> </w:t>
      </w:r>
      <w:r>
        <w:t xml:space="preserve">According to the findings of the evaluation, communication between authorities across national borders</w:t>
      </w:r>
      <w:r>
        <w:t xml:space="preserve"> </w:t>
      </w:r>
      <w:r>
        <w:t xml:space="preserve">improved following the adoption of the RWP. The PTI and RSI Directives established contact points</w:t>
      </w:r>
      <w:r>
        <w:t xml:space="preserve"> </w:t>
      </w:r>
      <w:r>
        <w:t xml:space="preserve">through which information can be more swiftly exchanged between Member States. However, the</w:t>
      </w:r>
    </w:p>
    <w:p>
      <w:pPr>
        <w:pStyle w:val="BodyText"/>
      </w:pPr>
      <w:r>
        <w:t xml:space="preserve">77 see e.g. DIAS (2022), D6.5 Impact assessment and guidelines for future anti-tampering regulations, or TNO (2022),</w:t>
      </w:r>
      <w:r>
        <w:t xml:space="preserve"> </w:t>
      </w:r>
      <w:r>
        <w:t xml:space="preserve">Approaches for detecting high NOx emissions of aged petrol cars during the periodic technical inspection. R10659v2</w:t>
      </w:r>
      <w:r>
        <w:t xml:space="preserve"> </w:t>
      </w:r>
      <w:r>
        <w:t xml:space="preserve">78 https://www.eea.europa.eu/publications/managing-exposure-to-noise-in-europe/noise-in-europe-updated-population-</w:t>
      </w:r>
      <w:r>
        <w:t xml:space="preserve"> </w:t>
      </w:r>
      <w:r>
        <w:t xml:space="preserve">exposure</w:t>
      </w:r>
      <w:r>
        <w:br/>
      </w:r>
      <w:r>
        <w:t xml:space="preserve">79 https://www.acea.auto/files/ACEA-position-paper-Vehicle-noise-setting-appropriate-limits.pdf and</w:t>
      </w:r>
      <w:r>
        <w:t xml:space="preserve"> </w:t>
      </w:r>
      <w:r>
        <w:t xml:space="preserve">https://acem.eu/images/publiq/2021/ACEM_Position_Paper_Sound_Emissions_2021.pdf</w:t>
      </w:r>
      <w:r>
        <w:br/>
      </w:r>
      <w:r>
        <w:t xml:space="preserve">80 https://www.eea.europa.eu/en/topics/in-depth/air-pollution</w:t>
      </w:r>
      <w:r>
        <w:br/>
      </w:r>
      <w:r>
        <w:t xml:space="preserve">81 Cf. recitals 1 and 3 of the Directive 1999/37/EC (VRD) and recital 24 of Directive 2014/45/EU (PTI)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evaluation also highlighted that Member States still report difficulties in effectively enforcing road safety</w:t>
      </w:r>
      <w:r>
        <w:t xml:space="preserve"> </w:t>
      </w:r>
      <w:r>
        <w:t xml:space="preserve">measures in EU cross-border traffic and vehicle trade. These have their origin in: (a) Member States</w:t>
      </w:r>
      <w:r>
        <w:t xml:space="preserve"> </w:t>
      </w:r>
      <w:r>
        <w:t xml:space="preserve">registering different sets of vehicle data, and (b) difficulties for competent authorities in accessing vehicle</w:t>
      </w:r>
      <w:r>
        <w:t xml:space="preserve"> </w:t>
      </w:r>
      <w:r>
        <w:t xml:space="preserve">register data and other safety-relevant information of vehicles, notably when these are registered in another</w:t>
      </w:r>
      <w:r>
        <w:t xml:space="preserve"> </w:t>
      </w:r>
      <w:r>
        <w:t xml:space="preserve">Member State. These difficulties make the re-registration of vehicles less efficient and more cumbersome</w:t>
      </w:r>
      <w:r>
        <w:t xml:space="preserve"> </w:t>
      </w:r>
      <w:r>
        <w:t xml:space="preserve">for citizens82. Related to cross-border trade of vehicles, the evaluation of the RWP found some</w:t>
      </w:r>
      <w:r>
        <w:t xml:space="preserve"> </w:t>
      </w:r>
      <w:r>
        <w:t xml:space="preserve">incoherencies between the VRD Directive and Regulation (EU) 2018/858 on type-approval requirements83:</w:t>
      </w:r>
      <w:r>
        <w:t xml:space="preserve"> </w:t>
      </w:r>
      <w:r>
        <w:t xml:space="preserve">in some cases, in the VRD Directive, definitions of the vehicle registration data and terminology do not</w:t>
      </w:r>
      <w:r>
        <w:t xml:space="preserve"> </w:t>
      </w:r>
      <w:r>
        <w:t xml:space="preserve">correspond to those in the type-approval legislation. This leads to confusion and potential errors in recording</w:t>
      </w:r>
      <w:r>
        <w:t xml:space="preserve"> </w:t>
      </w:r>
      <w:r>
        <w:t xml:space="preserve">vehicle information at the time of re-registration. Furthermore, difficulties in the cross-border exchange of</w:t>
      </w:r>
      <w:r>
        <w:t xml:space="preserve"> </w:t>
      </w:r>
      <w:r>
        <w:t xml:space="preserve">information between Member States’ authorities can also negatively impact the fight against the widespread</w:t>
      </w:r>
      <w:r>
        <w:t xml:space="preserve"> </w:t>
      </w:r>
      <w:r>
        <w:t xml:space="preserve">malpractice of odometer tampering which, by itself, can negatively affect road safety and the environment</w:t>
      </w:r>
      <w:r>
        <w:t xml:space="preserve"> </w:t>
      </w:r>
      <w:r>
        <w:t xml:space="preserve">(due to poorer maintenance). It is also directly affecting consumers given that mileage is an important</w:t>
      </w:r>
      <w:r>
        <w:t xml:space="preserve"> </w:t>
      </w:r>
      <w:r>
        <w:t xml:space="preserve">determinant of used vehicles’ market value.</w:t>
      </w:r>
      <w:r>
        <w:br/>
      </w:r>
      <w:r>
        <w:t xml:space="preserve">Odometer tampering rates were estimated at 20 to 40% for cars imported in EU15 countries and 30 to 80%</w:t>
      </w:r>
      <w:r>
        <w:t xml:space="preserve"> </w:t>
      </w:r>
      <w:r>
        <w:t xml:space="preserve">in EU12, according to a study commissioned by the European Parliament84, while other studies indicate the</w:t>
      </w:r>
      <w:r>
        <w:t xml:space="preserve"> </w:t>
      </w:r>
      <w:r>
        <w:t xml:space="preserve">share of tampered vehicles to be between 5 and 12% of used cars in national sales and much more, between</w:t>
      </w:r>
      <w:r>
        <w:t xml:space="preserve"> </w:t>
      </w:r>
      <w:r>
        <w:t xml:space="preserve">30 and 50%, of cross-border sales85. According to the support study of the European Parliament’s 2018</w:t>
      </w:r>
      <w:r>
        <w:t xml:space="preserve"> </w:t>
      </w:r>
      <w:r>
        <w:t xml:space="preserve">resolution on odometer manipulation in motor vehicles in the EU, the total economic costs of odometer</w:t>
      </w:r>
      <w:r>
        <w:t xml:space="preserve"> </w:t>
      </w:r>
      <w:r>
        <w:t xml:space="preserve">fraud in second-hand cars traded cross-border in the EU could be estimated at around EUR 8.77 billion per</w:t>
      </w:r>
      <w:r>
        <w:t xml:space="preserve"> </w:t>
      </w:r>
      <w:r>
        <w:t xml:space="preserve">year86. This was found mainly due to the lack of effective cooperation between Member States’ authorities</w:t>
      </w:r>
      <w:r>
        <w:t xml:space="preserve"> </w:t>
      </w:r>
      <w:r>
        <w:t xml:space="preserve">and an insufficient exchange of information on mileage readings of odometers in vehicles traded across the</w:t>
      </w:r>
      <w:r>
        <w:t xml:space="preserve"> </w:t>
      </w:r>
      <w:r>
        <w:t xml:space="preserve">Member States’ borders. More recent estimates provided by CarVertical87, based on analysis of vehicle</w:t>
      </w:r>
      <w:r>
        <w:t xml:space="preserve"> </w:t>
      </w:r>
      <w:r>
        <w:t xml:space="preserve">history reports, suggest overall lower odometer fraud rates for most of the countries reported that those in</w:t>
      </w:r>
      <w:r>
        <w:t xml:space="preserve"> </w:t>
      </w:r>
      <w:r>
        <w:t xml:space="preserve">the European Parliament study. Drawing on CarVertical and other assumptions, the impact assessment</w:t>
      </w:r>
      <w:r>
        <w:t xml:space="preserve"> </w:t>
      </w:r>
      <w:r>
        <w:t xml:space="preserve">support study88 shows however that fraud rates are still estimated to be significant (i.e., 2.2 to 10% of used</w:t>
      </w:r>
      <w:r>
        <w:t xml:space="preserve"> </w:t>
      </w:r>
      <w:r>
        <w:t xml:space="preserve">cars in national sales and 4.4 to 25.7% of cross-border sales)89.</w:t>
      </w:r>
      <w:r>
        <w:t xml:space="preserve"> </w:t>
      </w:r>
      <w:r>
        <w:t xml:space="preserve">Even though odometer manipulation is a punishable offence under the PTI Directive, the fact that odometer</w:t>
      </w:r>
      <w:r>
        <w:t xml:space="preserve"> </w:t>
      </w:r>
      <w:r>
        <w:t xml:space="preserve">readings are recorded only at PTI does not prevent fraud since most cars and vans are not tested before they</w:t>
      </w:r>
      <w:r>
        <w:t xml:space="preserve"> </w:t>
      </w:r>
      <w:r>
        <w:t xml:space="preserve">are four years old and, in most Member States, only every two years thereafter. Furthermore, the evaluation</w:t>
      </w:r>
      <w:r>
        <w:t xml:space="preserve"> </w:t>
      </w:r>
      <w:r>
        <w:t xml:space="preserve">of the RWP also reported that regarding the obligation to introduce effective and dissuasive penalties when</w:t>
      </w:r>
      <w:r>
        <w:t xml:space="preserve"> </w:t>
      </w:r>
      <w:r>
        <w:t xml:space="preserve">an odometer is found to have been manipulated, the national measures appear in many cases rather generic,</w:t>
      </w:r>
      <w:r>
        <w:t xml:space="preserve"> </w:t>
      </w:r>
      <w:r>
        <w:t xml:space="preserve">not specifically aimed at odometer fraud. 39 out of the 60 stakeholders who replied to the targeted survey</w:t>
      </w:r>
      <w:r>
        <w:t xml:space="preserve"> </w:t>
      </w:r>
      <w:r>
        <w:t xml:space="preserve">agreed with the problem identified, while only 5 disagreed and 16 were neutral.</w:t>
      </w:r>
    </w:p>
    <w:p>
      <w:pPr>
        <w:pStyle w:val="BodyText"/>
      </w:pPr>
      <w:r>
        <w:t xml:space="preserve">82 As illustrated by various complaints and SOLVIT requests received by the Commission.</w:t>
      </w:r>
      <w:r>
        <w:t xml:space="preserve"> </w:t>
      </w:r>
      <w:r>
        <w:t xml:space="preserve">83 https://eur-lex.europa.eu/legal-content/EN/TXT/PDF/?uri=CELEX:32018R0858</w:t>
      </w:r>
      <w:r>
        <w:br/>
      </w:r>
      <w:r>
        <w:t xml:space="preserve">84 TRT (2017), Research for TRAN Committee (European Parliament) - Odometer tampering: measures to prevent it.</w:t>
      </w:r>
      <w:r>
        <w:t xml:space="preserve"> </w:t>
      </w:r>
      <w:r>
        <w:t xml:space="preserve">85 https://www.europarl.europa.eu/RegData/etudes/STUD/2018/615637/EPRS_STU%282018%29615637_EN.pdf</w:t>
      </w:r>
      <w:r>
        <w:br/>
      </w:r>
      <w:r>
        <w:t xml:space="preserve">86 https://www.europarl.europa.eu/RegData/etudes/STUD/2018/615637/EPRS_STU%282018%29615637_EN.pdf</w:t>
      </w:r>
      <w:r>
        <w:br/>
      </w:r>
      <w:r>
        <w:t xml:space="preserve">87 Overall mileage fraud analysis is available at: https://www.carvertical.com/blog/research-what-countries-have-the-</w:t>
      </w:r>
      <w:r>
        <w:t xml:space="preserve"> </w:t>
      </w:r>
      <w:r>
        <w:t xml:space="preserve">highest-percentage-of-cars-with-a-fake-mileage,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CarVertical</w:t>
      </w:r>
      <w:r>
        <w:t xml:space="preserve"> </w:t>
      </w:r>
      <w:r>
        <w:t xml:space="preserve">Market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index:</w:t>
      </w:r>
      <w:r>
        <w:t xml:space="preserve"> </w:t>
      </w:r>
      <w:r>
        <w:t xml:space="preserve">https://www.carvertical.com/transparency-index. Specific analysis of the share of odometer tampering for national and</w:t>
      </w:r>
      <w:r>
        <w:t xml:space="preserve"> </w:t>
      </w:r>
      <w:r>
        <w:t xml:space="preserve">imported second hand vehicles is available at: https://www.carvertical.com/blog/research-local-or-imported-cars-have-</w:t>
      </w:r>
      <w:r>
        <w:t xml:space="preserve"> </w:t>
      </w:r>
      <w:r>
        <w:t xml:space="preserve">more-mileage-rollbacks.</w:t>
      </w:r>
      <w:r>
        <w:br/>
      </w:r>
      <w:r>
        <w:t xml:space="preserve">88 Ricardo et al. (2023), Impact assessment support study on the directives of the roadworthiness package, Contract no.</w:t>
      </w:r>
      <w:r>
        <w:t xml:space="preserve"> </w:t>
      </w:r>
      <w:r>
        <w:t xml:space="preserve">MOVE/C2/SER/2022-583/SI2.895928, under FWC no. MOVE/2022/OP/0001</w:t>
      </w:r>
      <w:r>
        <w:t xml:space="preserve"> </w:t>
      </w:r>
      <w:r>
        <w:t xml:space="preserve">89 See Annex 4 (section 2) for more detailed explanations on the estimations, and an overview by Member State.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2.2. What are the problem drivers?</w:t>
      </w:r>
      <w:r>
        <w:t xml:space="preserve"> </w:t>
      </w:r>
      <w:r>
        <w:t xml:space="preserve">2.2.1. PTI-methods not available to test electric vehicles, electronic safety &amp; driver</w:t>
      </w:r>
      <w:r>
        <w:t xml:space="preserve"> </w:t>
      </w:r>
      <w:r>
        <w:t xml:space="preserve">assistance systems (PD1)</w:t>
      </w:r>
      <w:r>
        <w:t xml:space="preserve"> </w:t>
      </w:r>
      <w:r>
        <w:t xml:space="preserve">This problem driver links to problem 1 (Presence of unsafe vehicles on EU roads). The existing rules on</w:t>
      </w:r>
      <w:r>
        <w:t xml:space="preserve"> </w:t>
      </w:r>
      <w:r>
        <w:t xml:space="preserve">roadworthiness testing were designed more than 10 years ago, with the Commission’s proposal made in</w:t>
      </w:r>
      <w:r>
        <w:t xml:space="preserve"> </w:t>
      </w:r>
      <w:r>
        <w:t xml:space="preserve">2012. At the time, the share and expected development of the electric vehicle (EV) market was significantly</w:t>
      </w:r>
      <w:r>
        <w:t xml:space="preserve"> </w:t>
      </w:r>
      <w:r>
        <w:t xml:space="preserve">lower than today90, which explains why there are no EV-specific requirements in the PTI Directive. The</w:t>
      </w:r>
      <w:r>
        <w:t xml:space="preserve"> </w:t>
      </w:r>
      <w:r>
        <w:t xml:space="preserve">same applies to electronic safety and driver assistance systems.</w:t>
      </w:r>
      <w:r>
        <w:t xml:space="preserve"> </w:t>
      </w:r>
      <w:r>
        <w:t xml:space="preserve">The General Safety Regulation91 requires that, from 6 July 2022, new vehicle types are equipped with</w:t>
      </w:r>
      <w:r>
        <w:t xml:space="preserve"> </w:t>
      </w:r>
      <w:r>
        <w:t xml:space="preserve">certain advanced driver assistance systems (ADAS), including intelligent speed assistance, reversing</w:t>
      </w:r>
      <w:r>
        <w:t xml:space="preserve"> </w:t>
      </w:r>
      <w:r>
        <w:t xml:space="preserve">detection with camera or sensors, attention warning in case of driver drowsiness or distraction, event data</w:t>
      </w:r>
      <w:r>
        <w:t xml:space="preserve"> </w:t>
      </w:r>
      <w:r>
        <w:t xml:space="preserve">recorders, an emergency stop signal (in all road vehicles), as well as lane keeping systems and automated</w:t>
      </w:r>
      <w:r>
        <w:t xml:space="preserve"> </w:t>
      </w:r>
      <w:r>
        <w:t xml:space="preserve">braking in cars and vans. These features will be mandatory on all vehicles registered from 7 July 2024</w:t>
      </w:r>
      <w:r>
        <w:t xml:space="preserve"> </w:t>
      </w:r>
      <w:r>
        <w:t xml:space="preserve">onwards. Thanks to the requirements of the GSR, new car and van models sold since July 2022 and every</w:t>
      </w:r>
      <w:r>
        <w:t xml:space="preserve"> </w:t>
      </w:r>
      <w:r>
        <w:t xml:space="preserve">new vehicle sold from July 2024 will be due for PTI between 2026 and 2028. Trucks and buses featuring</w:t>
      </w:r>
      <w:r>
        <w:t xml:space="preserve"> </w:t>
      </w:r>
      <w:r>
        <w:t xml:space="preserve">technologies helping to recognise blind spots, warnings to prevent collisions with pedestrians or cyclists</w:t>
      </w:r>
      <w:r>
        <w:t xml:space="preserve"> </w:t>
      </w:r>
      <w:r>
        <w:t xml:space="preserve">and tyre pressure monitoring systems will have to undergo their first roadworthiness tests even earlier</w:t>
      </w:r>
      <w:r>
        <w:t xml:space="preserve"> </w:t>
      </w:r>
      <w:r>
        <w:t xml:space="preserve">(usually one year after the first registration).</w:t>
      </w:r>
      <w:r>
        <w:br/>
      </w:r>
      <w:r>
        <w:t xml:space="preserve">The RWP evaluation found that systems introduced by the revision of the GSR increases the relevance of</w:t>
      </w:r>
      <w:r>
        <w:t xml:space="preserve"> </w:t>
      </w:r>
      <w:r>
        <w:t xml:space="preserve">vehicle roadworthiness testing to verifying the operation of these mandated electronic systems. These</w:t>
      </w:r>
      <w:r>
        <w:t xml:space="preserve"> </w:t>
      </w:r>
      <w:r>
        <w:t xml:space="preserve">systems may malfunction, require software updates to ensure intended performance, and they could be the</w:t>
      </w:r>
      <w:r>
        <w:t xml:space="preserve"> </w:t>
      </w:r>
      <w:r>
        <w:t xml:space="preserve">target of tampering. In terms of keeping up of the RWP with the technological and scientific progress, most</w:t>
      </w:r>
      <w:r>
        <w:t xml:space="preserve"> </w:t>
      </w:r>
      <w:r>
        <w:t xml:space="preserve">of the stakeholders interviewed in the context of the evaluation considered that it is essential to update the</w:t>
      </w:r>
      <w:r>
        <w:t xml:space="preserve"> </w:t>
      </w:r>
      <w:r>
        <w:t xml:space="preserve">directives to include the functioning of ADAS and advanced lighting, which have been fitted in cars for</w:t>
      </w:r>
      <w:r>
        <w:t xml:space="preserve"> </w:t>
      </w:r>
      <w:r>
        <w:t xml:space="preserve">around a decade but are not tested by standard PTIs. Similarly, the survey respondents, especially ministries,</w:t>
      </w:r>
      <w:r>
        <w:t xml:space="preserve"> </w:t>
      </w:r>
      <w:r>
        <w:t xml:space="preserve">road safety authorities and PTI bodies, considered that the current RWP directives and their objectives</w:t>
      </w:r>
      <w:r>
        <w:t xml:space="preserve"> </w:t>
      </w:r>
      <w:r>
        <w:t xml:space="preserve">follow technological advancement only to a limited extent. The technology used in vehicles has surpassed</w:t>
      </w:r>
      <w:r>
        <w:t xml:space="preserve"> </w:t>
      </w:r>
      <w:r>
        <w:t xml:space="preserve">what the current directives cover and new rules for inspection of new safety systems, such as ADAS, are</w:t>
      </w:r>
      <w:r>
        <w:t xml:space="preserve"> </w:t>
      </w:r>
      <w:r>
        <w:t xml:space="preserve">needed. Although both EVs and ADAS bring about significant benefits by reducing emissions and</w:t>
      </w:r>
      <w:r>
        <w:t xml:space="preserve"> </w:t>
      </w:r>
      <w:r>
        <w:t xml:space="preserve">improving road safety, they also come with new risks to be mitigated. In the case of EVs, including plug-in</w:t>
      </w:r>
      <w:r>
        <w:t xml:space="preserve"> </w:t>
      </w:r>
      <w:r>
        <w:t xml:space="preserve">hybrids, the high voltage systems can be a source of such risks, which, if damaged, can overheat and cause</w:t>
      </w:r>
      <w:r>
        <w:t xml:space="preserve"> </w:t>
      </w:r>
      <w:r>
        <w:t xml:space="preserve">fire. While a few Member States have introduced national requirements (e.g., FR, NL) in relation to the</w:t>
      </w:r>
      <w:r>
        <w:t xml:space="preserve"> </w:t>
      </w:r>
      <w:r>
        <w:t xml:space="preserve">inspection of EVs, these are not generally applied in the EU. For ADAS, it is the possible malfunctioning</w:t>
      </w:r>
      <w:r>
        <w:t xml:space="preserve"> </w:t>
      </w:r>
      <w:r>
        <w:t xml:space="preserve">of the systems themselves that may create safety hazards. However, none of these are currently tested during</w:t>
      </w:r>
      <w:r>
        <w:t xml:space="preserve"> </w:t>
      </w:r>
      <w:r>
        <w:t xml:space="preserve">periodic technical inspections.</w:t>
      </w:r>
      <w:r>
        <w:t xml:space="preserve"> </w:t>
      </w:r>
      <w:r>
        <w:t xml:space="preserve">Next to the research and development efforts needed to define the appropriate test methods, an important</w:t>
      </w:r>
      <w:r>
        <w:t xml:space="preserve"> </w:t>
      </w:r>
      <w:r>
        <w:t xml:space="preserve">barrier to their application is the difficulty for inspection centres to access the necessary in-vehicle data.</w:t>
      </w:r>
      <w:r>
        <w:t xml:space="preserve"> </w:t>
      </w:r>
      <w:r>
        <w:t xml:space="preserve">Although the Commission Implementing Regulation (EU) 2019/621 requires that manufacturers make</w:t>
      </w:r>
      <w:r>
        <w:t xml:space="preserve"> </w:t>
      </w:r>
      <w:r>
        <w:t xml:space="preserve">certain vehicle data available to facilitate PTI tests, it does not apply to the data related to items/components</w:t>
      </w:r>
      <w:r>
        <w:t xml:space="preserve"> </w:t>
      </w:r>
      <w:r>
        <w:t xml:space="preserve">that are not part of the current minimum requirements on items to be tested. According to the findings of</w:t>
      </w:r>
      <w:r>
        <w:t xml:space="preserve"> </w:t>
      </w:r>
      <w:r>
        <w:t xml:space="preserve">the evaluation, there is data incoherence between the RWP and relevant type-approval legislation due to</w:t>
      </w:r>
    </w:p>
    <w:p>
      <w:pPr>
        <w:pStyle w:val="BodyText"/>
      </w:pPr>
      <w:r>
        <w:t xml:space="preserve">90 While there were only about 200,000 EVs, including PHEVs, in Europe in 2014 (and much fewer in 2012 when the</w:t>
      </w:r>
      <w:r>
        <w:t xml:space="preserve"> </w:t>
      </w:r>
      <w:r>
        <w:t xml:space="preserve">proposal was made), in 2022, there were 7.8 million EVs on European roads, https://www.iea.org/reports/global-ev-</w:t>
      </w:r>
      <w:r>
        <w:t xml:space="preserve"> </w:t>
      </w:r>
      <w:r>
        <w:t xml:space="preserve">outlook-2023/trends-in-electric-light-duty-vehicles</w:t>
      </w:r>
      <w:r>
        <w:br/>
      </w:r>
      <w:r>
        <w:t xml:space="preserve">91 https://eur-lex.europa.eu/eli/reg/2019/2144/oj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divergence of safety-relevant vehicle data. The interview respondents considered there was a common</w:t>
      </w:r>
      <w:r>
        <w:t xml:space="preserve"> </w:t>
      </w:r>
      <w:r>
        <w:t xml:space="preserve">problem with the RWP regarding the limited direct access to in-vehicle data and functions for authorised</w:t>
      </w:r>
      <w:r>
        <w:t xml:space="preserve"> </w:t>
      </w:r>
      <w:r>
        <w:t xml:space="preserve">inspection service providers. For example, even two models of the same manufacturer can require different</w:t>
      </w:r>
      <w:r>
        <w:t xml:space="preserve"> </w:t>
      </w:r>
      <w:r>
        <w:t xml:space="preserve">file formats, which makes the use of reference data very difficult and time-consuming. 74% of the OPC</w:t>
      </w:r>
      <w:r>
        <w:t xml:space="preserve"> </w:t>
      </w:r>
      <w:r>
        <w:t xml:space="preserve">responses (116 out of 156) were in favour of the need to address this problem driver; a similar percentage</w:t>
      </w:r>
      <w:r>
        <w:t xml:space="preserve"> </w:t>
      </w:r>
      <w:r>
        <w:t xml:space="preserve">of support was expressed by industry representatives during the targeted survey (58 out of 76 responses).</w:t>
      </w:r>
      <w:r>
        <w:t xml:space="preserve"> </w:t>
      </w:r>
      <w:r>
        <w:t xml:space="preserve">2.2.2. Current PTI &amp; RSI-methods not suited to measuring the emission performance of</w:t>
      </w:r>
      <w:r>
        <w:t xml:space="preserve"> </w:t>
      </w:r>
      <w:r>
        <w:t xml:space="preserve">modern vehicles (PD2)</w:t>
      </w:r>
      <w:r>
        <w:t xml:space="preserve"> </w:t>
      </w:r>
      <w:r>
        <w:t xml:space="preserve">This problem driver affects problem 2 (Insufficient control of vehicle air pollutant and noise emissions).</w:t>
      </w:r>
      <w:r>
        <w:t xml:space="preserve"> </w:t>
      </w:r>
      <w:r>
        <w:t xml:space="preserve">The existing Directives require exhaust gas emission testing of diesel vehicles using opacity measurement,</w:t>
      </w:r>
      <w:r>
        <w:t xml:space="preserve"> </w:t>
      </w:r>
      <w:r>
        <w:t xml:space="preserve">or, in the case of Euro 5/V and Euro 6/VI vehicles, by reading the vehicle’s on-board diagnostic (OBD)</w:t>
      </w:r>
      <w:r>
        <w:t xml:space="preserve"> </w:t>
      </w:r>
      <w:r>
        <w:t xml:space="preserve">system. While exhaust gas opacity testing may detect a defective emission control system without a particle</w:t>
      </w:r>
      <w:r>
        <w:t xml:space="preserve"> </w:t>
      </w:r>
      <w:r>
        <w:t xml:space="preserve">filter in an older vehicle (pre-Euro 5/V) and has thus been considered sufficient to test the compliance of</w:t>
      </w:r>
      <w:r>
        <w:t xml:space="preserve"> </w:t>
      </w:r>
      <w:r>
        <w:t xml:space="preserve">those vehicles, multiple laboratory tests92 have proved that it cannot detect a malfunctioning or even</w:t>
      </w:r>
      <w:r>
        <w:t xml:space="preserve"> </w:t>
      </w:r>
      <w:r>
        <w:t xml:space="preserve">tampered diesel particle filter (DPF). DPFs were introduced to comply with significantly stricter limits than</w:t>
      </w:r>
      <w:r>
        <w:t xml:space="preserve"> </w:t>
      </w:r>
      <w:r>
        <w:t xml:space="preserve">before Euro 5/V and the emissions without a DPF could be about an order of magnitude (or two) higher93.</w:t>
      </w:r>
      <w:r>
        <w:t xml:space="preserve"> </w:t>
      </w:r>
      <w:r>
        <w:t xml:space="preserve">Even in a Euro 4 vehicle equipped with a defective DPF, the exhaust’s opacity may be lower than the</w:t>
      </w:r>
      <w:r>
        <w:t xml:space="preserve"> </w:t>
      </w:r>
      <w:r>
        <w:t xml:space="preserve">instruments’ resolution. Studies have also shown that even when high smoke emissions are measured, in</w:t>
      </w:r>
      <w:r>
        <w:t xml:space="preserve"> </w:t>
      </w:r>
      <w:r>
        <w:t xml:space="preserve">most cases the OBD does not indicate any failure.</w:t>
      </w:r>
      <w:r>
        <w:t xml:space="preserve"> </w:t>
      </w:r>
      <w:r>
        <w:t xml:space="preserve">Furthermore, while the newly developed method of particle number (PN) counting94 has demonstrated high</w:t>
      </w:r>
      <w:r>
        <w:t xml:space="preserve"> </w:t>
      </w:r>
      <w:r>
        <w:t xml:space="preserve">levels of particle emissions in vehicles with defective DPFs, e.g., close to 10% of Euro 5 and 6 vehicles</w:t>
      </w:r>
      <w:r>
        <w:t xml:space="preserve"> </w:t>
      </w:r>
      <w:r>
        <w:t xml:space="preserve">tested in Belgium in 2022, the OBD showed malfunctioning in only 0.72% of the cases95. This illustrates</w:t>
      </w:r>
      <w:r>
        <w:t xml:space="preserve"> </w:t>
      </w:r>
      <w:r>
        <w:t xml:space="preserve">the extent to which the current emission test requirements of the PTI and RSI Directives are obsolete and</w:t>
      </w:r>
      <w:r>
        <w:t xml:space="preserve"> </w:t>
      </w:r>
      <w:r>
        <w:t xml:space="preserve">inadequate concerning modern diesel vehicles. Concerns about the ineffectiveness of smoke opacity tests</w:t>
      </w:r>
      <w:r>
        <w:t xml:space="preserve"> </w:t>
      </w:r>
      <w:r>
        <w:t xml:space="preserve">were also expressed by stakeholders surveyed during the evaluation. The applicability of PN measurement</w:t>
      </w:r>
      <w:r>
        <w:t xml:space="preserve"> </w:t>
      </w:r>
      <w:r>
        <w:t xml:space="preserve">has not yet been sufficiently tested for vehicles equipped with positive ignition engines, but relevant research</w:t>
      </w:r>
      <w:r>
        <w:t xml:space="preserve"> </w:t>
      </w:r>
      <w:r>
        <w:t xml:space="preserve">is ongoing. To address the issue of high NOx emissions, various methods have been studied to measure</w:t>
      </w:r>
      <w:r>
        <w:t xml:space="preserve"> </w:t>
      </w:r>
      <w:r>
        <w:t xml:space="preserve">them96. However, while NOx emission limits are set by type-approval, and RDE (Real Driving Emissions)</w:t>
      </w:r>
      <w:r>
        <w:t xml:space="preserve"> </w:t>
      </w:r>
      <w:r>
        <w:t xml:space="preserve">tests have significantly tightened the requirements on new vehicles, the monitoring of NOx emissions from</w:t>
      </w:r>
      <w:r>
        <w:t xml:space="preserve"> </w:t>
      </w:r>
      <w:r>
        <w:t xml:space="preserve">road vehicles is currently not part of PTI.</w:t>
      </w:r>
    </w:p>
    <w:p>
      <w:pPr>
        <w:pStyle w:val="BodyText"/>
      </w:pPr>
      <w:r>
        <w:t xml:space="preserve">92 Such as those carried out by the Commission’s Joint Research Centre: Comparisons of Laboratory and On-Road Type-</w:t>
      </w:r>
      <w:r>
        <w:t xml:space="preserve"> </w:t>
      </w:r>
      <w:r>
        <w:t xml:space="preserve">Approval Cycles with Idling Emissions. Implications for Periodical Technical Inspection (PTI) Sensors,</w:t>
      </w:r>
      <w:r>
        <w:t xml:space="preserve"> </w:t>
      </w:r>
      <w:r>
        <w:t xml:space="preserve">https://doi.org/10.3390/s20205790 and Evaluation of Measurement Procedures for Solid Particle Number (SPN)</w:t>
      </w:r>
      <w:r>
        <w:t xml:space="preserve"> </w:t>
      </w:r>
      <w:r>
        <w:t xml:space="preserve">Measurements during the Periodic Technical Inspection (PTI) of Vehicles, https://doi.org/10.3390/ijerph19137602.</w:t>
      </w:r>
      <w:r>
        <w:t xml:space="preserve"> </w:t>
      </w:r>
      <w:r>
        <w:t xml:space="preserve">93 See e.g., https://environnement.brussels/media/1883/download?inline</w:t>
      </w:r>
      <w:r>
        <w:br/>
      </w:r>
      <w:r>
        <w:t xml:space="preserve">94 Already applied by Belgium, the Netherlands, Germany as well as Switzerland, and referred to in the Commission’s</w:t>
      </w:r>
      <w:r>
        <w:t xml:space="preserve"> </w:t>
      </w:r>
      <w:r>
        <w:t xml:space="preserve">recommendation on particle number measurement, https://eur-lex.europa.eu/eli/reco/2023/688/oj.</w:t>
      </w:r>
      <w:r>
        <w:t xml:space="preserve"> </w:t>
      </w:r>
      <w:r>
        <w:t xml:space="preserve">95 Figures reported by GOCA Vlaanderen for July 2022-April 2023: 12.4% of Euro 5 and 2.8% of Euro 6 vehicles failed</w:t>
      </w:r>
      <w:r>
        <w:t xml:space="preserve"> </w:t>
      </w:r>
      <w:r>
        <w:t xml:space="preserve">with the current 1.000.000 1/cm3 limit; 16.8% and 4.8%, respectively, would have failed the recommended limit of</w:t>
      </w:r>
      <w:r>
        <w:t xml:space="preserve"> </w:t>
      </w:r>
      <w:r>
        <w:t xml:space="preserve">250.000 1/cm3.</w:t>
      </w:r>
      <w:r>
        <w:t xml:space="preserve"> </w:t>
      </w:r>
      <w:r>
        <w:t xml:space="preserve">96 E.g., Fernández (2022), Suitability Assessment of NOx Emissions Measurements with PTI Equipment,</w:t>
      </w:r>
      <w:r>
        <w:t xml:space="preserve"> </w:t>
      </w:r>
      <w:r>
        <w:t xml:space="preserve">https://doi.org/10.3390/vehicles4040050; CITA (2022), Monitoring of NOx emissions as part of the PTI – CITA</w:t>
      </w:r>
      <w:r>
        <w:t xml:space="preserve"> </w:t>
      </w:r>
      <w:r>
        <w:t xml:space="preserve">International Motor Vehicle Inspection Committee (citainsp.org); Franzetti et al. (2023), Assessment of a NOx</w:t>
      </w:r>
      <w:r>
        <w:t xml:space="preserve"> </w:t>
      </w:r>
      <w:r>
        <w:t xml:space="preserve">Measurement</w:t>
      </w:r>
      <w:r>
        <w:t xml:space="preserve"> </w:t>
      </w:r>
      <w:r>
        <w:t xml:space="preserve">Procedure</w:t>
      </w:r>
      <w:r>
        <w:t xml:space="preserve"> </w:t>
      </w:r>
      <w:r>
        <w:t xml:space="preserve">for</w:t>
      </w:r>
      <w:r>
        <w:t xml:space="preserve"> </w:t>
      </w:r>
      <w:r>
        <w:t xml:space="preserve">Periodic</w:t>
      </w:r>
      <w:r>
        <w:t xml:space="preserve"> </w:t>
      </w:r>
      <w:r>
        <w:t xml:space="preserve">Technical</w:t>
      </w:r>
      <w:r>
        <w:t xml:space="preserve"> </w:t>
      </w:r>
      <w:r>
        <w:t xml:space="preserve">Inspection</w:t>
      </w:r>
      <w:r>
        <w:t xml:space="preserve"> </w:t>
      </w:r>
      <w:r>
        <w:t xml:space="preserve">(PTI)</w:t>
      </w:r>
      <w:r>
        <w:t xml:space="preserve"> </w:t>
      </w:r>
      <w:r>
        <w:t xml:space="preserve">of</w:t>
      </w:r>
      <w:r>
        <w:t xml:space="preserve"> </w:t>
      </w:r>
      <w:r>
        <w:t xml:space="preserve">Light-Duty</w:t>
      </w:r>
      <w:r>
        <w:t xml:space="preserve"> </w:t>
      </w:r>
      <w:r>
        <w:t xml:space="preserve">Diesel</w:t>
      </w:r>
      <w:r>
        <w:t xml:space="preserve"> </w:t>
      </w:r>
      <w:r>
        <w:t xml:space="preserve">Vehicles,</w:t>
      </w:r>
      <w:r>
        <w:t xml:space="preserve"> </w:t>
      </w:r>
      <w:r>
        <w:t xml:space="preserve">https://doi.org/10.3390/en16145520.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2.2.3. Limited technical possibilities to detect vehicles with defective or tampered</w:t>
      </w:r>
      <w:r>
        <w:t xml:space="preserve"> </w:t>
      </w:r>
      <w:r>
        <w:t xml:space="preserve">components (PD3)</w:t>
      </w:r>
      <w:r>
        <w:t xml:space="preserve"> </w:t>
      </w:r>
      <w:r>
        <w:t xml:space="preserve">This problem driver is linked to all three problems. Firstly, together with PD1 (PTI-methods not available</w:t>
      </w:r>
      <w:r>
        <w:t xml:space="preserve"> </w:t>
      </w:r>
      <w:r>
        <w:t xml:space="preserve">to test electric vehicles, electronic safety &amp; driver assistance systems), it is one of the reasons why there are</w:t>
      </w:r>
      <w:r>
        <w:t xml:space="preserve"> </w:t>
      </w:r>
      <w:r>
        <w:t xml:space="preserve">still, and will continue to be, unsafe vehicles on the roads. While new vehicle technology may require new</w:t>
      </w:r>
      <w:r>
        <w:t xml:space="preserve"> </w:t>
      </w:r>
      <w:r>
        <w:t xml:space="preserve">ways of testing (PD1), there are vehicles on the roads today with defects that carry a potential safety risk</w:t>
      </w:r>
      <w:r>
        <w:t xml:space="preserve"> </w:t>
      </w:r>
      <w:r>
        <w:t xml:space="preserve">and that PTI cannot detect, notably due to the limited vehicle data available to testing centres (or repair</w:t>
      </w:r>
      <w:r>
        <w:t xml:space="preserve"> </w:t>
      </w:r>
      <w:r>
        <w:t xml:space="preserve">shops). For example, where a windscreen of a vehicle equipped with cameras is replaced, precise calibration</w:t>
      </w:r>
      <w:r>
        <w:t xml:space="preserve"> </w:t>
      </w:r>
      <w:r>
        <w:t xml:space="preserve">requires not only the manufacturer’s specifications, but also the vehicle’s relevant data history (which for</w:t>
      </w:r>
      <w:r>
        <w:t xml:space="preserve"> </w:t>
      </w:r>
      <w:r>
        <w:t xml:space="preserve">some vehicles can provide details of the last time the vehicle underwent a recalibration). Such information</w:t>
      </w:r>
      <w:r>
        <w:t xml:space="preserve"> </w:t>
      </w:r>
      <w:r>
        <w:t xml:space="preserve">is currently not available to PTI.</w:t>
      </w:r>
      <w:r>
        <w:t xml:space="preserve"> </w:t>
      </w:r>
      <w:r>
        <w:t xml:space="preserve">Similarly, unauthorised modifications to the vehicle’s engine management system to increase its power may</w:t>
      </w:r>
      <w:r>
        <w:t xml:space="preserve"> </w:t>
      </w:r>
      <w:r>
        <w:t xml:space="preserve">not be detected without access to the relevant in-vehicle data97. Such tampering is relatively easy, and</w:t>
      </w:r>
      <w:r>
        <w:t xml:space="preserve"> </w:t>
      </w:r>
      <w:r>
        <w:t xml:space="preserve">devices are widely available, for internal combustion engines as well as for electric vehicles (a simple web</w:t>
      </w:r>
      <w:r>
        <w:t xml:space="preserve"> </w:t>
      </w:r>
      <w:r>
        <w:t xml:space="preserve">search would deliver multiple results). The situation is similar in the case of motorcycles98. The ongoing</w:t>
      </w:r>
      <w:r>
        <w:t xml:space="preserve"> </w:t>
      </w:r>
      <w:r>
        <w:t xml:space="preserve">electrification of powered two-wheelers, especially mopeds, has apparently led to an increase in the same</w:t>
      </w:r>
      <w:r>
        <w:t xml:space="preserve"> </w:t>
      </w:r>
      <w:r>
        <w:t xml:space="preserve">kind of tampering of those vehicles, with multiple tutorials available online. Since manipulation is so easy</w:t>
      </w:r>
      <w:r>
        <w:t xml:space="preserve"> </w:t>
      </w:r>
      <w:r>
        <w:t xml:space="preserve">in the case of these vehicles, it is difficult to detect it even where such vehicles are subject to periodic testing</w:t>
      </w:r>
      <w:r>
        <w:t xml:space="preserve"> </w:t>
      </w:r>
      <w:r>
        <w:t xml:space="preserve">as the modifications can also be easily reversed. These vehicles represent an increased safety risk, in</w:t>
      </w:r>
      <w:r>
        <w:t xml:space="preserve"> </w:t>
      </w:r>
      <w:r>
        <w:t xml:space="preserve">particular in urban areas.</w:t>
      </w:r>
      <w:r>
        <w:t xml:space="preserve"> </w:t>
      </w:r>
      <w:r>
        <w:t xml:space="preserve">Secondly, tampering with emission control systems is equally easy with various solutions offered online99,</w:t>
      </w:r>
      <w:r>
        <w:t xml:space="preserve"> </w:t>
      </w:r>
      <w:r>
        <w:t xml:space="preserve">even explaining why it is “good” for the user to disable the selective catalytic reduction (SCR) system,</w:t>
      </w:r>
      <w:r>
        <w:t xml:space="preserve"> </w:t>
      </w:r>
      <w:r>
        <w:t xml:space="preserve">which requires diesel exhaust fluid (DEF, or AdBlue). While DEF is a necessary consumable for the SCR</w:t>
      </w:r>
      <w:r>
        <w:t xml:space="preserve"> </w:t>
      </w:r>
      <w:r>
        <w:t xml:space="preserve">to significantly reduce the amount of NOx emissions, since running out of DEF may cause the vehicle not</w:t>
      </w:r>
      <w:r>
        <w:t xml:space="preserve"> </w:t>
      </w:r>
      <w:r>
        <w:t xml:space="preserve">to start, it is a convenient (and often significantly cheaper) solution to deactivate the entire system. It can be</w:t>
      </w:r>
      <w:r>
        <w:t xml:space="preserve"> </w:t>
      </w:r>
      <w:r>
        <w:t xml:space="preserve">especially viable in the case of commercial vehicles, where entire fleets may be tampered to decrease repair</w:t>
      </w:r>
      <w:r>
        <w:t xml:space="preserve"> </w:t>
      </w:r>
      <w:r>
        <w:t xml:space="preserve">and maintenance costs100. Together with PD2 (Current PTI &amp; RSI-methods not suited to measuring the</w:t>
      </w:r>
      <w:r>
        <w:t xml:space="preserve"> </w:t>
      </w:r>
      <w:r>
        <w:t xml:space="preserve">emission performance of modern vehicles), this contributes to the insufficient control of vehicle air</w:t>
      </w:r>
      <w:r>
        <w:t xml:space="preserve"> </w:t>
      </w:r>
      <w:r>
        <w:t xml:space="preserve">pollutant and noise emissions. Noise-related tampering, i.e., removing the exhaust silencer (or dB killer)</w:t>
      </w:r>
      <w:r>
        <w:t xml:space="preserve"> </w:t>
      </w:r>
      <w:r>
        <w:t xml:space="preserve">of a motorcycle is similarly easy with abundant instructions available online. According to ACEM and some</w:t>
      </w:r>
      <w:r>
        <w:t xml:space="preserve"> </w:t>
      </w:r>
      <w:r>
        <w:t xml:space="preserve">experts in vehicle testing, PTI is not sufficiently effective when it comes to such tampering.</w:t>
      </w:r>
      <w:r>
        <w:t xml:space="preserve"> </w:t>
      </w:r>
      <w:r>
        <w:t xml:space="preserve">Thirdly, tampering with odometers is also a lucrative business and detecting it has been a challenge across</w:t>
      </w:r>
      <w:r>
        <w:t xml:space="preserve"> </w:t>
      </w:r>
      <w:r>
        <w:t xml:space="preserve">the EU, which negatively affects the effectiveness of the RWP in enforcing rules in EU cross-border</w:t>
      </w:r>
      <w:r>
        <w:t xml:space="preserve"> </w:t>
      </w:r>
      <w:r>
        <w:t xml:space="preserve">traffic and trade of vehicles. Recording odometer readings at PTI may have somewhat improved the</w:t>
      </w:r>
      <w:r>
        <w:t xml:space="preserve"> </w:t>
      </w:r>
      <w:r>
        <w:t xml:space="preserve">traceability of odometer history, or helped detect fraud (likely too late, when the vehicle is due for PTI with</w:t>
      </w:r>
      <w:r>
        <w:t xml:space="preserve"> </w:t>
      </w:r>
      <w:r>
        <w:t xml:space="preserve">its new owner). However, with PTI being a pre-announced inspection, it is not difficult to readjust the</w:t>
      </w:r>
      <w:r>
        <w:t xml:space="preserve"> </w:t>
      </w:r>
      <w:r>
        <w:t xml:space="preserve">mileage of the vehicle just before or after. Thus, in the absence of a better way to trace odometer history,</w:t>
      </w:r>
    </w:p>
    <w:p>
      <w:pPr>
        <w:pStyle w:val="BodyText"/>
      </w:pPr>
      <w:r>
        <w:t xml:space="preserve">97 Before a recent fatal crash in Budapest, the maximum power of the vehicle causing the crash was increased from 612</w:t>
      </w:r>
      <w:r>
        <w:t xml:space="preserve"> </w:t>
      </w:r>
      <w:r>
        <w:t xml:space="preserve">to 690hp without it being noticed at PTI.</w:t>
      </w:r>
      <w:r>
        <w:t xml:space="preserve"> </w:t>
      </w:r>
      <w:r>
        <w:t xml:space="preserve">98 See e.g. https://buy-tuning-files.com/chiptuning/why-modify-your-motorcyles-rev-limiter-and-how-to-do-it/</w:t>
      </w:r>
      <w:r>
        <w:br/>
      </w:r>
      <w:r>
        <w:t xml:space="preserve">99 See e.g., https://117speed.co.uk/adblue-removal-everything-you-need-to-know/;</w:t>
      </w:r>
      <w:r>
        <w:t xml:space="preserve"> </w:t>
      </w:r>
      <w:r>
        <w:t xml:space="preserve">https://www.canbusemulator.com/en/</w:t>
      </w:r>
      <w:r>
        <w:br/>
      </w:r>
      <w:r>
        <w:t xml:space="preserve">100 See e.g., a case uncovered in Spain: https://www.guardiacivil.es/es/prensa/noticias/6944.html and</w:t>
      </w:r>
      <w:r>
        <w:t xml:space="preserve"> </w:t>
      </w:r>
      <w:r>
        <w:t xml:space="preserve">https://www.europol.europa.eu/media-press/newsroom/news/haulier-in-spain-caught-cheating-emission-regulations-</w:t>
      </w:r>
      <w:r>
        <w:t xml:space="preserve"> </w:t>
      </w:r>
      <w:r>
        <w:t xml:space="preserve">designed-to-prevent-air-pollution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mileage tampering remains largely possible in most Member States, and especially across borders101.</w:t>
      </w:r>
      <w:r>
        <w:t xml:space="preserve"> </w:t>
      </w:r>
      <w:r>
        <w:t xml:space="preserve">2.2.4. Vehicle identification &amp; status data not sufficiently available to, and recognised</w:t>
      </w:r>
      <w:r>
        <w:t xml:space="preserve"> </w:t>
      </w:r>
      <w:r>
        <w:t xml:space="preserve">among, enforcing authorities (PD4)</w:t>
      </w:r>
      <w:r>
        <w:t xml:space="preserve"> </w:t>
      </w:r>
      <w:r>
        <w:t xml:space="preserve">This problem driver links to problem 3 (Roadworthiness Directives are not effective in enforcing rules in</w:t>
      </w:r>
      <w:r>
        <w:t xml:space="preserve"> </w:t>
      </w:r>
      <w:r>
        <w:t xml:space="preserve">EU cross-border traffic and trade of vehicles). In addition to the issues mentioned under PD3, the inefficient</w:t>
      </w:r>
      <w:r>
        <w:t xml:space="preserve"> </w:t>
      </w:r>
      <w:r>
        <w:t xml:space="preserve">exchange of information among Member States further contributes to limiting the effectiveness of the</w:t>
      </w:r>
      <w:r>
        <w:t xml:space="preserve"> </w:t>
      </w:r>
      <w:r>
        <w:t xml:space="preserve">Directives. While most stakeholders consider that the RWP has contributed to facilitating communication</w:t>
      </w:r>
      <w:r>
        <w:t xml:space="preserve"> </w:t>
      </w:r>
      <w:r>
        <w:t xml:space="preserve">among Member States, they agree that vehicle identification and status data are still not sufficiently available</w:t>
      </w:r>
      <w:r>
        <w:t xml:space="preserve"> </w:t>
      </w:r>
      <w:r>
        <w:t xml:space="preserve">to enforcing authorities. As mentioned in Section 2.1.3, there are sometimes significant differences in the</w:t>
      </w:r>
      <w:r>
        <w:t xml:space="preserve"> </w:t>
      </w:r>
      <w:r>
        <w:t xml:space="preserve">data elements recorded in national vehicle registers, largely due to the high number of optional data</w:t>
      </w:r>
      <w:r>
        <w:t xml:space="preserve"> </w:t>
      </w:r>
      <w:r>
        <w:t xml:space="preserve">elements, including those that are not even specified in the VRD Directive. Table 2 summarises the diversity</w:t>
      </w:r>
      <w:r>
        <w:t xml:space="preserve"> </w:t>
      </w:r>
      <w:r>
        <w:t xml:space="preserve">in the registration of various data elements. 224 data elements are stored by only some of the Member States</w:t>
      </w:r>
      <w:r>
        <w:t xml:space="preserve"> </w:t>
      </w:r>
      <w:r>
        <w:t xml:space="preserve">(i.e., not by all, and not by any of them).</w:t>
      </w:r>
      <w:r>
        <w:t xml:space="preserve"> </w:t>
      </w:r>
      <w:r>
        <w:t xml:space="preserve">Table 2: Summary of the registration of various data elements</w:t>
      </w:r>
      <w:r>
        <w:t xml:space="preserve"> </w:t>
      </w:r>
      <w:r>
        <w:t xml:space="preserve">Number of data elements M1</w:t>
      </w:r>
      <w:r>
        <w:t xml:space="preserve"> </w:t>
      </w:r>
      <w:r>
        <w:t xml:space="preserve">Percentage of the MS that stores the item</w:t>
      </w:r>
      <w:r>
        <w:t xml:space="preserve"> </w:t>
      </w:r>
      <w:r>
        <w:t xml:space="preserve">11</w:t>
      </w:r>
      <w:r>
        <w:t xml:space="preserve"> </w:t>
      </w:r>
      <w:r>
        <w:t xml:space="preserve">11 data elements were stored by all of the MS (100%)</w:t>
      </w:r>
      <w:r>
        <w:t xml:space="preserve"> </w:t>
      </w:r>
      <w:r>
        <w:t xml:space="preserve">23</w:t>
      </w:r>
      <w:r>
        <w:t xml:space="preserve"> </w:t>
      </w:r>
      <w:r>
        <w:t xml:space="preserve">23 data elements were stored by a clear majority of the MS (80% – 99 %)</w:t>
      </w:r>
      <w:r>
        <w:t xml:space="preserve"> </w:t>
      </w:r>
      <w:r>
        <w:t xml:space="preserve">135</w:t>
      </w:r>
      <w:r>
        <w:t xml:space="preserve"> </w:t>
      </w:r>
      <w:r>
        <w:t xml:space="preserve">135 data items were stored by a substantial number of MS (30% – 79 %)</w:t>
      </w:r>
      <w:r>
        <w:t xml:space="preserve"> </w:t>
      </w:r>
      <w:r>
        <w:t xml:space="preserve">66</w:t>
      </w:r>
      <w:r>
        <w:t xml:space="preserve"> </w:t>
      </w:r>
      <w:r>
        <w:t xml:space="preserve">66 data elements were stored by a minority of the MS (1% – 29 %)</w:t>
      </w:r>
      <w:r>
        <w:t xml:space="preserve"> </w:t>
      </w:r>
      <w:r>
        <w:t xml:space="preserve">38</w:t>
      </w:r>
      <w:r>
        <w:t xml:space="preserve"> </w:t>
      </w:r>
      <w:r>
        <w:t xml:space="preserve">38 data elements were stored by none of the MS (0%)</w:t>
      </w:r>
      <w:r>
        <w:t xml:space="preserve"> </w:t>
      </w:r>
      <w:r>
        <w:t xml:space="preserve">Source: EReg/EUCARIS102</w:t>
      </w:r>
      <w:r>
        <w:t xml:space="preserve"> </w:t>
      </w:r>
      <w:r>
        <w:t xml:space="preserve">In addition to the regulatory framework provided by the VRD Directive, EReg, the Association of European</w:t>
      </w:r>
      <w:r>
        <w:t xml:space="preserve"> </w:t>
      </w:r>
      <w:r>
        <w:t xml:space="preserve">Vehicle and Driver Registration Authorities, has worked on the voluntary harmonisation of registration</w:t>
      </w:r>
      <w:r>
        <w:t xml:space="preserve"> </w:t>
      </w:r>
      <w:r>
        <w:t xml:space="preserve">procedures and data quality, including on the scope of data that should be stored in vehicle registers to</w:t>
      </w:r>
      <w:r>
        <w:t xml:space="preserve"> </w:t>
      </w:r>
      <w:r>
        <w:t xml:space="preserve">facilitate cross-border trade (re-registrations) and issued various reports on the topic103.</w:t>
      </w:r>
      <w:r>
        <w:br/>
      </w:r>
      <w:r>
        <w:t xml:space="preserve">Although the VRD Directive requires Member States to assist one another in the implementation of the</w:t>
      </w:r>
      <w:r>
        <w:t xml:space="preserve"> </w:t>
      </w:r>
      <w:r>
        <w:t xml:space="preserve">Directive, it merely allows exchange of information and only hints at the possibility that this could be done</w:t>
      </w:r>
      <w:r>
        <w:t xml:space="preserve"> </w:t>
      </w:r>
      <w:r>
        <w:t xml:space="preserve">electronically. This has led to a situation where several Member States use EUCARIS104 for the exchange</w:t>
      </w:r>
      <w:r>
        <w:t xml:space="preserve"> </w:t>
      </w:r>
      <w:r>
        <w:t xml:space="preserve">of vehicle registration data, mileage data, PTI data or roadside inspection (RSI) reports. However, while</w:t>
      </w:r>
      <w:r>
        <w:t xml:space="preserve"> </w:t>
      </w:r>
      <w:r>
        <w:t xml:space="preserve">many Member States use EUCARIS for various services, not all of them use it systematically for the</w:t>
      </w:r>
      <w:r>
        <w:t xml:space="preserve"> </w:t>
      </w:r>
      <w:r>
        <w:t xml:space="preserve">relevant exchange of data. The lack of clear rules as regards the exchange of vehicle related information</w:t>
      </w:r>
      <w:r>
        <w:t xml:space="preserve"> </w:t>
      </w:r>
      <w:r>
        <w:t xml:space="preserve">among Member States therefore further complicates smooth communication between authorities.</w:t>
      </w:r>
      <w:r>
        <w:t xml:space="preserve"> </w:t>
      </w:r>
      <w:r>
        <w:t xml:space="preserve">To implement requirements of the RSI Directive to notify the Member State of registration of any major or</w:t>
      </w:r>
      <w:r>
        <w:t xml:space="preserve"> </w:t>
      </w:r>
      <w:r>
        <w:t xml:space="preserve">dangerous deficiencies found at RSI, since June 2020, the notifications must be sent using the RSI system105,</w:t>
      </w:r>
      <w:r>
        <w:t xml:space="preserve"> </w:t>
      </w:r>
      <w:r>
        <w:t xml:space="preserve">built on the functionalities of the European Register of Road Transport Undertakings (ERRU). ERRU and</w:t>
      </w:r>
    </w:p>
    <w:p>
      <w:pPr>
        <w:pStyle w:val="BodyText"/>
      </w:pPr>
      <w:r>
        <w:t xml:space="preserve">101 While Belgium and the Netherlands have introduced dedicated systems with databases keeping much more frequent</w:t>
      </w:r>
      <w:r>
        <w:t xml:space="preserve"> </w:t>
      </w:r>
      <w:r>
        <w:t xml:space="preserve">odometer readings than what PTI can offer, and thus significantly reducing odometer fraud in both countries and between</w:t>
      </w:r>
      <w:r>
        <w:t xml:space="preserve"> </w:t>
      </w:r>
      <w:r>
        <w:t xml:space="preserve">them, such systems do not exist elsewhere and detecting odometer fraud, especially in imported vehicles, is less likely.</w:t>
      </w:r>
      <w:r>
        <w:t xml:space="preserve"> </w:t>
      </w:r>
      <w:r>
        <w:t xml:space="preserve">102 https://www.ereg-association.eu/media/2742/final-report-topic-group-xxi-proposal-on-the-registration-of-vehicle-</w:t>
      </w:r>
      <w:r>
        <w:t xml:space="preserve"> </w:t>
      </w:r>
      <w:r>
        <w:t xml:space="preserve">data.pdf</w:t>
      </w:r>
      <w:r>
        <w:br/>
      </w:r>
      <w:r>
        <w:t xml:space="preserve">103 https://www.ereg-association.eu/topic-groups/topic-group-xxi/</w:t>
      </w:r>
      <w:r>
        <w:br/>
      </w:r>
      <w:r>
        <w:t xml:space="preserve">104 EUCARIS (European Car and Driving Licence Information System) is a system developed by and for governmental</w:t>
      </w:r>
      <w:r>
        <w:t xml:space="preserve"> </w:t>
      </w:r>
      <w:r>
        <w:t xml:space="preserve">authorities to help fighting car theft and registration fraud. It enables the sharing of vehicle and driving licence</w:t>
      </w:r>
      <w:r>
        <w:t xml:space="preserve"> </w:t>
      </w:r>
      <w:r>
        <w:t xml:space="preserve">information between EU and non-EU countries: https://www.eucaris.net/</w:t>
      </w:r>
      <w:r>
        <w:br/>
      </w:r>
      <w:r>
        <w:t xml:space="preserve">105 Commission Implementing Regulation (EU) 2017/2205 on detailed rules concerning the procedures for the</w:t>
      </w:r>
      <w:r>
        <w:t xml:space="preserve"> </w:t>
      </w:r>
      <w:r>
        <w:t xml:space="preserve">notification of commercial vehicles with major or dangerous deficiencies identified during a technical roadside</w:t>
      </w:r>
      <w:r>
        <w:t xml:space="preserve"> </w:t>
      </w:r>
      <w:r>
        <w:t xml:space="preserve">inspection: https://eur-lex.europa.eu/eli/reg_impl/2017/2205/oj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RSI messaging system, as well as several other road transport-related applications are hosted by the</w:t>
      </w:r>
      <w:r>
        <w:t xml:space="preserve"> </w:t>
      </w:r>
      <w:r>
        <w:t xml:space="preserve">Commission and use a central hub (MOVEHUB) to interconnect national registers. While certain EU</w:t>
      </w:r>
      <w:r>
        <w:t xml:space="preserve"> </w:t>
      </w:r>
      <w:r>
        <w:t xml:space="preserve">legislation requires the use of EUCARIS106, and others, including the RSI Directive, refer to the</w:t>
      </w:r>
      <w:r>
        <w:t xml:space="preserve"> </w:t>
      </w:r>
      <w:r>
        <w:t xml:space="preserve">MOVEHUB for data exchange, there is no legal requirement to use such systems to facilitate the re-</w:t>
      </w:r>
      <w:r>
        <w:t xml:space="preserve"> </w:t>
      </w:r>
      <w:r>
        <w:t xml:space="preserve">registration of vehicles and the implementation of the PTI and VRD Directives. The inability to effectively</w:t>
      </w:r>
      <w:r>
        <w:t xml:space="preserve"> </w:t>
      </w:r>
      <w:r>
        <w:t xml:space="preserve">exchange a real-time data on the vehicle (de)registration status, including the information on cases when a</w:t>
      </w:r>
      <w:r>
        <w:t xml:space="preserve"> </w:t>
      </w:r>
      <w:r>
        <w:t xml:space="preserve">vehicle is temporary de-registered or its ownership has changed, contribute to the problem of a low</w:t>
      </w:r>
      <w:r>
        <w:t xml:space="preserve"> </w:t>
      </w:r>
      <w:r>
        <w:t xml:space="preserve">traceability of vehicles across the EU. Such administrative and regulatory failures hinder the uncovering of</w:t>
      </w:r>
      <w:r>
        <w:t xml:space="preserve"> </w:t>
      </w:r>
      <w:r>
        <w:t xml:space="preserve">illegal activities such as the illegal trade or illegal dismantling of vehicles, leading to the problem known as</w:t>
      </w:r>
      <w:r>
        <w:t xml:space="preserve"> </w:t>
      </w:r>
      <w:r>
        <w:t xml:space="preserve">“missing vehicles”107.</w:t>
      </w:r>
      <w:r>
        <w:t xml:space="preserve"> </w:t>
      </w:r>
      <w:r>
        <w:t xml:space="preserve">Certain optional data registered in one Member State are not recognised by another EU country for re-</w:t>
      </w:r>
      <w:r>
        <w:t xml:space="preserve"> </w:t>
      </w:r>
      <w:r>
        <w:t xml:space="preserve">registration. The reason is that the second Member State registers a different set of data. This may concern</w:t>
      </w:r>
      <w:r>
        <w:t xml:space="preserve"> </w:t>
      </w:r>
      <w:r>
        <w:t xml:space="preserve">data related to the owner, the mass, the category, or the exhaust emissions of the vehicle. Moreover, even</w:t>
      </w:r>
      <w:r>
        <w:t xml:space="preserve"> </w:t>
      </w:r>
      <w:r>
        <w:t xml:space="preserve">though there is significant level of harmonisation in roadworthiness testing, there are very few cases where</w:t>
      </w:r>
      <w:r>
        <w:t xml:space="preserve"> </w:t>
      </w:r>
      <w:r>
        <w:t xml:space="preserve">the Member State of registration recognises the validity of a PTI certificate issued in another Member State</w:t>
      </w:r>
      <w:r>
        <w:t xml:space="preserve"> </w:t>
      </w:r>
      <w:r>
        <w:t xml:space="preserve">(one example is the Netherlands accepting PTI conducted in certain PTI centres in Spain). Such lack of</w:t>
      </w:r>
      <w:r>
        <w:t xml:space="preserve"> </w:t>
      </w:r>
      <w:r>
        <w:t xml:space="preserve">recognition of registration data and PTI reports lead to inefficiencies in administrative processes and cause</w:t>
      </w:r>
      <w:r>
        <w:t xml:space="preserve"> </w:t>
      </w:r>
      <w:r>
        <w:t xml:space="preserve">avoidable administrative burden for vehicle owners.</w:t>
      </w:r>
      <w:r>
        <w:t xml:space="preserve"> </w:t>
      </w:r>
      <w:r>
        <w:t xml:space="preserve">Stakeholders consulted during the evaluation emphasised in their interviews that digital data exchange and</w:t>
      </w:r>
      <w:r>
        <w:t xml:space="preserve"> </w:t>
      </w:r>
      <w:r>
        <w:t xml:space="preserve">harmonisation of vehicle documents is needed for streamlining the vehicle re-registration process since</w:t>
      </w:r>
      <w:r>
        <w:t xml:space="preserve"> </w:t>
      </w:r>
      <w:r>
        <w:t xml:space="preserve">standardising the content and format of vehicle files would facilitate the digital transfer of registration</w:t>
      </w:r>
      <w:r>
        <w:t xml:space="preserve"> </w:t>
      </w:r>
      <w:r>
        <w:t xml:space="preserve">information between national databases and reduce the administrative burden and costs associated with the</w:t>
      </w:r>
      <w:r>
        <w:t xml:space="preserve"> </w:t>
      </w:r>
      <w:r>
        <w:t xml:space="preserve">process. The interviewees stressed the need for a legal framework to support this exchange of data and</w:t>
      </w:r>
      <w:r>
        <w:t xml:space="preserve"> </w:t>
      </w:r>
      <w:r>
        <w:t xml:space="preserve">digital services for efficient re-registration process. 67% of the OPC responses (100 out of 149) were in</w:t>
      </w:r>
      <w:r>
        <w:t xml:space="preserve"> </w:t>
      </w:r>
      <w:r>
        <w:t xml:space="preserve">favour of the need to address this problem driver; a similar percentage of support was expressed by industry</w:t>
      </w:r>
      <w:r>
        <w:t xml:space="preserve"> </w:t>
      </w:r>
      <w:r>
        <w:t xml:space="preserve">representatives during the targeted survey (47 out of 72 responses).</w:t>
      </w:r>
      <w:r>
        <w:t xml:space="preserve"> </w:t>
      </w:r>
      <w:r>
        <w:t xml:space="preserve">2.2.5. Certain vehicles are not (sufficiently) tested for their roadworthiness (PD5)</w:t>
      </w:r>
      <w:r>
        <w:t xml:space="preserve"> </w:t>
      </w:r>
      <w:r>
        <w:t xml:space="preserve">Problem driver 5 relates to the fact that certain vehicle categories are not covered by or not necessarily tested</w:t>
      </w:r>
      <w:r>
        <w:t xml:space="preserve"> </w:t>
      </w:r>
      <w:r>
        <w:t xml:space="preserve">under the PTI/RSI Directives and, as a result, PTI/RSI is only required for such vehicles in a few Member</w:t>
      </w:r>
      <w:r>
        <w:t xml:space="preserve"> </w:t>
      </w:r>
      <w:r>
        <w:t xml:space="preserve">States. Furthermore, frequency or scope of testing of certain vehicles is not adapted to the higher safety and</w:t>
      </w:r>
      <w:r>
        <w:t xml:space="preserve"> </w:t>
      </w:r>
      <w:r>
        <w:t xml:space="preserve">environmental risk associated with them (very frequent use or vehicle age). This directly affects the first</w:t>
      </w:r>
      <w:r>
        <w:t xml:space="preserve"> </w:t>
      </w:r>
      <w:r>
        <w:t xml:space="preserve">two problems, i.e., the presence of unsafe vehicles on EU roads and insufficient control of air pollutant</w:t>
      </w:r>
      <w:r>
        <w:t xml:space="preserve"> </w:t>
      </w:r>
      <w:r>
        <w:t xml:space="preserve">and noise emissions. Indirectly, it also has an influence on the third problem, in that testing light vehicles</w:t>
      </w:r>
      <w:r>
        <w:t xml:space="preserve"> </w:t>
      </w:r>
      <w:r>
        <w:t xml:space="preserve">annually from the date of their first registration (as is the case for HDVs), and at the roadside, could also</w:t>
      </w:r>
      <w:r>
        <w:t xml:space="preserve"> </w:t>
      </w:r>
      <w:r>
        <w:t xml:space="preserve">increase the effectiveness of the directives, notably in preventing odometer fraud.</w:t>
      </w:r>
      <w:r>
        <w:t xml:space="preserve"> </w:t>
      </w:r>
      <w:r>
        <w:t xml:space="preserve">In 2014, the scope of the PTI Directive was extended to faster tractors (design speed &gt;40km/h) and larger</w:t>
      </w:r>
      <w:r>
        <w:t xml:space="preserve"> </w:t>
      </w:r>
      <w:r>
        <w:t xml:space="preserve">two- and three-wheel vehicles and quadricycles (equipped with internal combustion engines &gt;125cm3),</w:t>
      </w:r>
      <w:r>
        <w:t xml:space="preserve"> </w:t>
      </w:r>
      <w:r>
        <w:t xml:space="preserve">effective from January 2022. However, the Directive allows for exempting motorcycles, tricycles and heavy</w:t>
      </w:r>
      <w:r>
        <w:t xml:space="preserve"> </w:t>
      </w:r>
      <w:r>
        <w:t xml:space="preserve">quadricycles (L3e, L4e, L5e and L7e) from PTI “where the Member State has put in place effective</w:t>
      </w:r>
      <w:r>
        <w:t xml:space="preserve"> </w:t>
      </w:r>
      <w:r>
        <w:t xml:space="preserve">alternative road safety measures” and on condition that the Commission is notified. At the end of 2023,</w:t>
      </w:r>
    </w:p>
    <w:p>
      <w:pPr>
        <w:pStyle w:val="BodyText"/>
      </w:pPr>
      <w:r>
        <w:t xml:space="preserve">106 Such as https://eur-lex.europa.eu/eli/reg_impl/2021/133/oj and the Commission proposal on the revision of Directive</w:t>
      </w:r>
      <w:r>
        <w:t xml:space="preserve"> </w:t>
      </w:r>
      <w:r>
        <w:t xml:space="preserve">2015/413 on facilitating cross-border exchange of information on road-safety-related traffic offences.</w:t>
      </w:r>
      <w:r>
        <w:t xml:space="preserve"> </w:t>
      </w:r>
      <w:r>
        <w:t xml:space="preserve">107 This problem and its drivers are discussed in the Impact Assessment Report accompanying the proposal for an ELV</w:t>
      </w:r>
      <w:r>
        <w:t xml:space="preserve"> </w:t>
      </w:r>
      <w:r>
        <w:t xml:space="preserve">Regulation (SWD (2023)256 final) mentioned in section 1.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eight Member States108 made use of this possibility. France introduced PTI for powered two- and three-</w:t>
      </w:r>
      <w:r>
        <w:t xml:space="preserve"> </w:t>
      </w:r>
      <w:r>
        <w:t xml:space="preserve">wheelers and quadricycles in April 2024. As such, the scale of the problem is expected to reduce</w:t>
      </w:r>
      <w:r>
        <w:t xml:space="preserve"> </w:t>
      </w:r>
      <w:r>
        <w:t xml:space="preserve">significantly, especially thanks to the introduction of PTI in France.</w:t>
      </w:r>
      <w:r>
        <w:t xml:space="preserve"> </w:t>
      </w:r>
      <w:r>
        <w:t xml:space="preserve">Agriculture and forestry tractors may also be exempted. Since they are not covered by the PTI Directive,</w:t>
      </w:r>
      <w:r>
        <w:t xml:space="preserve"> </w:t>
      </w:r>
      <w:r>
        <w:t xml:space="preserve">mopeds are only subject to periodic roadworthiness testing in some Member States (e.g., Austria, Croatia,</w:t>
      </w:r>
      <w:r>
        <w:t xml:space="preserve"> </w:t>
      </w:r>
      <w:r>
        <w:t xml:space="preserve">Spain). Although not in the scope of the PTI Directive, more than half of the EU Member States (16) have</w:t>
      </w:r>
      <w:r>
        <w:t xml:space="preserve"> </w:t>
      </w:r>
      <w:r>
        <w:t xml:space="preserve">provisions for mandatory PTI for light trailers (3 Member States have provided this only for the larger O2-</w:t>
      </w:r>
      <w:r>
        <w:t xml:space="preserve"> </w:t>
      </w:r>
      <w:r>
        <w:t xml:space="preserve">category, i.e., with maximum mass above 750 kg and up to 3500 kg), while others exempt them under</w:t>
      </w:r>
      <w:r>
        <w:t xml:space="preserve"> </w:t>
      </w:r>
      <w:r>
        <w:t xml:space="preserve">certain characteristics or conditions of operation109.</w:t>
      </w:r>
      <w:r>
        <w:t xml:space="preserve"> </w:t>
      </w:r>
      <w:r>
        <w:t xml:space="preserve">With regards to the RSI Directive, the requirements on technical roadside inspections currently only apply</w:t>
      </w:r>
      <w:r>
        <w:t xml:space="preserve"> </w:t>
      </w:r>
      <w:r>
        <w:t xml:space="preserve">to commercial vehicles of more than 3.5 tonnes, while vehicles below this weight and their trailers are</w:t>
      </w:r>
      <w:r>
        <w:t xml:space="preserve"> </w:t>
      </w:r>
      <w:r>
        <w:t xml:space="preserve">exempted from inspections in most Member States.</w:t>
      </w:r>
      <w:r>
        <w:br/>
      </w:r>
      <w:r>
        <w:t xml:space="preserve">Finally, and most importantly, only 16 Member States apply more frequent (yearly) roadworthiness tests to</w:t>
      </w:r>
      <w:r>
        <w:t xml:space="preserve"> </w:t>
      </w:r>
      <w:r>
        <w:t xml:space="preserve">older cars (&gt;10 years)110, that is, eleven, including the Member States with the largest fleets111, do not,</w:t>
      </w:r>
      <w:r>
        <w:t xml:space="preserve"> </w:t>
      </w:r>
      <w:r>
        <w:t xml:space="preserve">which represent an increased safety and environmental risk. Since the car and van fleets of these Member</w:t>
      </w:r>
      <w:r>
        <w:t xml:space="preserve"> </w:t>
      </w:r>
      <w:r>
        <w:t xml:space="preserve">States represent roughly half of the EU fleet, and the vehicles older than 10 years among them are</w:t>
      </w:r>
      <w:r>
        <w:t xml:space="preserve"> </w:t>
      </w:r>
      <w:r>
        <w:t xml:space="preserve">about half of that, annual testing of vehicles older than 10 years would affect around 25% of the EU</w:t>
      </w:r>
      <w:r>
        <w:t xml:space="preserve"> </w:t>
      </w:r>
      <w:r>
        <w:t xml:space="preserve">light duty vehicle fleet.112</w:t>
      </w:r>
      <w:r>
        <w:t xml:space="preserve"> </w:t>
      </w:r>
      <w:r>
        <w:t xml:space="preserve">2.2.6. Interlinkages between the problem drivers</w:t>
      </w:r>
      <w:r>
        <w:t xml:space="preserve"> </w:t>
      </w:r>
      <w:r>
        <w:t xml:space="preserve">Some of the problem drivers are interlinked with each other. This is the case in particular with PD3 (Limited</w:t>
      </w:r>
      <w:r>
        <w:t xml:space="preserve"> </w:t>
      </w:r>
      <w:r>
        <w:t xml:space="preserve">possibilities to detect vehicles with defective or tampered components), which is influencing or influenced</w:t>
      </w:r>
      <w:r>
        <w:t xml:space="preserve"> </w:t>
      </w:r>
      <w:r>
        <w:t xml:space="preserve">by all the other problem drivers. EVs and ADAS represent new technologies and test methods for such</w:t>
      </w:r>
      <w:r>
        <w:t xml:space="preserve"> </w:t>
      </w:r>
      <w:r>
        <w:t xml:space="preserve">systems are very recent or just being developed and are not widely used yet (PD1). The lack of legal</w:t>
      </w:r>
      <w:r>
        <w:t xml:space="preserve"> </w:t>
      </w:r>
      <w:r>
        <w:t xml:space="preserve">requirement to test such systems during PTI and RSI for their potential defects may also present a safety</w:t>
      </w:r>
      <w:r>
        <w:t xml:space="preserve"> </w:t>
      </w:r>
      <w:r>
        <w:t xml:space="preserve">risk. PD3 is also linked to PD2 (Current PTI &amp; RSI-methods not suited to measuring the emission</w:t>
      </w:r>
      <w:r>
        <w:t xml:space="preserve"> </w:t>
      </w:r>
      <w:r>
        <w:t xml:space="preserve">performance of modern vehicles) in a similar way as to PD1. Emission control systems have also evolved</w:t>
      </w:r>
      <w:r>
        <w:t xml:space="preserve"> </w:t>
      </w:r>
      <w:r>
        <w:t xml:space="preserve">considerably and developing adequate test methods to verify their functioning in a PTI-environment (i.e.,</w:t>
      </w:r>
      <w:r>
        <w:t xml:space="preserve"> </w:t>
      </w:r>
      <w:r>
        <w:t xml:space="preserve">requiring a quick, simple, and cheap method) has taken some time, which partly explains why the current</w:t>
      </w:r>
      <w:r>
        <w:t xml:space="preserve"> </w:t>
      </w:r>
      <w:r>
        <w:t xml:space="preserve">PTI and RSI emission test requirements are outdated. While for the purpose of detecting tampered vehicles,</w:t>
      </w:r>
      <w:r>
        <w:t xml:space="preserve"> </w:t>
      </w:r>
      <w:r>
        <w:t xml:space="preserve">RSI has the advantage of the drivers not knowing that they would be tested, it has the limitation that it is</w:t>
      </w:r>
      <w:r>
        <w:t xml:space="preserve"> </w:t>
      </w:r>
      <w:r>
        <w:t xml:space="preserve">only organised in campaigns and can therefore only screen a small subset of the vehicle fleet. PD3 is linked</w:t>
      </w:r>
      <w:r>
        <w:t xml:space="preserve"> </w:t>
      </w:r>
      <w:r>
        <w:t xml:space="preserve">to PD4 (Vehicle identification &amp; status data not sufficiently available to, and recognised among, enforcing</w:t>
      </w:r>
      <w:r>
        <w:t xml:space="preserve"> </w:t>
      </w:r>
      <w:r>
        <w:t xml:space="preserve">authorities) in that in most Member States it is currently not possible to verify whether the odometer reading</w:t>
      </w:r>
      <w:r>
        <w:t xml:space="preserve"> </w:t>
      </w:r>
      <w:r>
        <w:t xml:space="preserve">of a vehicle is correct or not. Finally, it is linked to PD5 (Certain vehicles are not (sufficiently) tested for</w:t>
      </w:r>
      <w:r>
        <w:t xml:space="preserve"> </w:t>
      </w:r>
      <w:r>
        <w:t xml:space="preserve">their roadworthiness) since it is not possible to detect defective or tampered vehicles that are not tested.</w:t>
      </w:r>
      <w:r>
        <w:t xml:space="preserve"> </w:t>
      </w:r>
      <w:r>
        <w:t xml:space="preserve">2.3. How likely is the problem to persist?</w:t>
      </w:r>
      <w:r>
        <w:t xml:space="preserve"> </w:t>
      </w:r>
      <w:r>
        <w:t xml:space="preserve">Problem 1 - Presence of unsafe vehicles on EU roads. While technological development is likely to further</w:t>
      </w:r>
      <w:r>
        <w:t xml:space="preserve"> </w:t>
      </w:r>
      <w:r>
        <w:t xml:space="preserve">improve vehicle safety, the uptake of new technologies in the EU vehicle fleet would take some time, and</w:t>
      </w:r>
    </w:p>
    <w:p>
      <w:pPr>
        <w:pStyle w:val="BodyText"/>
      </w:pPr>
      <w:r>
        <w:t xml:space="preserve">108 BE (testing is only required before selling or after a crash), DK (requiring roadside checks instead), FI, FR, IE, MT,</w:t>
      </w:r>
      <w:r>
        <w:t xml:space="preserve"> </w:t>
      </w:r>
      <w:r>
        <w:t xml:space="preserve">NL, PT (PTI only above 250 cm3). FR introduced PTI for powered two- and three-wheelers and quadricycles in 2024.</w:t>
      </w:r>
      <w:r>
        <w:t xml:space="preserve"> </w:t>
      </w:r>
      <w:r>
        <w:t xml:space="preserve">109 DK, EL, FI, FR, NL, IE, PT exempt all light trailers, while PL, SK, BE and ES exempt O1.</w:t>
      </w:r>
      <w:r>
        <w:t xml:space="preserve"> </w:t>
      </w:r>
      <w:r>
        <w:t xml:space="preserve">110 Cf. section 2 of Annex 6.</w:t>
      </w:r>
      <w:r>
        <w:t xml:space="preserve"> </w:t>
      </w:r>
      <w:r>
        <w:t xml:space="preserve">111 Those eleven are DE, FR, IT, CY, CZ, DK, EL, HU, LT, MT, and SK.</w:t>
      </w:r>
      <w:r>
        <w:t xml:space="preserve"> </w:t>
      </w:r>
      <w:r>
        <w:t xml:space="preserve">112 Sections 4.1.9, 4.2.10 and 5 of Annex 4.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some of the new features may also bring about new risks. Similarly, while tampering may be made more</w:t>
      </w:r>
      <w:r>
        <w:t xml:space="preserve"> </w:t>
      </w:r>
      <w:r>
        <w:t xml:space="preserve">difficult by technical solutions, it is unlikely that it would disappear without enabling vehicle testing to</w:t>
      </w:r>
      <w:r>
        <w:t xml:space="preserve"> </w:t>
      </w:r>
      <w:r>
        <w:t xml:space="preserve">detect illegal modifications, notably of the engine management software e.g., through securing better access</w:t>
      </w:r>
      <w:r>
        <w:t xml:space="preserve"> </w:t>
      </w:r>
      <w:r>
        <w:t xml:space="preserve">to in-vehicle data. Thus, in the absence of EU level intervention, the problem is likely to persist. Member</w:t>
      </w:r>
      <w:r>
        <w:t xml:space="preserve"> </w:t>
      </w:r>
      <w:r>
        <w:t xml:space="preserve">States may take unilateral measures (e.g., introducing PTI for specific vehicle categories, specific methods</w:t>
      </w:r>
      <w:r>
        <w:t xml:space="preserve"> </w:t>
      </w:r>
      <w:r>
        <w:t xml:space="preserve">for the testing of EVs or ADAS). However, these measures cannot replace the coordinating and harmonising</w:t>
      </w:r>
      <w:r>
        <w:t xml:space="preserve"> </w:t>
      </w:r>
      <w:r>
        <w:t xml:space="preserve">effect of the three Directives, with the risk of possible distortions of the internal market and only partially</w:t>
      </w:r>
      <w:r>
        <w:t xml:space="preserve"> </w:t>
      </w:r>
      <w:r>
        <w:t xml:space="preserve">addressing the problem.</w:t>
      </w:r>
      <w:r>
        <w:t xml:space="preserve"> </w:t>
      </w:r>
      <w:r>
        <w:t xml:space="preserve">Problem 2 - Insufficient control of vehicle air pollutant and noise emissions. The problem of insufficient</w:t>
      </w:r>
      <w:r>
        <w:t xml:space="preserve"> </w:t>
      </w:r>
      <w:r>
        <w:t xml:space="preserve">control of vehicle air pollutant emissions would persist as long as vehicles equipped with internal</w:t>
      </w:r>
      <w:r>
        <w:t xml:space="preserve"> </w:t>
      </w:r>
      <w:r>
        <w:t xml:space="preserve">combustion engines (ICE) are on the roads. Although with stricter emission standards and gradual</w:t>
      </w:r>
      <w:r>
        <w:t xml:space="preserve"> </w:t>
      </w:r>
      <w:r>
        <w:t xml:space="preserve">electrification the number of vehicles generating tailpipe emissions will decrease, they will still be</w:t>
      </w:r>
      <w:r>
        <w:t xml:space="preserve"> </w:t>
      </w:r>
      <w:r>
        <w:t xml:space="preserve">circulating in the EU decades from now. While the proposed Euro 7 standard should address tampering and</w:t>
      </w:r>
      <w:r>
        <w:t xml:space="preserve"> </w:t>
      </w:r>
      <w:r>
        <w:t xml:space="preserve">durability more effectively than its predecessors, vehicle aging and defects are unlikely to be completely</w:t>
      </w:r>
      <w:r>
        <w:t xml:space="preserve"> </w:t>
      </w:r>
      <w:r>
        <w:t xml:space="preserve">overcome and vehicle inspection will continue to be key. Without updating the current emission test</w:t>
      </w:r>
      <w:r>
        <w:t xml:space="preserve"> </w:t>
      </w:r>
      <w:r>
        <w:t xml:space="preserve">requirements at EU level however, Member States may not introduce the most effective and efficient test</w:t>
      </w:r>
      <w:r>
        <w:t xml:space="preserve"> </w:t>
      </w:r>
      <w:r>
        <w:t xml:space="preserve">methods already available based on Commission recommendations. Similarly, while more Member States</w:t>
      </w:r>
      <w:r>
        <w:t xml:space="preserve"> </w:t>
      </w:r>
      <w:r>
        <w:t xml:space="preserve">may start experimenting with roadside noise testing e.g., as mentioned in section 1, it is unlikely that the</w:t>
      </w:r>
      <w:r>
        <w:t xml:space="preserve"> </w:t>
      </w:r>
      <w:r>
        <w:t xml:space="preserve">problem of noise vehicles would reduce significantly without a more systematic and coordinated approach.</w:t>
      </w:r>
      <w:r>
        <w:t xml:space="preserve"> </w:t>
      </w:r>
      <w:r>
        <w:t xml:space="preserve">Problem 3 - Roadworthiness Directives are not effective in enforcing rules in EU cross-border traffic and</w:t>
      </w:r>
      <w:r>
        <w:t xml:space="preserve"> </w:t>
      </w:r>
      <w:r>
        <w:t xml:space="preserve">trade of vehicles. Without EU level intervention, certain Member States may take unilateral or bilateral</w:t>
      </w:r>
      <w:r>
        <w:t xml:space="preserve"> </w:t>
      </w:r>
      <w:r>
        <w:t xml:space="preserve">measures, such as systematic recording (and possibly exchanging) of odometer readings, or develop</w:t>
      </w:r>
      <w:r>
        <w:t xml:space="preserve"> </w:t>
      </w:r>
      <w:r>
        <w:t xml:space="preserve">agreements to recognise each other’s roadworthiness certificates. However, the systemic problem of</w:t>
      </w:r>
      <w:r>
        <w:t xml:space="preserve"> </w:t>
      </w:r>
      <w:r>
        <w:t xml:space="preserve">insufficient and inefficient exchange of roadworthiness-related vehicle data would remain, hindering</w:t>
      </w:r>
      <w:r>
        <w:t xml:space="preserve"> </w:t>
      </w:r>
      <w:r>
        <w:t xml:space="preserve">effective implementation and enforcement of existing rules.</w:t>
      </w:r>
      <w:r>
        <w:t xml:space="preserve"> </w:t>
      </w:r>
      <w:r>
        <w:t xml:space="preserve">Foresight tools. The analysis incorporates throughout all its dimensions relevant foresight tools. It does so</w:t>
      </w:r>
      <w:r>
        <w:t xml:space="preserve"> </w:t>
      </w:r>
      <w:r>
        <w:t xml:space="preserve">to anticipate trends and issues that may affect the initiative and build a robust, future-proof evidence base</w:t>
      </w:r>
      <w:r>
        <w:t xml:space="preserve"> </w:t>
      </w:r>
      <w:r>
        <w:t xml:space="preserve">for its likely impact. The megatrend “Accelerating technological change and hyperconnectivity” will have</w:t>
      </w:r>
      <w:r>
        <w:t xml:space="preserve"> </w:t>
      </w:r>
      <w:r>
        <w:t xml:space="preserve">a significant impact on the road transport sector and is relevant for the problems related to the presence of</w:t>
      </w:r>
      <w:r>
        <w:t xml:space="preserve"> </w:t>
      </w:r>
      <w:r>
        <w:t xml:space="preserve">unsafe vehicles on EU roads and the insufficient control of vehicle air pollutant and noise emissions.</w:t>
      </w:r>
      <w:r>
        <w:t xml:space="preserve"> </w:t>
      </w:r>
      <w:r>
        <w:t xml:space="preserve">However, as explained above, technological change on its own would not be able to address these problems,</w:t>
      </w:r>
      <w:r>
        <w:t xml:space="preserve"> </w:t>
      </w:r>
      <w:r>
        <w:t xml:space="preserve">or at least not for decades from now. The 2022 Strategic Foresight Report113 points to the potential of</w:t>
      </w:r>
      <w:r>
        <w:t xml:space="preserve"> </w:t>
      </w:r>
      <w:r>
        <w:t xml:space="preserve">digitalisation and artificial intelligence to boost the emergence of more efficient mobility solutions, with a</w:t>
      </w:r>
      <w:r>
        <w:t xml:space="preserve"> </w:t>
      </w:r>
      <w:r>
        <w:t xml:space="preserve">new generation of digital technologies enabling a major shift towards more sustainable mobility for</w:t>
      </w:r>
      <w:r>
        <w:t xml:space="preserve"> </w:t>
      </w:r>
      <w:r>
        <w:t xml:space="preserve">passengers as well as heavy-duty freight transport. This trend will have an impact on all three problems</w:t>
      </w:r>
      <w:r>
        <w:t xml:space="preserve"> </w:t>
      </w:r>
      <w:r>
        <w:t xml:space="preserve">mentioned above. For example, while digital solutions play a crucial role in innovative safety features and</w:t>
      </w:r>
      <w:r>
        <w:t xml:space="preserve"> </w:t>
      </w:r>
      <w:r>
        <w:t xml:space="preserve">highly sophisticated emission control systems, the trend has also led to new tampering techniques in both</w:t>
      </w:r>
      <w:r>
        <w:t xml:space="preserve"> </w:t>
      </w:r>
      <w:r>
        <w:t xml:space="preserve">areas. The trend will also play a key role in addressing the third problem, however, in itself, it will not be</w:t>
      </w:r>
      <w:r>
        <w:t xml:space="preserve"> </w:t>
      </w:r>
      <w:r>
        <w:t xml:space="preserve">sufficient to resolve regulatory failures. The megatrend “climate change and environmental degradation”114</w:t>
      </w:r>
      <w:r>
        <w:t xml:space="preserve"> </w:t>
      </w:r>
      <w:r>
        <w:t xml:space="preserve">is directly related to the insufficient control of vehicle emissions, identified as one of the main issues to be</w:t>
      </w:r>
      <w:r>
        <w:t xml:space="preserve"> </w:t>
      </w:r>
      <w:r>
        <w:t xml:space="preserve">addressed in line with the air quality legislation referred to in section 1. The same foresight report identified</w:t>
      </w:r>
      <w:r>
        <w:t xml:space="preserve"> </w:t>
      </w:r>
      <w:r>
        <w:t xml:space="preserve">“enabling a greener transport sector with digital technologies” as one of the areas where the twinning of the</w:t>
      </w:r>
      <w:r>
        <w:t xml:space="preserve"> </w:t>
      </w:r>
      <w:r>
        <w:t xml:space="preserve">green and digital transitions is expected to have a major effect. As regards the expected transformation of</w:t>
      </w:r>
      <w:r>
        <w:t xml:space="preserve"> </w:t>
      </w:r>
      <w:r>
        <w:t xml:space="preserve">the vehicle fleet over the next decade, certain automakers (e.g., Volvo) plan to sell only EVs as of 2030.</w:t>
      </w:r>
    </w:p>
    <w:p>
      <w:pPr>
        <w:pStyle w:val="BodyText"/>
      </w:pPr>
      <w:r>
        <w:t xml:space="preserve">113https://commission.europa.eu/strategy-and-policy/strategic-planning/strategic-foresight/2022-strategic-foresight-</w:t>
      </w:r>
      <w:r>
        <w:t xml:space="preserve"> </w:t>
      </w:r>
      <w:r>
        <w:t xml:space="preserve">report_en</w:t>
      </w:r>
      <w:r>
        <w:br/>
      </w:r>
      <w:r>
        <w:t xml:space="preserve">114 https://knowledge4policy.ec.europa.eu/foresight/tool/megatrends-hub_en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Those cars will also be connected and featuring the ADAS required by the General Safety Regulation.</w:t>
      </w:r>
      <w:r>
        <w:br/>
      </w:r>
      <w:r>
        <w:t xml:space="preserve">3. 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The legal basis giving the EU the right to act is Article 91 of the Treaty on the Functioning of the European</w:t>
      </w:r>
      <w:r>
        <w:t xml:space="preserve"> </w:t>
      </w:r>
      <w:r>
        <w:t xml:space="preserve">Union (TFEU. In particular, Article 91(1)(c) provides that the Union has competence in the field of transport</w:t>
      </w:r>
      <w:r>
        <w:t xml:space="preserve"> </w:t>
      </w:r>
      <w:r>
        <w:t xml:space="preserve">to lay down measures to improve transport safety.</w:t>
      </w:r>
      <w:r>
        <w:br/>
      </w:r>
      <w:r>
        <w:t xml:space="preserve">3.2. Subsidiarity: Necessity of EU action</w:t>
      </w:r>
      <w:r>
        <w:t xml:space="preserve"> </w:t>
      </w:r>
      <w:r>
        <w:t xml:space="preserve">In the absence of the EU level intervention, Member States would continue to carry out periodic and</w:t>
      </w:r>
      <w:r>
        <w:t xml:space="preserve"> </w:t>
      </w:r>
      <w:r>
        <w:t xml:space="preserve">roadside inspections, but it is very unlikely that test methods and the scope of inspections required by the</w:t>
      </w:r>
      <w:r>
        <w:t xml:space="preserve"> </w:t>
      </w:r>
      <w:r>
        <w:t xml:space="preserve">EU acquis (e.g. testing brakes, suspension and emissions reduction equipment, etc.) would be applied in a</w:t>
      </w:r>
      <w:r>
        <w:t xml:space="preserve"> </w:t>
      </w:r>
      <w:r>
        <w:t xml:space="preserve">harmonised or coordinated manner. Different and piecemeal solutions would be applied, which would lead</w:t>
      </w:r>
      <w:r>
        <w:t xml:space="preserve"> </w:t>
      </w:r>
      <w:r>
        <w:t xml:space="preserve">to even larger differences in the safety and environmental performance of vehicles than today, with the risk</w:t>
      </w:r>
      <w:r>
        <w:t xml:space="preserve"> </w:t>
      </w:r>
      <w:r>
        <w:t xml:space="preserve">of distorting the internal market, and creating further barriers to free movement. The initiative therefore</w:t>
      </w:r>
      <w:r>
        <w:t xml:space="preserve"> </w:t>
      </w:r>
      <w:r>
        <w:t xml:space="preserve">addresses safety and environmental protection needs with “Union relevance”.</w:t>
      </w:r>
      <w:r>
        <w:br/>
      </w:r>
      <w:r>
        <w:t xml:space="preserve">Road transport, especially freight, is an international sector, with vehicle approval regulated at the EU and</w:t>
      </w:r>
      <w:r>
        <w:t xml:space="preserve"> </w:t>
      </w:r>
      <w:r>
        <w:t xml:space="preserve">international (UNECE) level. Therefore, it has by nature a strong cross-border dimension. According to the</w:t>
      </w:r>
      <w:r>
        <w:t xml:space="preserve"> </w:t>
      </w:r>
      <w:r>
        <w:t xml:space="preserve">evaluation and the various targeted stakeholder consultations carried out as part of the revision process, the</w:t>
      </w:r>
      <w:r>
        <w:t xml:space="preserve"> </w:t>
      </w:r>
      <w:r>
        <w:t xml:space="preserve">RWP has been considered to have contributed to road safety and environmental protection in the EU and</w:t>
      </w:r>
      <w:r>
        <w:t xml:space="preserve"> </w:t>
      </w:r>
      <w:r>
        <w:t xml:space="preserve">has even had positive spill-over effects in neighbouring countries.</w:t>
      </w:r>
      <w:r>
        <w:t xml:space="preserve"> </w:t>
      </w:r>
      <w:r>
        <w:t xml:space="preserve">The identified problems apply across the entire Union and have the same underlying causes. At the same</w:t>
      </w:r>
      <w:r>
        <w:t xml:space="preserve"> </w:t>
      </w:r>
      <w:r>
        <w:t xml:space="preserve">time, there is widespread agreement among national authorities and industry experts that the current</w:t>
      </w:r>
      <w:r>
        <w:t xml:space="preserve"> </w:t>
      </w:r>
      <w:r>
        <w:t xml:space="preserve">Directives are no longer aligned with the latest regulatory and technological developments in vehicle safety</w:t>
      </w:r>
      <w:r>
        <w:t xml:space="preserve"> </w:t>
      </w:r>
      <w:r>
        <w:t xml:space="preserve">and emission control. In the absence of EU action, EU Member States may implement national solutions</w:t>
      </w:r>
      <w:r>
        <w:t xml:space="preserve"> </w:t>
      </w:r>
      <w:r>
        <w:t xml:space="preserve">and will work in an uncoordinated and non-harmonised way. This could undermine the harmonised safety</w:t>
      </w:r>
      <w:r>
        <w:t xml:space="preserve"> </w:t>
      </w:r>
      <w:r>
        <w:t xml:space="preserve">and emission standards.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As road transport and the automotive industry are international sectors, it is much more efficient and</w:t>
      </w:r>
      <w:r>
        <w:t xml:space="preserve"> </w:t>
      </w:r>
      <w:r>
        <w:t xml:space="preserve">effective to address the issues at the EU level than at the level of Member States. While national practices</w:t>
      </w:r>
      <w:r>
        <w:t xml:space="preserve"> </w:t>
      </w:r>
      <w:r>
        <w:t xml:space="preserve">differ historically, a certain minimum level of harmonisation in vehicle testing and commonly agreed</w:t>
      </w:r>
      <w:r>
        <w:t xml:space="preserve"> </w:t>
      </w:r>
      <w:r>
        <w:t xml:space="preserve">solutions to exchange vehicle data between Member States is more effective than multiple uncoordinated</w:t>
      </w:r>
      <w:r>
        <w:t xml:space="preserve"> </w:t>
      </w:r>
      <w:r>
        <w:t xml:space="preserve">national solutions. With common rules applied to testing modern vehicle technologies (EVs, ADAS, and</w:t>
      </w:r>
      <w:r>
        <w:t xml:space="preserve"> </w:t>
      </w:r>
      <w:r>
        <w:t xml:space="preserve">the most recent emission control equipment), Member States will realise economies of scale and testing</w:t>
      </w:r>
      <w:r>
        <w:t xml:space="preserve"> </w:t>
      </w:r>
      <w:r>
        <w:t xml:space="preserve">equipment manufacturers can operate on a more homogenous market. The functioning of the internal</w:t>
      </w:r>
      <w:r>
        <w:t xml:space="preserve"> </w:t>
      </w:r>
      <w:r>
        <w:t xml:space="preserve">market would also be improved by vehicles being subject to similar tests under similar conditions, and</w:t>
      </w:r>
      <w:r>
        <w:t xml:space="preserve"> </w:t>
      </w:r>
      <w:r>
        <w:t xml:space="preserve">transport operators facing similar costs. Coordinating the conditions of access and exchange of vehicle data</w:t>
      </w:r>
      <w:r>
        <w:t xml:space="preserve"> </w:t>
      </w:r>
      <w:r>
        <w:t xml:space="preserve">at the EU level will not only be more efficient than bilateral agreements and negotiations with individual</w:t>
      </w:r>
      <w:r>
        <w:t xml:space="preserve"> </w:t>
      </w:r>
      <w:r>
        <w:t xml:space="preserve">manufacturers, but also level the playing field among Member States and put them, collectively, in a</w:t>
      </w:r>
      <w:r>
        <w:t xml:space="preserve"> </w:t>
      </w:r>
      <w:r>
        <w:t xml:space="preserve">stronger position vis-à-vis the automotive industry.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4. OBJECTIVES: WHAT IS TO BE ACHIEVED?</w:t>
      </w:r>
      <w:r>
        <w:t xml:space="preserve"> </w:t>
      </w:r>
      <w:r>
        <w:t xml:space="preserve">4.1. General objectives</w:t>
      </w:r>
      <w:r>
        <w:t xml:space="preserve"> </w:t>
      </w:r>
      <w:r>
        <w:t xml:space="preserve">To address the problems identified in section 2 and in line with the overall logic of the Roadworthiness</w:t>
      </w:r>
      <w:r>
        <w:t xml:space="preserve"> </w:t>
      </w:r>
      <w:r>
        <w:t xml:space="preserve">Package on the one hand, and with the Commission’s strategic priorities on the other hand (‘Vision Zero’</w:t>
      </w:r>
      <w:r>
        <w:t xml:space="preserve"> </w:t>
      </w:r>
      <w:r>
        <w:t xml:space="preserve">road safety policy framework, the European Green Deal, the Sustainable and Smart Mobility Strategy, the</w:t>
      </w:r>
      <w:r>
        <w:t xml:space="preserve"> </w:t>
      </w:r>
      <w:r>
        <w:t xml:space="preserve">Zero Pollution Action Plan) and Treaty principles, the general objectives of this revision are to: (i) improve</w:t>
      </w:r>
      <w:r>
        <w:t xml:space="preserve"> </w:t>
      </w:r>
      <w:r>
        <w:t xml:space="preserve">road safety in the EU; (ii) contribute to sustainable mobility; and (iii) facilitate the free movement of persons</w:t>
      </w:r>
      <w:r>
        <w:t xml:space="preserve"> </w:t>
      </w:r>
      <w:r>
        <w:t xml:space="preserve">and goods in the EU. Stakeholders were consulted on these objectives as part of public as well as targeted</w:t>
      </w:r>
      <w:r>
        <w:t xml:space="preserve"> </w:t>
      </w:r>
      <w:r>
        <w:t xml:space="preserve">consultations, including through the Roadworthiness Committee and the Expert Group representing</w:t>
      </w:r>
      <w:r>
        <w:t xml:space="preserve"> </w:t>
      </w:r>
      <w:r>
        <w:t xml:space="preserve">Member States and industry experts, and a large majority of them agreed with the identified general and</w:t>
      </w:r>
      <w:r>
        <w:t xml:space="preserve"> </w:t>
      </w:r>
      <w:r>
        <w:t xml:space="preserve">specific objectives (see Annex 2). Improving road safety in the EU and contributing to sustainable mobility</w:t>
      </w:r>
      <w:r>
        <w:t xml:space="preserve"> </w:t>
      </w:r>
      <w:r>
        <w:t xml:space="preserve">are in line with UN Sustainable Development Goal (SDG) 3 (Ensure healthy lives and promote well-being</w:t>
      </w:r>
      <w:r>
        <w:t xml:space="preserve"> </w:t>
      </w:r>
      <w:r>
        <w:t xml:space="preserve">for all at all ages), including targets 3.6 (halving the number of deaths and injuries from road traffic</w:t>
      </w:r>
      <w:r>
        <w:t xml:space="preserve"> </w:t>
      </w:r>
      <w:r>
        <w:t xml:space="preserve">accidents) and 3.9 (by 2030, substantially reduce the number of deaths and illnesses from hazardous</w:t>
      </w:r>
      <w:r>
        <w:t xml:space="preserve"> </w:t>
      </w:r>
      <w:r>
        <w:t xml:space="preserve">chemicals and air, water and soil pollution and contamination), notably through specific objectives 1 and 2</w:t>
      </w:r>
      <w:r>
        <w:t xml:space="preserve"> </w:t>
      </w:r>
      <w:r>
        <w:t xml:space="preserve">mentioned below.</w:t>
      </w:r>
      <w:r>
        <w:br/>
      </w:r>
      <w:r>
        <w:t xml:space="preserve">4.2. Specific objectives</w:t>
      </w:r>
      <w:r>
        <w:t xml:space="preserve"> </w:t>
      </w:r>
      <w:r>
        <w:t xml:space="preserve">The specific objectives of the initiative are designed to address the problems and problem drivers described</w:t>
      </w:r>
      <w:r>
        <w:t xml:space="preserve"> </w:t>
      </w:r>
      <w:r>
        <w:t xml:space="preserve">above (Figure 4). As each of the specific objectives address two or three problem drivers, they complement</w:t>
      </w:r>
      <w:r>
        <w:t xml:space="preserve"> </w:t>
      </w:r>
      <w:r>
        <w:t xml:space="preserve">each other to help achieve the general objectives. Both SO1 and SO3 contribute to SO2, while there are no</w:t>
      </w:r>
      <w:r>
        <w:t xml:space="preserve"> </w:t>
      </w:r>
      <w:r>
        <w:t xml:space="preserve">trade-offs between them.</w:t>
      </w:r>
      <w:r>
        <w:t xml:space="preserve"> </w:t>
      </w:r>
      <w:r>
        <w:t xml:space="preserve">Figure 4: Correspondence between problem drivers and the objectives</w:t>
      </w:r>
    </w:p>
    <w:p>
      <w:pPr>
        <w:pStyle w:val="BodyText"/>
      </w:pPr>
      <w:r>
        <w:t xml:space="preserve">SO1: Ensure the adequacy, consistency, objectivity, and quality of roadworthiness testing of today’s and</w:t>
      </w:r>
      <w:r>
        <w:t xml:space="preserve"> </w:t>
      </w:r>
      <w:r>
        <w:t xml:space="preserve">tomorrow’s vehicles. This objective aims to address the challenges presented by the need to test the latest</w:t>
      </w:r>
      <w:r>
        <w:t xml:space="preserve"> </w:t>
      </w:r>
      <w:r>
        <w:t xml:space="preserve">and emerging vehicle technologies in a coherent manner. More specifically, the testing of EVs and ADAS</w:t>
      </w:r>
      <w:r>
        <w:t xml:space="preserve"> </w:t>
      </w:r>
      <w:r>
        <w:t xml:space="preserve">must be ensured before most of the new vehicles equipped with such systems are due for their first PTI</w:t>
      </w:r>
      <w:r>
        <w:t xml:space="preserve"> </w:t>
      </w:r>
      <w:r>
        <w:t xml:space="preserve">(PD1)115. To correct for the inability of existing emission tests to identify high-emitting vehicles (PD2),</w:t>
      </w:r>
    </w:p>
    <w:p>
      <w:pPr>
        <w:pStyle w:val="BodyText"/>
      </w:pPr>
      <w:r>
        <w:t xml:space="preserve">115 While many electric vehicles are already on the roads, many more new vehicles equipped with ADAS will be due for</w:t>
      </w:r>
      <w:r>
        <w:t xml:space="preserve"> </w:t>
      </w:r>
      <w:r>
        <w:t xml:space="preserve">PTI in 2026.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newly developed test methods need to be incorporated in the minimum requirements. Similarly, measures</w:t>
      </w:r>
      <w:r>
        <w:t xml:space="preserve"> </w:t>
      </w:r>
      <w:r>
        <w:t xml:space="preserve">need to be taken to improve the detection rate of defective or tampered, thus polluting, excessively noisy</w:t>
      </w:r>
      <w:r>
        <w:t xml:space="preserve"> </w:t>
      </w:r>
      <w:r>
        <w:t xml:space="preserve">and potentially dangerous vehicles (PD3). Some of those vehicles are not tested today, or not frequently</w:t>
      </w:r>
      <w:r>
        <w:t xml:space="preserve"> </w:t>
      </w:r>
      <w:r>
        <w:t xml:space="preserve">enough to detect those deficiencies (PD5). The majority of stakeholders participating in the targeted</w:t>
      </w:r>
      <w:r>
        <w:t xml:space="preserve"> </w:t>
      </w:r>
      <w:r>
        <w:t xml:space="preserve">consultation (64 out of 67) agreed with this specific objective. Adapting testing to today’s and tomorrow’s</w:t>
      </w:r>
      <w:r>
        <w:t xml:space="preserve"> </w:t>
      </w:r>
      <w:r>
        <w:t xml:space="preserve">vehicles (SO1) will also help achieve SO2.</w:t>
      </w:r>
      <w:r>
        <w:t xml:space="preserve"> </w:t>
      </w:r>
      <w:r>
        <w:t xml:space="preserve">SO2: Significantly reduce fraud and tampering, and improve the detection of defective vehicles. This</w:t>
      </w:r>
      <w:r>
        <w:t xml:space="preserve"> </w:t>
      </w:r>
      <w:r>
        <w:t xml:space="preserve">objective aims to significantly reduce tampering and improve the detection of vehicles with deficiencies, to</w:t>
      </w:r>
      <w:r>
        <w:t xml:space="preserve"> </w:t>
      </w:r>
      <w:r>
        <w:t xml:space="preserve">allow for the detection of defective/tampered safety and emission (i.e., air pollution and noise emission)</w:t>
      </w:r>
      <w:r>
        <w:t xml:space="preserve"> </w:t>
      </w:r>
      <w:r>
        <w:t xml:space="preserve">control systems, as well as of odometer fraud, by improving the suitability of emission testing (PD2),</w:t>
      </w:r>
      <w:r>
        <w:t xml:space="preserve"> </w:t>
      </w:r>
      <w:r>
        <w:t xml:space="preserve">providing for better tools to detect safety-related modifications, notably of vehicle software (PD3), and by</w:t>
      </w:r>
      <w:r>
        <w:t xml:space="preserve"> </w:t>
      </w:r>
      <w:r>
        <w:t xml:space="preserve">more and targeted inspections (PD5). Most stakeholders participating in the targeted consultation (60 out of</w:t>
      </w:r>
      <w:r>
        <w:t xml:space="preserve"> </w:t>
      </w:r>
      <w:r>
        <w:t xml:space="preserve">66) agreed with this specific objective.</w:t>
      </w:r>
      <w:r>
        <w:br/>
      </w:r>
      <w:r>
        <w:t xml:space="preserve">SO3: Improve electronic storage and exchange of relevant vehicle identification and status data. This</w:t>
      </w:r>
      <w:r>
        <w:t xml:space="preserve"> </w:t>
      </w:r>
      <w:r>
        <w:t xml:space="preserve">objective aims at improving electronic storage and exchange of specific vehicle data, therefore addressing</w:t>
      </w:r>
      <w:r>
        <w:t xml:space="preserve"> </w:t>
      </w:r>
      <w:r>
        <w:t xml:space="preserve">the problem of insufficient availability of such data and mutual recognition by enforcing authorities</w:t>
      </w:r>
      <w:r>
        <w:t xml:space="preserve"> </w:t>
      </w:r>
      <w:r>
        <w:t xml:space="preserve">(registration, PTI, RSI) (PD4). More accurate status data (such as mileage) and efficient exchange of</w:t>
      </w:r>
      <w:r>
        <w:t xml:space="preserve"> </w:t>
      </w:r>
      <w:r>
        <w:t xml:space="preserve">information among Member States will also help identify vehicles with tampered odometer (PD3). As such,</w:t>
      </w:r>
      <w:r>
        <w:t xml:space="preserve"> </w:t>
      </w:r>
      <w:r>
        <w:t xml:space="preserve">SO3 also complements SO2. The majority of stakeholders participating in the targeted consultation (54 out</w:t>
      </w:r>
      <w:r>
        <w:t xml:space="preserve"> </w:t>
      </w:r>
      <w:r>
        <w:t xml:space="preserve">of 61) agreed with this specific objective.</w:t>
      </w:r>
      <w:r>
        <w:t xml:space="preserve"> </w:t>
      </w:r>
      <w:r>
        <w:t xml:space="preserve">5. 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EU Reference scenario 2020 is the starting point for the impact assessment of this initiative. The</w:t>
      </w:r>
      <w:r>
        <w:t xml:space="preserve"> </w:t>
      </w:r>
      <w:r>
        <w:t xml:space="preserve">REF2020 takes into account the impacts of the COVID-19 pandemic that had a significant impact on the</w:t>
      </w:r>
      <w:r>
        <w:t xml:space="preserve"> </w:t>
      </w:r>
      <w:r>
        <w:t xml:space="preserve">transport sector. More detailed information about the preparation process, assumptions, and results are</w:t>
      </w:r>
      <w:r>
        <w:t xml:space="preserve"> </w:t>
      </w:r>
      <w:r>
        <w:t xml:space="preserve">included in the Reference scenario publication116. Building on REF2020, the baseline has been designed to</w:t>
      </w:r>
      <w:r>
        <w:t xml:space="preserve"> </w:t>
      </w:r>
      <w:r>
        <w:t xml:space="preserve">include the initiatives of the ‘Fit for 55’ package proposed by the Commission on 14 July 2021117 and the</w:t>
      </w:r>
      <w:r>
        <w:t xml:space="preserve"> </w:t>
      </w:r>
      <w:r>
        <w:t xml:space="preserve">initiatives of the RePowerEU package proposed by the Commission on 18 May 2022118. The baseline</w:t>
      </w:r>
      <w:r>
        <w:t xml:space="preserve"> </w:t>
      </w:r>
      <w:r>
        <w:t xml:space="preserve">scenario factors in the revision of the HDV CO2 standards Regulation119 and the new Euro 7 standards120,</w:t>
      </w:r>
      <w:r>
        <w:t xml:space="preserve"> </w:t>
      </w:r>
      <w:r>
        <w:t xml:space="preserve">the proposed end-of-life vehicles (ELV) Regulation121 and the forthcoming initiative on fair and non-</w:t>
      </w:r>
      <w:r>
        <w:t xml:space="preserve"> </w:t>
      </w:r>
      <w:r>
        <w:t xml:space="preserve">discriminatory access to in-vehicle data122, as well as other initiatives part of the Road Safety package123</w:t>
      </w:r>
      <w:r>
        <w:t xml:space="preserve"> </w:t>
      </w:r>
      <w:r>
        <w:t xml:space="preserve">and the Greening Freight package124.</w:t>
      </w:r>
    </w:p>
    <w:p>
      <w:pPr>
        <w:pStyle w:val="BodyText"/>
      </w:pPr>
      <w:r>
        <w:t xml:space="preserve">116 EU Reference Scenario 2020 (europa.eu)</w:t>
      </w:r>
      <w:r>
        <w:br/>
      </w:r>
      <w:r>
        <w:t xml:space="preserve">117 https://ec.europa.eu/info/strategy/priorities-2019-2024/european-green-deal/delivering-european-green-deal_en</w:t>
      </w:r>
      <w:r>
        <w:t xml:space="preserve"> </w:t>
      </w:r>
      <w:r>
        <w:t xml:space="preserve">118 https://ec.europa.eu/commission/presscorner/detail/en/IP_22_3131</w:t>
      </w:r>
      <w:r>
        <w:t xml:space="preserve"> </w:t>
      </w:r>
      <w:r>
        <w:t xml:space="preserve">119 Regulation (EU) 2024/1610</w:t>
      </w:r>
      <w:r>
        <w:br/>
      </w:r>
      <w:r>
        <w:t xml:space="preserve">120 COM(2022) 586 final</w:t>
      </w:r>
      <w:r>
        <w:br/>
      </w:r>
      <w:r>
        <w:t xml:space="preserve">121 The proposed ELV Regulation calls for data related to the reasons of deregistering vehicles to be recorded in the</w:t>
      </w:r>
      <w:r>
        <w:t xml:space="preserve"> </w:t>
      </w:r>
      <w:r>
        <w:t xml:space="preserve">national vehicle registers. See: https://eur-lex.europa.eu/legal-content/EN/TXT/?uri=CELEX%3A52023PC0451</w:t>
      </w:r>
      <w:r>
        <w:br/>
      </w:r>
      <w:r>
        <w:t xml:space="preserve">122 According to current plans, the proposal on access to in-vehicle data would provide for non-discriminatory access to</w:t>
      </w:r>
      <w:r>
        <w:t xml:space="preserve"> </w:t>
      </w:r>
      <w:r>
        <w:t xml:space="preserve">such data in a harmonised, machine-readable format. This will be key for vehicle inspection too, without, however,</w:t>
      </w:r>
      <w:r>
        <w:t xml:space="preserve"> </w:t>
      </w:r>
      <w:r>
        <w:t xml:space="preserve">specifying the means of data access, which will continue to allow manufacturers to set their own (often cumbersome)</w:t>
      </w:r>
      <w:r>
        <w:t xml:space="preserve"> </w:t>
      </w:r>
      <w:r>
        <w:t xml:space="preserve">rules.</w:t>
      </w:r>
      <w:r>
        <w:t xml:space="preserve"> </w:t>
      </w:r>
      <w:r>
        <w:t xml:space="preserve">123 Proposal for a Directive amending the Driving Licence Directive, proposal for a Directive amending the Cross-Border</w:t>
      </w:r>
      <w:r>
        <w:t xml:space="preserve"> </w:t>
      </w:r>
      <w:r>
        <w:t xml:space="preserve">Enforcement Directive and proposal for a Directive on the Union-wide effect of certain driving disqualifications.</w:t>
      </w:r>
      <w:r>
        <w:t xml:space="preserve"> </w:t>
      </w:r>
      <w:r>
        <w:t xml:space="preserve">124 Green Deal: Greening freight for more economic gain with less environmental impact (europa.eu)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The baseline scenario assumes no further EU level intervention beyond the current Roadworthiness Package</w:t>
      </w:r>
      <w:r>
        <w:t xml:space="preserve"> </w:t>
      </w:r>
      <w:r>
        <w:t xml:space="preserve">(i.e., the PTI and the RSI Directives as amended by the delegated Regulations to align with the evolution of</w:t>
      </w:r>
      <w:r>
        <w:t xml:space="preserve"> </w:t>
      </w:r>
      <w:r>
        <w:t xml:space="preserve">type-approval legislation125 and to introduce the testing of eCall at PTI126, and the VRD Directive as last</w:t>
      </w:r>
      <w:r>
        <w:t xml:space="preserve"> </w:t>
      </w:r>
      <w:r>
        <w:t xml:space="preserve">amended by the revision of the Eurovignette Directive127). As some of the provisions of the RWP allowed</w:t>
      </w:r>
      <w:r>
        <w:t xml:space="preserve"> </w:t>
      </w:r>
      <w:r>
        <w:t xml:space="preserve">for a very long transition period128, certain Member States are still notifying transposition measures to the</w:t>
      </w:r>
      <w:r>
        <w:t xml:space="preserve"> </w:t>
      </w:r>
      <w:r>
        <w:t xml:space="preserve">Commission. The baseline scenario assumes full transposition of the current Roadworthiness Package. In</w:t>
      </w:r>
      <w:r>
        <w:t xml:space="preserve"> </w:t>
      </w:r>
      <w:r>
        <w:t xml:space="preserve">addition, the baseline reflects the introduction of PN measurement by three Member States129.</w:t>
      </w:r>
      <w:r>
        <w:br/>
      </w:r>
      <w:r>
        <w:t xml:space="preserve">The baseline also incorporates foresight megatrends and developments captured in the 2022 Strategic</w:t>
      </w:r>
      <w:r>
        <w:t xml:space="preserve"> </w:t>
      </w:r>
      <w:r>
        <w:t xml:space="preserve">Foresight Report130, as explained in section 2.3. Among others, it captures the trend of increasing demand</w:t>
      </w:r>
      <w:r>
        <w:t xml:space="preserve"> </w:t>
      </w:r>
      <w:r>
        <w:t xml:space="preserve">for transport as population and living standards grow, as well as the links between the digital and green</w:t>
      </w:r>
      <w:r>
        <w:t xml:space="preserve"> </w:t>
      </w:r>
      <w:r>
        <w:t xml:space="preserve">transition, and the accelerating technological change and hyperconnectivity. In particular, the projected</w:t>
      </w:r>
      <w:r>
        <w:t xml:space="preserve"> </w:t>
      </w:r>
      <w:r>
        <w:t xml:space="preserve">transport activity draws on the long-term population projections from Eurostat and GDP growth from the</w:t>
      </w:r>
      <w:r>
        <w:t xml:space="preserve"> </w:t>
      </w:r>
      <w:r>
        <w:t xml:space="preserve">Ageing Report 2021131 by the Directorate General for Economic and Financial Affairs.</w:t>
      </w:r>
      <w:r>
        <w:br/>
      </w:r>
      <w:r>
        <w:t xml:space="preserve">In the baseline scenario, EU transport activity is projected to grow post-2020, following the recovery from</w:t>
      </w:r>
      <w:r>
        <w:t xml:space="preserve"> </w:t>
      </w:r>
      <w:r>
        <w:t xml:space="preserve">the COVID-19 pandemic. Road transport would maintain its dominant role within the EU by 2050. Road</w:t>
      </w:r>
      <w:r>
        <w:t xml:space="preserve"> </w:t>
      </w:r>
      <w:r>
        <w:t xml:space="preserve">passenger transport activity (expressed in passenger-kilometres)132 is projected to grow by 10% between</w:t>
      </w:r>
      <w:r>
        <w:t xml:space="preserve"> </w:t>
      </w:r>
      <w:r>
        <w:t xml:space="preserve">2015 and 2030 (27% for 2015-2050), while road freight transport activity (expressed in tonne-kilometres)133</w:t>
      </w:r>
      <w:r>
        <w:t xml:space="preserve"> </w:t>
      </w:r>
      <w:r>
        <w:t xml:space="preserve">by 27% during 2015-2030 (52% for 2015-2050). Rail transport activity is projected to grow significantly</w:t>
      </w:r>
      <w:r>
        <w:t xml:space="preserve"> </w:t>
      </w:r>
      <w:r>
        <w:t xml:space="preserve">faster than for road, driven in particular by the completion of the TEN-T core network by 2030 and of the</w:t>
      </w:r>
      <w:r>
        <w:t xml:space="preserve"> </w:t>
      </w:r>
      <w:r>
        <w:t xml:space="preserve">comprehensive network by 2050, supported by the CEF, Cohesion Fund and ERDF funding, but also by</w:t>
      </w:r>
      <w:r>
        <w:t xml:space="preserve"> </w:t>
      </w:r>
      <w:r>
        <w:t xml:space="preserve">measures of the ‘Fit for 55’ package134 and the Greening Freight package. Passenger rail activity is projected</w:t>
      </w:r>
      <w:r>
        <w:t xml:space="preserve"> </w:t>
      </w:r>
      <w:r>
        <w:t xml:space="preserve">to go up by 37% by 2030 relative to 2015 (86% for 2015-2050). Freight rail traffic would increase by 50%</w:t>
      </w:r>
      <w:r>
        <w:t xml:space="preserve"> </w:t>
      </w:r>
      <w:r>
        <w:t xml:space="preserve">by 2030 relative to 2015 (107% for 2015-2050).</w:t>
      </w:r>
      <w:r>
        <w:br/>
      </w:r>
      <w:r>
        <w:t xml:space="preserve">The share of zero-emission vehicles in the light duty vehicle fleet (passenger cars and light commercial</w:t>
      </w:r>
      <w:r>
        <w:t xml:space="preserve"> </w:t>
      </w:r>
      <w:r>
        <w:t xml:space="preserve">vehicles) is projected at 15% in 2030, going up to 95% in 2050 in the baseline scenario, while for heavy</w:t>
      </w:r>
      <w:r>
        <w:t xml:space="preserve"> </w:t>
      </w:r>
      <w:r>
        <w:t xml:space="preserve">duty vehicle fleet (buses and coaches, and heavy goods vehicles) at 6% in 2030 and 72% in 2050. These</w:t>
      </w:r>
      <w:r>
        <w:t xml:space="preserve"> </w:t>
      </w:r>
      <w:r>
        <w:t xml:space="preserve">developments are driven by the CO2 standards Regulations, supported by the Alternative Fuels</w:t>
      </w:r>
      <w:r>
        <w:t xml:space="preserve"> </w:t>
      </w:r>
      <w:r>
        <w:t xml:space="preserve">Infrastructure Regulation. The current limitations of the emission testing methods applied under the PTI and</w:t>
      </w:r>
      <w:r>
        <w:t xml:space="preserve"> </w:t>
      </w:r>
      <w:r>
        <w:t xml:space="preserve">RSI Directives are expected to persist in the baseline scenario, with the shares of high-emitting vehicles135</w:t>
      </w:r>
      <w:r>
        <w:t xml:space="preserve"> </w:t>
      </w:r>
      <w:r>
        <w:t xml:space="preserve">in the Euro 5/V and Euro 6/VI fleet remaining largely the same. On the other hand, the share of high-</w:t>
      </w:r>
      <w:r>
        <w:t xml:space="preserve"> </w:t>
      </w:r>
      <w:r>
        <w:t xml:space="preserve">emitting vehicles in the Euro 7 fleet is expected to be lower than for Euro 5/V and Euro 6/VI. The uptake</w:t>
      </w:r>
      <w:r>
        <w:t xml:space="preserve"> </w:t>
      </w:r>
      <w:r>
        <w:t xml:space="preserve">of zero-emission vehicles, the penetration of Euro 7 vehicles in the fleet and the related introduction of on-</w:t>
      </w:r>
    </w:p>
    <w:p>
      <w:pPr>
        <w:pStyle w:val="BodyText"/>
      </w:pPr>
      <w:r>
        <w:t xml:space="preserve">125 https://eur-lex.europa.eu/eli/dir_del/2021/1717/oj and https://eur-lex.europa.eu/eli/dir_del/2021/1716/oj</w:t>
      </w:r>
      <w:r>
        <w:br/>
      </w:r>
      <w:r>
        <w:t xml:space="preserve">126 https://eur-lex.europa.eu/eli/reg/2015/758/oj</w:t>
      </w:r>
      <w:r>
        <w:br/>
      </w:r>
      <w:r>
        <w:t xml:space="preserve">127 Directive (EU) 2022/362 amending Directives 1999/62/EC, 1999/37/EC and (EU) 2019/520, as regards the charging</w:t>
      </w:r>
      <w:r>
        <w:t xml:space="preserve"> </w:t>
      </w:r>
      <w:r>
        <w:t xml:space="preserve">of vehicles for the use of certain infrastructures, https://eur-lex.europa.eu/eli/dir/2022/362/oj</w:t>
      </w:r>
      <w:r>
        <w:br/>
      </w:r>
      <w:r>
        <w:t xml:space="preserve">128 For example, PTI for motorcycles (with a possibility for exemptions) since January 2022; the deadline to equip all test</w:t>
      </w:r>
      <w:r>
        <w:t xml:space="preserve"> </w:t>
      </w:r>
      <w:r>
        <w:t xml:space="preserve">centres with all the required equipment was 20 May 2023 (five years after the date of application).</w:t>
      </w:r>
      <w:r>
        <w:t xml:space="preserve"> </w:t>
      </w:r>
      <w:r>
        <w:t xml:space="preserve">129 Belgium, Germany and the Netherlands.</w:t>
      </w:r>
      <w:r>
        <w:t xml:space="preserve"> </w:t>
      </w:r>
      <w:r>
        <w:t xml:space="preserve">130 COM(2022) 289 final.</w:t>
      </w:r>
      <w:r>
        <w:t xml:space="preserve"> </w:t>
      </w:r>
      <w:r>
        <w:t xml:space="preserve">131 The 2021 Ageing Report. Economic and Budgetary Projections for the EU Member States (2019-2070) (europa.eu)</w:t>
      </w:r>
      <w:r>
        <w:t xml:space="preserve"> </w:t>
      </w:r>
      <w:r>
        <w:t xml:space="preserve">132 Covering passenger cars, buses and coaches, and power-two wheelers.</w:t>
      </w:r>
      <w:r>
        <w:br/>
      </w:r>
      <w:r>
        <w:t xml:space="preserve">133 Covering heavy goods vehicles and light commercial vehicles.</w:t>
      </w:r>
      <w:r>
        <w:br/>
      </w:r>
      <w:r>
        <w:t xml:space="preserve">134 These measures increase to some extent the competitiveness of rail relative to road and air transport.</w:t>
      </w:r>
      <w:r>
        <w:t xml:space="preserve"> </w:t>
      </w:r>
      <w:r>
        <w:t xml:space="preserve">135 High emitters are vehicles with defective emission or noise control systems or vehicles with tampered emissions/noise</w:t>
      </w:r>
      <w:r>
        <w:t xml:space="preserve"> </w:t>
      </w:r>
      <w:r>
        <w:t xml:space="preserve">control systems.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board emissions monitoring systems136, combined, are expected to result in significant reductions of air</w:t>
      </w:r>
      <w:r>
        <w:t xml:space="preserve"> </w:t>
      </w:r>
      <w:r>
        <w:t xml:space="preserve">pollution emissions from road transport in the baseline scenario. NOx emissions are projected to reduce by</w:t>
      </w:r>
      <w:r>
        <w:t xml:space="preserve"> </w:t>
      </w:r>
      <w:r>
        <w:t xml:space="preserve">52% in 2030 relative to 2015 (98% reduction for 2015-2050), while particulate matter (PM2.5) emissions</w:t>
      </w:r>
      <w:r>
        <w:t xml:space="preserve"> </w:t>
      </w:r>
      <w:r>
        <w:t xml:space="preserve">would decrease by 43% in 2030 relative to 2015 (98% reduction for 2015-2050). CO2 emissions from road</w:t>
      </w:r>
      <w:r>
        <w:t xml:space="preserve"> </w:t>
      </w:r>
      <w:r>
        <w:t xml:space="preserve">transport are projected to decrease by 32% by 2030 relative to 2015, and be close to zero by 2050, thanks</w:t>
      </w:r>
      <w:r>
        <w:t xml:space="preserve"> </w:t>
      </w:r>
      <w:r>
        <w:t xml:space="preserve">to the large-scale uptake of zero-emission vehicles and some use of renewable and low-emission fuels.</w:t>
      </w:r>
      <w:r>
        <w:t xml:space="preserve"> </w:t>
      </w:r>
      <w:r>
        <w:t xml:space="preserve">In the baseline scenario, the number of fatalities is projected to decrease by 24% by 2030 relative to 2015</w:t>
      </w:r>
      <w:r>
        <w:t xml:space="preserve"> </w:t>
      </w:r>
      <w:r>
        <w:t xml:space="preserve">and by 31% by 2050 relative to 2015137. The number of serious and slight injuries is projected to decrease</w:t>
      </w:r>
      <w:r>
        <w:t xml:space="preserve"> </w:t>
      </w:r>
      <w:r>
        <w:t xml:space="preserve">by 19% between 2015 and 2030 and by 26% for 2015-2050. This is despite the increase in traffic over time.</w:t>
      </w:r>
      <w:r>
        <w:t xml:space="preserve"> </w:t>
      </w:r>
      <w:r>
        <w:t xml:space="preserve">Relative to 2019, the number of fatalities would decrease by 15% by 2030 and 23% by 2050, and the number</w:t>
      </w:r>
      <w:r>
        <w:t xml:space="preserve"> </w:t>
      </w:r>
      <w:r>
        <w:t xml:space="preserve">of serious injuries by 10% by 2030 and 18% by 2050. Thus, the targets of the EU Road Safety Policy</w:t>
      </w:r>
      <w:r>
        <w:t xml:space="preserve"> </w:t>
      </w:r>
      <w:r>
        <w:t xml:space="preserve">Framework 2021-2030 – Next steps towards “Vision Zero”, of reducing the number of road deaths and the</w:t>
      </w:r>
      <w:r>
        <w:t xml:space="preserve"> </w:t>
      </w:r>
      <w:r>
        <w:t xml:space="preserve">number of serious injuries by 50% between 2019 and 2030, would not be met. In addition, this is still far</w:t>
      </w:r>
      <w:r>
        <w:t xml:space="preserve"> </w:t>
      </w:r>
      <w:r>
        <w:t xml:space="preserve">from the goal of the Sustainable and Smart Mobility Strategy of a close to zero death toll for all modes of</w:t>
      </w:r>
      <w:r>
        <w:t xml:space="preserve"> </w:t>
      </w:r>
      <w:r>
        <w:t xml:space="preserve">transport in the EU by 2050. The external costs of noise emissions are projected to increase by 7% by 2030</w:t>
      </w:r>
      <w:r>
        <w:t xml:space="preserve"> </w:t>
      </w:r>
      <w:r>
        <w:t xml:space="preserve">relative to 2015 and to remain relatively stable post-2030. The uptake of zero-emission vehicles</w:t>
      </w:r>
      <w:r>
        <w:t xml:space="preserve"> </w:t>
      </w:r>
      <w:r>
        <w:t xml:space="preserve">compensates to some extent the increase in noise due to the higher traffic138.</w:t>
      </w:r>
      <w:r>
        <w:br/>
      </w:r>
      <w:r>
        <w:t xml:space="preserve">In the baseline scenario, the number of periodic technical inspections (PTI) for cars, vans, buses, trucks and</w:t>
      </w:r>
      <w:r>
        <w:t xml:space="preserve"> </w:t>
      </w:r>
      <w:r>
        <w:t xml:space="preserve">motorcycles is projected to increase from 151.5 million in 2015 to 168.9 million in 2030 and 192.3 million</w:t>
      </w:r>
      <w:r>
        <w:t xml:space="preserve"> </w:t>
      </w:r>
      <w:r>
        <w:t xml:space="preserve">in 2050139. For O1 and O2 vehicles the number of inspections is projected at 7.9 million in 2030 and 8.7</w:t>
      </w:r>
      <w:r>
        <w:t xml:space="preserve"> </w:t>
      </w:r>
      <w:r>
        <w:t xml:space="preserve">million in 2050. Most of the technologies required for more advanced testing included in the policy</w:t>
      </w:r>
      <w:r>
        <w:t xml:space="preserve"> </w:t>
      </w:r>
      <w:r>
        <w:t xml:space="preserve">measures are available and part of the baseline; however certain test methods need to be developed. More</w:t>
      </w:r>
      <w:r>
        <w:t xml:space="preserve"> </w:t>
      </w:r>
      <w:r>
        <w:t xml:space="preserve">detailed explanations are provided in Annex 4 (section 8).</w:t>
      </w:r>
      <w:r>
        <w:br/>
      </w:r>
      <w:r>
        <w:t xml:space="preserve">The number of national second-hand vehicle sales with mileage fraud at EU level is projected at 1.71 million</w:t>
      </w:r>
      <w:r>
        <w:t xml:space="preserve"> </w:t>
      </w:r>
      <w:r>
        <w:t xml:space="preserve">in 2030 and 1.90 million in 2050, and that of cross border vehicle sales with mileage fraud at 3.35 million</w:t>
      </w:r>
      <w:r>
        <w:t xml:space="preserve"> </w:t>
      </w:r>
      <w:r>
        <w:t xml:space="preserve">in 2030 and 3.64 million in 2050. The national and cross-border odometer fraud is estimated to lead to</w:t>
      </w:r>
      <w:r>
        <w:t xml:space="preserve"> </w:t>
      </w:r>
      <w:r>
        <w:t xml:space="preserve">damages for European consumers estimated at EUR 10.7 billion in 2030 and EUR 11.7 billion in 2050140.</w:t>
      </w:r>
      <w:r>
        <w:t xml:space="preserve"> </w:t>
      </w:r>
      <w:r>
        <w:t xml:space="preserve">Expressed as present value over 2026-2050 this amounts to EUR 194.6 billion. More details on the baseline</w:t>
      </w:r>
      <w:r>
        <w:t xml:space="preserve"> </w:t>
      </w:r>
      <w:r>
        <w:t xml:space="preserve">scenario are provided in Annex 4 (section 2).</w:t>
      </w:r>
    </w:p>
    <w:p>
      <w:pPr>
        <w:pStyle w:val="BodyText"/>
      </w:pPr>
      <w:r>
        <w:t xml:space="preserve">136 Considering the expected effects of the Euro 7 based on the Commission’s proposal, the currently dominant Euro 5/V</w:t>
      </w:r>
      <w:r>
        <w:t xml:space="preserve"> </w:t>
      </w:r>
      <w:r>
        <w:t xml:space="preserve">and 6/VI vehicles should be gradually replaced by new ones complying with the Euro 7 standard. This would result in</w:t>
      </w:r>
      <w:r>
        <w:t xml:space="preserve"> </w:t>
      </w:r>
      <w:r>
        <w:t xml:space="preserve">reduced levels of tampering and lower emissions, in particular for heavy-duty vehicles. A limitation to mention here is</w:t>
      </w:r>
      <w:r>
        <w:t xml:space="preserve"> </w:t>
      </w:r>
      <w:r>
        <w:t xml:space="preserve">that the baseline reflects the Commission proposal. Following the changes agreed by the co-legislators, the baseline likely</w:t>
      </w:r>
      <w:r>
        <w:t xml:space="preserve"> </w:t>
      </w:r>
      <w:r>
        <w:t xml:space="preserve">overestimates the reduction in the air pollution emissions over time and thus slightly underestimates the contribution of</w:t>
      </w:r>
      <w:r>
        <w:t xml:space="preserve"> </w:t>
      </w:r>
      <w:r>
        <w:t xml:space="preserve">this initiative to the air pollution emissions reduction. This is particularly relevant in the short to medium term. In the</w:t>
      </w:r>
      <w:r>
        <w:t xml:space="preserve"> </w:t>
      </w:r>
      <w:r>
        <w:t xml:space="preserve">medium to long term this is less relevant due to the expected large-scale penetration of the zero-emission vehicles in the</w:t>
      </w:r>
      <w:r>
        <w:t xml:space="preserve"> </w:t>
      </w:r>
      <w:r>
        <w:t xml:space="preserve">fleet.</w:t>
      </w:r>
      <w:r>
        <w:br/>
      </w:r>
      <w:r>
        <w:t xml:space="preserve">137 Projections refer to injuries in accidents in which a car, a van, a bus or a truck, or a motorcycle is involved.</w:t>
      </w:r>
      <w:r>
        <w:t xml:space="preserve"> </w:t>
      </w:r>
      <w:r>
        <w:t xml:space="preserve">138 It should however be noted that the reduction in noise due to zero-emission vehicles is only linked to the powertrain.</w:t>
      </w:r>
      <w:r>
        <w:t xml:space="preserve"> </w:t>
      </w:r>
      <w:r>
        <w:t xml:space="preserve">The noise from tyres still remains.</w:t>
      </w:r>
      <w:r>
        <w:br/>
      </w:r>
      <w:r>
        <w:t xml:space="preserve">139 They are derived based on the ‘testing frequency’ and the average number of PTIs in the statistical life of a vehicle.</w:t>
      </w:r>
      <w:r>
        <w:t xml:space="preserve"> </w:t>
      </w:r>
      <w:r>
        <w:t xml:space="preserve">140 The average cost of mileage fraud, due to higher purchase price and maintenance costs incurred, is estimated at EUR</w:t>
      </w:r>
      <w:r>
        <w:t xml:space="preserve"> </w:t>
      </w:r>
      <w:r>
        <w:t xml:space="preserve">2,119</w:t>
      </w:r>
      <w:r>
        <w:t xml:space="preserve"> </w:t>
      </w:r>
      <w:r>
        <w:t xml:space="preserve">per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prices</w:t>
      </w:r>
      <w:r>
        <w:t xml:space="preserve"> </w:t>
      </w:r>
      <w:r>
        <w:t xml:space="preserve">drawing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Belgian</w:t>
      </w:r>
      <w:r>
        <w:t xml:space="preserve"> </w:t>
      </w:r>
      <w:r>
        <w:t xml:space="preserve">Car-Pass</w:t>
      </w:r>
      <w:r>
        <w:t xml:space="preserve"> </w:t>
      </w:r>
      <w:r>
        <w:t xml:space="preserve">study</w:t>
      </w:r>
      <w:r>
        <w:t xml:space="preserve"> </w:t>
      </w:r>
      <w:r>
        <w:t xml:space="preserve">(https://www.car-</w:t>
      </w:r>
      <w:r>
        <w:t xml:space="preserve"> </w:t>
      </w:r>
      <w:r>
        <w:t xml:space="preserve">pass.be/files/article_files/file/7/crm%2520study%2520final%2520report.pdf). More explanations are provided in section</w:t>
      </w:r>
      <w:r>
        <w:t xml:space="preserve"> </w:t>
      </w:r>
      <w:r>
        <w:t xml:space="preserve">2 of Annex 4.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As a first step, a comprehensive list of possible policy measures was established after extensive</w:t>
      </w:r>
      <w:r>
        <w:t xml:space="preserve"> </w:t>
      </w:r>
      <w:r>
        <w:t xml:space="preserve">consultations with stakeholders, expert meetings, and independent research in the context of the impact</w:t>
      </w:r>
      <w:r>
        <w:t xml:space="preserve"> </w:t>
      </w:r>
      <w:r>
        <w:t xml:space="preserve">assessment support study and the Commission’s own analysis. This list was subsequently screened based</w:t>
      </w:r>
      <w:r>
        <w:t xml:space="preserve"> </w:t>
      </w:r>
      <w:r>
        <w:t xml:space="preserve">on the likely effectiveness, efficiency and proportionality of the proposed measures in relation to the given</w:t>
      </w:r>
      <w:r>
        <w:t xml:space="preserve"> </w:t>
      </w:r>
      <w:r>
        <w:t xml:space="preserve">objectives, as well as their legal, political and technical feasibility.</w:t>
      </w:r>
      <w:r>
        <w:t xml:space="preserve"> </w:t>
      </w:r>
      <w:r>
        <w:t xml:space="preserve">Discarded policy measures and policy options</w:t>
      </w:r>
      <w:r>
        <w:br/>
      </w:r>
      <w:r>
        <w:t xml:space="preserve">The possibility to adopt further recommendations or a communication from the Commission was discarded</w:t>
      </w:r>
      <w:r>
        <w:t xml:space="preserve"> </w:t>
      </w:r>
      <w:r>
        <w:t xml:space="preserve">at early stage as non-regulatory measures could not be sufficiently effective in addressing the problems</w:t>
      </w:r>
      <w:r>
        <w:t xml:space="preserve"> </w:t>
      </w:r>
      <w:r>
        <w:t xml:space="preserve">identified and would have limited effect on harmonisation. Most stakeholders, including public authorities</w:t>
      </w:r>
      <w:r>
        <w:t xml:space="preserve"> </w:t>
      </w:r>
      <w:r>
        <w:t xml:space="preserve">participating in the open public consultation, agree that a legislative review of the RWP would be more</w:t>
      </w:r>
      <w:r>
        <w:t xml:space="preserve"> </w:t>
      </w:r>
      <w:r>
        <w:t xml:space="preserve">effective (see Annex 2). Out of the more than 40 policy measures discussed at five meetings with the Expert</w:t>
      </w:r>
      <w:r>
        <w:t xml:space="preserve"> </w:t>
      </w:r>
      <w:r>
        <w:t xml:space="preserve">Group on Roadworthiness and vehicle registration documents (RWEG), 13 measures have been discarded.</w:t>
      </w:r>
      <w:r>
        <w:t xml:space="preserve"> </w:t>
      </w:r>
      <w:r>
        <w:t xml:space="preserve">A more detailed list with all discarded measures can be found in Annex 8.</w:t>
      </w:r>
      <w:r>
        <w:t xml:space="preserve"> </w:t>
      </w:r>
      <w:r>
        <w:t xml:space="preserve">Retained policy measures and policy options</w:t>
      </w:r>
      <w:r>
        <w:t xml:space="preserve"> </w:t>
      </w:r>
      <w:r>
        <w:t xml:space="preserve">A list of 26 policy measures has been retained. Table 3 presents an overview of the policy measures</w:t>
      </w:r>
      <w:r>
        <w:t xml:space="preserve"> </w:t>
      </w:r>
      <w:r>
        <w:t xml:space="preserve">included in the policy options and their links with the specific objectives. A detailed description of the policy</w:t>
      </w:r>
      <w:r>
        <w:t xml:space="preserve"> </w:t>
      </w:r>
      <w:r>
        <w:t xml:space="preserve">measures is provided in Annex 7.</w:t>
      </w:r>
      <w:r>
        <w:br/>
      </w:r>
      <w:r>
        <w:t xml:space="preserve">The policy options offer choices with focus on different aspects such as means of testing (e.g., PTI vs</w:t>
      </w:r>
      <w:r>
        <w:t xml:space="preserve"> </w:t>
      </w:r>
      <w:r>
        <w:t xml:space="preserve">roadside inspections, tailpipe testing only vs its combination with remote sensing) or different levels of</w:t>
      </w:r>
      <w:r>
        <w:t xml:space="preserve"> </w:t>
      </w:r>
      <w:r>
        <w:t xml:space="preserve">harmonisation in the exchange of vehicle data, the scope and methods of testing and the mutual recognition</w:t>
      </w:r>
      <w:r>
        <w:t xml:space="preserve"> </w:t>
      </w:r>
      <w:r>
        <w:t xml:space="preserve">of PTI certificates.</w:t>
      </w:r>
      <w:r>
        <w:t xml:space="preserve"> </w:t>
      </w:r>
      <w:r>
        <w:t xml:space="preserve">Four policy options have been identified (PO1a, PO1b, PO2 and PO3), and each of the four policy options</w:t>
      </w:r>
      <w:r>
        <w:t xml:space="preserve"> </w:t>
      </w:r>
      <w:r>
        <w:t xml:space="preserve">includes a set of policy measures that are common for all options, as well as additional measures that are</w:t>
      </w:r>
      <w:r>
        <w:t xml:space="preserve"> </w:t>
      </w:r>
      <w:r>
        <w:t xml:space="preserve">included in one or more options. The common set of policy measures (from PMC1 to PMC9) are considered</w:t>
      </w:r>
      <w:r>
        <w:t xml:space="preserve"> </w:t>
      </w:r>
      <w:r>
        <w:t xml:space="preserve">as the minimum necessary to correct the shortcomings of the existing RWP Directives and to adapt to</w:t>
      </w:r>
      <w:r>
        <w:t xml:space="preserve"> </w:t>
      </w:r>
      <w:r>
        <w:t xml:space="preserve">technological and regulatory developments over the last ten years, and are supported by most</w:t>
      </w:r>
      <w:r>
        <w:t xml:space="preserve"> </w:t>
      </w:r>
      <w:r>
        <w:t xml:space="preserve">stakeholders. Beyond the common measures, PO1a and PO1b differ in their focus, while compared</w:t>
      </w:r>
      <w:r>
        <w:t xml:space="preserve"> </w:t>
      </w:r>
      <w:r>
        <w:t xml:space="preserve">to them PO2 and PO3 represent an increasing level of ambition and harmonisation. This reflects the</w:t>
      </w:r>
      <w:r>
        <w:t xml:space="preserve"> </w:t>
      </w:r>
      <w:r>
        <w:t xml:space="preserve">preferences of various stakeholder groups and genuine options for more or less convergence in the</w:t>
      </w:r>
      <w:r>
        <w:t xml:space="preserve"> </w:t>
      </w:r>
      <w:r>
        <w:t xml:space="preserve">areas covered by the three Directives.</w:t>
      </w:r>
      <w:r>
        <w:t xml:space="preserve"> </w:t>
      </w:r>
      <w:r>
        <w:t xml:space="preserve">Table 3: Policy measures and policy options</w:t>
      </w:r>
      <w:r>
        <w:t xml:space="preserve"> </w:t>
      </w:r>
      <w:r>
        <w:t xml:space="preserve">PM#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Measures common to all policy options</w:t>
      </w:r>
    </w:p>
    <w:p>
      <w:pPr>
        <w:pStyle w:val="BodyText"/>
      </w:pPr>
      <w:r>
        <w:t xml:space="preserve">New PTI and RSI tests</w:t>
      </w:r>
    </w:p>
    <w:p>
      <w:pPr>
        <w:pStyle w:val="BodyText"/>
      </w:pPr>
      <w:r>
        <w:t xml:space="preserve">PMC1</w:t>
      </w:r>
      <w:r>
        <w:t xml:space="preserve"> </w:t>
      </w:r>
      <w:r>
        <w:t xml:space="preserve">Adapt PTI to electric and hybrid vehicles (safety,</w:t>
      </w:r>
      <w:r>
        <w:t xml:space="preserve"> </w:t>
      </w:r>
      <w:r>
        <w:t xml:space="preserve">environmental performance, standardised data), including</w:t>
      </w:r>
      <w:r>
        <w:t xml:space="preserve"> </w:t>
      </w:r>
      <w:r>
        <w:t xml:space="preserve">training of inspectors</w:t>
      </w:r>
      <w:r>
        <w:t xml:space="preserve"> </w:t>
      </w:r>
      <w:r>
        <w:t xml:space="preserve">SO1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PMC2</w:t>
      </w:r>
      <w:r>
        <w:t xml:space="preserve"> </w:t>
      </w:r>
      <w:r>
        <w:t xml:space="preserve">Update PTI and RSI due to new requirements in the</w:t>
      </w:r>
      <w:r>
        <w:t xml:space="preserve"> </w:t>
      </w:r>
      <w:r>
        <w:t xml:space="preserve">General Safety Regulation and checking emission</w:t>
      </w:r>
      <w:r>
        <w:t xml:space="preserve"> </w:t>
      </w:r>
      <w:r>
        <w:t xml:space="preserve">reduction systems (new test items, including checks of</w:t>
      </w:r>
      <w:r>
        <w:t xml:space="preserve"> </w:t>
      </w:r>
      <w:r>
        <w:t xml:space="preserve">software status/integrity), by reading on-board diagnostics</w:t>
      </w:r>
      <w:r>
        <w:t xml:space="preserve"> </w:t>
      </w:r>
      <w:r>
        <w:t xml:space="preserve">SO1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28</w:t>
      </w:r>
      <w:r>
        <w:t xml:space="preserve"> </w:t>
      </w:r>
      <w:r>
        <w:t xml:space="preserve">PM#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PMC3</w:t>
      </w:r>
      <w:r>
        <w:t xml:space="preserve"> </w:t>
      </w:r>
      <w:r>
        <w:t xml:space="preserve">Mandatory PN testing of LDVs and HDVs equipped with</w:t>
      </w:r>
      <w:r>
        <w:t xml:space="preserve"> </w:t>
      </w:r>
      <w:r>
        <w:t xml:space="preserve">particle filter, at PTI, and of HDVs at technical roadside</w:t>
      </w:r>
      <w:r>
        <w:t xml:space="preserve"> </w:t>
      </w:r>
      <w:r>
        <w:t xml:space="preserve">inspections of commercial vehicles</w:t>
      </w:r>
      <w:r>
        <w:br/>
      </w:r>
      <w:r>
        <w:t xml:space="preserve">SO1,</w:t>
      </w:r>
      <w:r>
        <w:t xml:space="preserve"> </w:t>
      </w:r>
      <w:r>
        <w:t xml:space="preserve">SO2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PMC4</w:t>
      </w:r>
      <w:r>
        <w:t xml:space="preserve"> </w:t>
      </w:r>
      <w:r>
        <w:t xml:space="preserve">Mandatory NOx testing of LDV and HDV at PTI, and</w:t>
      </w:r>
      <w:r>
        <w:t xml:space="preserve"> </w:t>
      </w:r>
      <w:r>
        <w:t xml:space="preserve">HDVs at roadside inspections</w:t>
      </w:r>
      <w:r>
        <w:t xml:space="preserve"> </w:t>
      </w:r>
      <w:r>
        <w:t xml:space="preserve">SO1,</w:t>
      </w:r>
      <w:r>
        <w:t xml:space="preserve"> </w:t>
      </w:r>
      <w:r>
        <w:t xml:space="preserve">SO2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Frequency of testing</w:t>
      </w:r>
    </w:p>
    <w:p>
      <w:pPr>
        <w:pStyle w:val="BodyText"/>
      </w:pPr>
      <w:r>
        <w:t xml:space="preserve">PMC5</w:t>
      </w:r>
      <w:r>
        <w:t xml:space="preserve"> </w:t>
      </w:r>
      <w:r>
        <w:t xml:space="preserve">Mandatory roadworthiness testing following significant</w:t>
      </w:r>
      <w:r>
        <w:t xml:space="preserve"> </w:t>
      </w:r>
      <w:r>
        <w:t xml:space="preserve">modifications of the vehicle (e.g. change of class,</w:t>
      </w:r>
      <w:r>
        <w:t xml:space="preserve"> </w:t>
      </w:r>
      <w:r>
        <w:t xml:space="preserve">propulsion system)</w:t>
      </w:r>
      <w:r>
        <w:t xml:space="preserve"> </w:t>
      </w:r>
      <w:r>
        <w:t xml:space="preserve">SO2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Facilitating exchange of PTI and registration data</w:t>
      </w:r>
    </w:p>
    <w:p>
      <w:pPr>
        <w:pStyle w:val="BodyText"/>
      </w:pPr>
      <w:r>
        <w:t xml:space="preserve">PMC6</w:t>
      </w:r>
      <w:r>
        <w:t xml:space="preserve"> </w:t>
      </w:r>
      <w:r>
        <w:t xml:space="preserve">Require roadworthiness certificate in electronic format</w:t>
      </w:r>
      <w:r>
        <w:t xml:space="preserve"> </w:t>
      </w:r>
      <w:r>
        <w:t xml:space="preserve">only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PMC7</w:t>
      </w:r>
      <w:r>
        <w:t xml:space="preserve"> </w:t>
      </w:r>
      <w:r>
        <w:t xml:space="preserve">Provide electronic access to relevant data, including on</w:t>
      </w:r>
      <w:r>
        <w:t xml:space="preserve"> </w:t>
      </w:r>
      <w:r>
        <w:t xml:space="preserve">PTI reports stored in national databases, to the registration</w:t>
      </w:r>
      <w:r>
        <w:t xml:space="preserve"> </w:t>
      </w:r>
      <w:r>
        <w:t xml:space="preserve">authorities of other Member States using a common</w:t>
      </w:r>
      <w:r>
        <w:t xml:space="preserve"> </w:t>
      </w:r>
      <w:r>
        <w:t xml:space="preserve">interface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PMC8</w:t>
      </w:r>
      <w:r>
        <w:t xml:space="preserve"> </w:t>
      </w:r>
      <w:r>
        <w:t xml:space="preserve">Harmonisation and regular update of the technical data in</w:t>
      </w:r>
      <w:r>
        <w:t xml:space="preserve"> </w:t>
      </w:r>
      <w:r>
        <w:t xml:space="preserve">the vehicle registration documents (of currently optional</w:t>
      </w:r>
      <w:r>
        <w:t xml:space="preserve"> </w:t>
      </w:r>
      <w:r>
        <w:t xml:space="preserve">content)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Tackling odometer tampering</w:t>
      </w:r>
    </w:p>
    <w:p>
      <w:pPr>
        <w:pStyle w:val="BodyText"/>
      </w:pPr>
      <w:r>
        <w:t xml:space="preserve">PMC9</w:t>
      </w:r>
      <w:r>
        <w:t xml:space="preserve"> </w:t>
      </w:r>
      <w:r>
        <w:t xml:space="preserve">Member States to record odometer readings in a national</w:t>
      </w:r>
      <w:r>
        <w:t xml:space="preserve"> </w:t>
      </w:r>
      <w:r>
        <w:t xml:space="preserve">database and make the records available to other MSs in</w:t>
      </w:r>
      <w:r>
        <w:t xml:space="preserve"> </w:t>
      </w:r>
      <w:r>
        <w:t xml:space="preserve">the case of re-registration</w:t>
      </w:r>
      <w:r>
        <w:t xml:space="preserve"> </w:t>
      </w:r>
      <w:r>
        <w:t xml:space="preserve">SO2,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Measures not included in all policy options</w:t>
      </w:r>
    </w:p>
    <w:p>
      <w:pPr>
        <w:pStyle w:val="BodyText"/>
      </w:pPr>
      <w:r>
        <w:t xml:space="preserve">Scope of vehicles subject to PTI/RSI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RSI for heavy/powerful motorcycles (L category &gt;</w:t>
      </w:r>
      <w:r>
        <w:t xml:space="preserve"> </w:t>
      </w:r>
      <w:r>
        <w:t xml:space="preserve">125cm3) as an alternative measure, in Member States</w:t>
      </w:r>
      <w:r>
        <w:t xml:space="preserve"> </w:t>
      </w:r>
      <w:r>
        <w:t xml:space="preserve">where they are not subject to PTI (i.e., using the available</w:t>
      </w:r>
      <w:r>
        <w:t xml:space="preserve"> </w:t>
      </w:r>
      <w:r>
        <w:t xml:space="preserve">opt-out)</w:t>
      </w:r>
      <w:r>
        <w:t xml:space="preserve"> </w:t>
      </w:r>
      <w:r>
        <w:t xml:space="preserve">SO2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Mandatory PTI for motorcycles above 125cm3 (remove</w:t>
      </w:r>
      <w:r>
        <w:t xml:space="preserve"> </w:t>
      </w:r>
      <w:r>
        <w:t xml:space="preserve">opt-out)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PM3</w:t>
      </w:r>
      <w:r>
        <w:t xml:space="preserve"> </w:t>
      </w:r>
      <w:r>
        <w:t xml:space="preserve">Extend PTI to all motorcycles (incl. from 50cm3 = all L3e,</w:t>
      </w:r>
      <w:r>
        <w:t xml:space="preserve"> </w:t>
      </w:r>
      <w:r>
        <w:t xml:space="preserve">L4e), plus tricycles (L5e) and heavy quadricycles (L7e)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PM4</w:t>
      </w:r>
      <w:r>
        <w:t xml:space="preserve"> </w:t>
      </w:r>
      <w:r>
        <w:t xml:space="preserve">Mandatory PTI for light trailers (O1 and O2 categories)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Frequency of testing</w:t>
      </w:r>
    </w:p>
    <w:p>
      <w:pPr>
        <w:pStyle w:val="BodyText"/>
      </w:pPr>
      <w:r>
        <w:t xml:space="preserve">PM5</w:t>
      </w:r>
      <w:r>
        <w:t xml:space="preserve"> </w:t>
      </w:r>
      <w:r>
        <w:t xml:space="preserve">Annual emission testing for light commercial vehicles</w:t>
      </w:r>
      <w:r>
        <w:t xml:space="preserve"> </w:t>
      </w:r>
      <w:r>
        <w:t xml:space="preserve">(N1) instead of the currently required 4-2-2- frequency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PM6</w:t>
      </w:r>
      <w:r>
        <w:t xml:space="preserve"> </w:t>
      </w:r>
      <w:r>
        <w:t xml:space="preserve">Mandatory yearly testing for vehicles that are 10-year-old</w:t>
      </w:r>
      <w:r>
        <w:t xml:space="preserve"> </w:t>
      </w:r>
      <w:r>
        <w:t xml:space="preserve">or older</w:t>
      </w:r>
      <w:r>
        <w:br/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Recognition of PTIs conducted in another Member</w:t>
      </w:r>
      <w:r>
        <w:t xml:space="preserve"> </w:t>
      </w:r>
      <w:r>
        <w:t xml:space="preserve">State</w:t>
      </w:r>
    </w:p>
    <w:p>
      <w:pPr>
        <w:pStyle w:val="BodyText"/>
      </w:pPr>
      <w:r>
        <w:t xml:space="preserve">PM7</w:t>
      </w:r>
      <w:r>
        <w:t xml:space="preserve"> </w:t>
      </w:r>
      <w:r>
        <w:t xml:space="preserve">PTI certificate issued in any EU MS is recognised by the</w:t>
      </w:r>
      <w:r>
        <w:t xml:space="preserve"> </w:t>
      </w:r>
      <w:r>
        <w:t xml:space="preserve">MS of registration + further harmonisation of test methods</w:t>
      </w:r>
      <w:r>
        <w:t xml:space="preserve"> </w:t>
      </w:r>
      <w:r>
        <w:t xml:space="preserve">SO1,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PM8</w:t>
      </w:r>
      <w:r>
        <w:t xml:space="preserve"> </w:t>
      </w:r>
      <w:r>
        <w:t xml:space="preserve">PTI certificate issued in any EU MS is recognised by the</w:t>
      </w:r>
      <w:r>
        <w:t xml:space="preserve"> </w:t>
      </w:r>
      <w:r>
        <w:t xml:space="preserve">MS of registration for a period of up to 6 months (for</w:t>
      </w:r>
      <w:r>
        <w:t xml:space="preserve"> </w:t>
      </w:r>
      <w:r>
        <w:t xml:space="preserve">passenger cars only), on the condition that the next PTI is</w:t>
      </w:r>
      <w:r>
        <w:t xml:space="preserve"> </w:t>
      </w:r>
      <w:r>
        <w:t xml:space="preserve">conducted in the MS of registration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PTI in another EU MS recognised by MS of registration</w:t>
      </w:r>
      <w:r>
        <w:t xml:space="preserve"> </w:t>
      </w:r>
      <w:r>
        <w:t xml:space="preserve">based on bilateral agreement (voluntary recognition)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Improve current PTI tests and procedures</w:t>
      </w:r>
    </w:p>
    <w:p>
      <w:pPr>
        <w:pStyle w:val="BodyText"/>
      </w:pPr>
      <w:r>
        <w:t xml:space="preserve">PM10</w:t>
      </w:r>
      <w:r>
        <w:t xml:space="preserve"> </w:t>
      </w:r>
      <w:r>
        <w:t xml:space="preserve">More advanced testing of noise for motorcycles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29</w:t>
      </w:r>
      <w:r>
        <w:t xml:space="preserve"> </w:t>
      </w:r>
      <w:r>
        <w:t xml:space="preserve">PM#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Specific</w:t>
      </w:r>
      <w:r>
        <w:t xml:space="preserve"> </w:t>
      </w:r>
      <w:r>
        <w:t xml:space="preserve">objective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PM11</w:t>
      </w:r>
      <w:r>
        <w:t xml:space="preserve"> </w:t>
      </w:r>
      <w:r>
        <w:t xml:space="preserve">Data governance: further define the procedures and the</w:t>
      </w:r>
      <w:r>
        <w:t xml:space="preserve"> </w:t>
      </w:r>
      <w:r>
        <w:t xml:space="preserve">means of access to vehicle technical information by</w:t>
      </w:r>
      <w:r>
        <w:t xml:space="preserve"> </w:t>
      </w:r>
      <w:r>
        <w:t xml:space="preserve">testing centres free of charge</w:t>
      </w:r>
      <w:r>
        <w:br/>
      </w:r>
      <w:r>
        <w:t xml:space="preserve">SO1,</w:t>
      </w:r>
      <w:r>
        <w:t xml:space="preserve"> </w:t>
      </w:r>
      <w:r>
        <w:t xml:space="preserve">SO3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RSI methods</w:t>
      </w:r>
    </w:p>
    <w:p>
      <w:pPr>
        <w:pStyle w:val="BodyText"/>
      </w:pPr>
      <w:r>
        <w:t xml:space="preserve">PM12</w:t>
      </w:r>
      <w:r>
        <w:t xml:space="preserve"> </w:t>
      </w:r>
      <w:r>
        <w:t xml:space="preserve">NOx, PM, and noise measurement by remote sensing in</w:t>
      </w:r>
      <w:r>
        <w:t xml:space="preserve"> </w:t>
      </w:r>
      <w:r>
        <w:t xml:space="preserve">RSI of all vehicles (with option for simplified PTI if</w:t>
      </w:r>
      <w:r>
        <w:t xml:space="preserve"> </w:t>
      </w:r>
      <w:r>
        <w:t xml:space="preserve">vehicle passed recent RSI)</w:t>
      </w:r>
      <w:r>
        <w:br/>
      </w:r>
      <w:r>
        <w:t xml:space="preserve">SO1,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PM13</w:t>
      </w:r>
      <w:r>
        <w:t xml:space="preserve"> </w:t>
      </w:r>
      <w:r>
        <w:t xml:space="preserve">Mandatory inspection of cargo securing</w:t>
      </w:r>
      <w:r>
        <w:br/>
      </w:r>
      <w:r>
        <w:t xml:space="preserve">SO1,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Scope of vehicles subject to RSI</w:t>
      </w:r>
    </w:p>
    <w:p>
      <w:pPr>
        <w:pStyle w:val="BodyText"/>
      </w:pPr>
      <w:r>
        <w:t xml:space="preserve">PM14</w:t>
      </w:r>
      <w:r>
        <w:t xml:space="preserve"> </w:t>
      </w:r>
      <w:r>
        <w:t xml:space="preserve">Extend the scope of application of roadside inspections to</w:t>
      </w:r>
      <w:r>
        <w:t xml:space="preserve"> </w:t>
      </w:r>
      <w:r>
        <w:t xml:space="preserve">light commercial (N1) vehicles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PM15</w:t>
      </w:r>
      <w:r>
        <w:t xml:space="preserve"> </w:t>
      </w:r>
      <w:r>
        <w:t xml:space="preserve">Extend the scope of application of roadside inspections to</w:t>
      </w:r>
      <w:r>
        <w:t xml:space="preserve"> </w:t>
      </w:r>
      <w:r>
        <w:t xml:space="preserve">2- and 3-wheeled vehicles (L-vehicles from L3)</w:t>
      </w:r>
      <w:r>
        <w:t xml:space="preserve"> </w:t>
      </w:r>
      <w:r>
        <w:t xml:space="preserve">SO2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Registration certificate and registered data</w:t>
      </w:r>
    </w:p>
    <w:p>
      <w:pPr>
        <w:pStyle w:val="BodyText"/>
      </w:pPr>
      <w:r>
        <w:t xml:space="preserve">PM16</w:t>
      </w:r>
      <w:r>
        <w:t xml:space="preserve"> </w:t>
      </w:r>
      <w:r>
        <w:t xml:space="preserve">Introduce issuing the registration certificates in digital</w:t>
      </w:r>
      <w:r>
        <w:t xml:space="preserve"> </w:t>
      </w:r>
      <w:r>
        <w:t xml:space="preserve">format to gradually replace current paper (and smart card)</w:t>
      </w:r>
      <w:r>
        <w:t xml:space="preserve"> </w:t>
      </w:r>
      <w:r>
        <w:t xml:space="preserve">documents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PM17</w:t>
      </w:r>
      <w:r>
        <w:t xml:space="preserve"> </w:t>
      </w:r>
      <w:r>
        <w:t xml:space="preserve">Add new data to the vehicle register – minimum</w:t>
      </w:r>
      <w:r>
        <w:t xml:space="preserve"> </w:t>
      </w:r>
      <w:r>
        <w:t xml:space="preserve">mandatory set (including among others: country of 1st</w:t>
      </w:r>
      <w:r>
        <w:t xml:space="preserve"> </w:t>
      </w:r>
      <w:r>
        <w:t xml:space="preserve">registration, registration status, PTI status, changes due to</w:t>
      </w:r>
      <w:r>
        <w:t xml:space="preserve"> </w:t>
      </w:r>
      <w:r>
        <w:t xml:space="preserve">transformation)</w:t>
      </w:r>
      <w:r>
        <w:t xml:space="preserve"> </w:t>
      </w:r>
      <w:r>
        <w:t xml:space="preserve">SO3</w:t>
      </w:r>
      <w:r>
        <w:t xml:space="preserve"> </w:t>
      </w:r>
      <w:r>
        <w:t xml:space="preserve">X</w:t>
      </w:r>
    </w:p>
    <w:p>
      <w:pPr>
        <w:pStyle w:val="BodyText"/>
      </w:pP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Adapting PTI to EVs (PMC1) and including new test items through the ePTI (PMC2, including the testing</w:t>
      </w:r>
      <w:r>
        <w:t xml:space="preserve"> </w:t>
      </w:r>
      <w:r>
        <w:t xml:space="preserve">of software integrity of safety- and emission-relevant systems) will help align the PTI rules with</w:t>
      </w:r>
      <w:r>
        <w:t xml:space="preserve"> </w:t>
      </w:r>
      <w:r>
        <w:t xml:space="preserve">technological and regulatory developments and hence contribute to SO1 (Ensure the adequacy, consistency,</w:t>
      </w:r>
      <w:r>
        <w:t xml:space="preserve"> </w:t>
      </w:r>
      <w:r>
        <w:t xml:space="preserve">objectivity, and quality of roadworthiness testing of today’s and tomorrow’s vehicles). Similarly, new</w:t>
      </w:r>
      <w:r>
        <w:t xml:space="preserve"> </w:t>
      </w:r>
      <w:r>
        <w:t xml:space="preserve">emission test methods for both particles and NOx (PMC3 and PMC4) are necessary to adapt to more recent</w:t>
      </w:r>
      <w:r>
        <w:t xml:space="preserve"> </w:t>
      </w:r>
      <w:r>
        <w:t xml:space="preserve">emission control technologies (contributing to SO1) and to capture high emitting vehicles, including</w:t>
      </w:r>
      <w:r>
        <w:t xml:space="preserve"> </w:t>
      </w:r>
      <w:r>
        <w:t xml:space="preserve">tampered ones (contributing to SO2). PMC5 will also contribute to SO2 (Significantly reduce fraud and</w:t>
      </w:r>
      <w:r>
        <w:t xml:space="preserve"> </w:t>
      </w:r>
      <w:r>
        <w:t xml:space="preserve">tampering, and improve the detection of defective vehicles) by requiring that vehicles undergo a</w:t>
      </w:r>
      <w:r>
        <w:t xml:space="preserve"> </w:t>
      </w:r>
      <w:r>
        <w:t xml:space="preserve">roadworthiness test following any significant modification involving e.g., the change of the propulsion</w:t>
      </w:r>
      <w:r>
        <w:t xml:space="preserve"> </w:t>
      </w:r>
      <w:r>
        <w:t xml:space="preserve">system or the emission class. PMC6, PMC7 and PMC8 contribute to SO3 (Improve electronic storage and</w:t>
      </w:r>
      <w:r>
        <w:t xml:space="preserve"> </w:t>
      </w:r>
      <w:r>
        <w:t xml:space="preserve">facilitating exchange of relevant vehicle identification and status data) through digitalisation of the</w:t>
      </w:r>
      <w:r>
        <w:t xml:space="preserve"> </w:t>
      </w:r>
      <w:r>
        <w:t xml:space="preserve">roadworthiness certificate, linking national vehicle registers and extending the set of harmonised vehicle</w:t>
      </w:r>
      <w:r>
        <w:t xml:space="preserve"> </w:t>
      </w:r>
      <w:r>
        <w:t xml:space="preserve">data in those registers. PMC9 introduces a requirement for Member States to record odometer readings in</w:t>
      </w:r>
      <w:r>
        <w:t xml:space="preserve"> </w:t>
      </w:r>
      <w:r>
        <w:t xml:space="preserve">national databases and make those records available to other Member States in the case of re-registration.</w:t>
      </w:r>
      <w:r>
        <w:t xml:space="preserve"> </w:t>
      </w:r>
      <w:r>
        <w:t xml:space="preserve">Garages (including car manufacturers), tyre and other repair services, in addition to PTI bodies would have</w:t>
      </w:r>
      <w:r>
        <w:t xml:space="preserve"> </w:t>
      </w:r>
      <w:r>
        <w:t xml:space="preserve">to provide such readings for cars and vans following every visit. PMC9 contributes to SO2 and SO3.</w:t>
      </w:r>
      <w:r>
        <w:t xml:space="preserve"> </w:t>
      </w:r>
      <w:r>
        <w:t xml:space="preserve">Reasoning behind the packaging of options</w:t>
      </w:r>
      <w:r>
        <w:t xml:space="preserve"> </w:t>
      </w:r>
      <w:r>
        <w:t xml:space="preserve">PO1a and PO1b are designed rather conservatively as regards the scope of vehicles to be tested and</w:t>
      </w:r>
      <w:r>
        <w:t xml:space="preserve"> </w:t>
      </w:r>
      <w:r>
        <w:t xml:space="preserve">are limited to the measures that are indispensable to address each of the problem drivers and to meet</w:t>
      </w:r>
      <w:r>
        <w:t xml:space="preserve"> </w:t>
      </w:r>
      <w:r>
        <w:t xml:space="preserve">all specific objectives, while each of these two options has a specific focus: PO1a focuses primarily</w:t>
      </w:r>
      <w:r>
        <w:t xml:space="preserve"> </w:t>
      </w:r>
      <w:r>
        <w:t xml:space="preserve">on enhancing the exchange of vehicle data and enhancing digitisation. PO1b on the other hand</w:t>
      </w:r>
      <w:r>
        <w:t xml:space="preserve"> </w:t>
      </w:r>
      <w:r>
        <w:t xml:space="preserve">focuses more on improving the testing of vehicles and introducing additional and more ambitious</w:t>
      </w:r>
      <w:r>
        <w:t xml:space="preserve"> </w:t>
      </w:r>
      <w:r>
        <w:t xml:space="preserve">measures regarding emission testing and recognition of PTI.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PO2 is designed to provide a more integrated approach. It builds on the measures already included</w:t>
      </w:r>
      <w:r>
        <w:t xml:space="preserve"> </w:t>
      </w:r>
      <w:r>
        <w:t xml:space="preserve">in PO1a and PO1b and adds more ambition with additional measures such as the extension of</w:t>
      </w:r>
      <w:r>
        <w:t xml:space="preserve"> </w:t>
      </w:r>
      <w:r>
        <w:t xml:space="preserve">roadside inspections to vans. It also improves access to relevant technical and registration data</w:t>
      </w:r>
      <w:r>
        <w:t xml:space="preserve"> </w:t>
      </w:r>
      <w:r>
        <w:t xml:space="preserve">through specific measures, such as better access to vehicle data necessary for testing notably modern</w:t>
      </w:r>
      <w:r>
        <w:t xml:space="preserve"> </w:t>
      </w:r>
      <w:r>
        <w:t xml:space="preserve">electronic safety systems.</w:t>
      </w:r>
      <w:r>
        <w:t xml:space="preserve"> </w:t>
      </w:r>
      <w:r>
        <w:t xml:space="preserve">PO3 builds on PO2 and takes its integrated approach, but compared to PO2 it further extends the</w:t>
      </w:r>
      <w:r>
        <w:t xml:space="preserve"> </w:t>
      </w:r>
      <w:r>
        <w:t xml:space="preserve">scope of vehicles and items to be tested. It further extends the scope of PTIs to cover light trailers</w:t>
      </w:r>
      <w:r>
        <w:t xml:space="preserve"> </w:t>
      </w:r>
      <w:r>
        <w:t xml:space="preserve">and motorcycles with smaller engine size, combined with mandatory roadside inspection for</w:t>
      </w:r>
      <w:r>
        <w:t xml:space="preserve"> </w:t>
      </w:r>
      <w:r>
        <w:t xml:space="preserve">motorcycles. It also provides a wider recognition of PTI inspections taking place in other Member</w:t>
      </w:r>
      <w:r>
        <w:t xml:space="preserve"> </w:t>
      </w:r>
      <w:r>
        <w:t xml:space="preserve">States. Overall, it represents the most ambitious option.</w:t>
      </w:r>
      <w:r>
        <w:t xml:space="preserve"> </w:t>
      </w:r>
      <w:r>
        <w:t xml:space="preserve">Policy option 1a (PO1a)</w:t>
      </w:r>
      <w:r>
        <w:br/>
      </w:r>
      <w:r>
        <w:t xml:space="preserve">This policy option aims primarily at more efficient use of vehicle (registration and status) data, further</w:t>
      </w:r>
      <w:r>
        <w:t xml:space="preserve"> </w:t>
      </w:r>
      <w:r>
        <w:t xml:space="preserve">focusing on addressing SO3. In addition to the common measures, PO1a would require adding certain new</w:t>
      </w:r>
      <w:r>
        <w:t xml:space="preserve"> </w:t>
      </w:r>
      <w:r>
        <w:t xml:space="preserve">data elements to national vehicle registers, notably related to the registration and roadworthiness status of</w:t>
      </w:r>
      <w:r>
        <w:t xml:space="preserve"> </w:t>
      </w:r>
      <w:r>
        <w:t xml:space="preserve">the vehicle, thus facilitating the implementation and enforcement of the RWP as well as that of the ELV</w:t>
      </w:r>
      <w:r>
        <w:t xml:space="preserve"> </w:t>
      </w:r>
      <w:r>
        <w:t xml:space="preserve">legislation (PM17). Issuing registration certificates in digital format (PM16) will further enhance the</w:t>
      </w:r>
      <w:r>
        <w:t xml:space="preserve"> </w:t>
      </w:r>
      <w:r>
        <w:t xml:space="preserve">efficiency of data exchange. Furthermore, PO1a would allow Member States to sign bilateral agreements</w:t>
      </w:r>
      <w:r>
        <w:t xml:space="preserve"> </w:t>
      </w:r>
      <w:r>
        <w:t xml:space="preserve">to enable the cross-border recognition of PTIs and thus facilitate the free movement of people and goods</w:t>
      </w:r>
      <w:r>
        <w:t xml:space="preserve"> </w:t>
      </w:r>
      <w:r>
        <w:t xml:space="preserve">(PM9). PM9, PM16 and PM17 contribute to addressing SO3.</w:t>
      </w:r>
      <w:r>
        <w:br/>
      </w:r>
      <w:r>
        <w:t xml:space="preserve">Beyond the common measures, PO1a applies a relatively light touch approach to addressing SO2. To reduce</w:t>
      </w:r>
      <w:r>
        <w:t xml:space="preserve"> </w:t>
      </w:r>
      <w:r>
        <w:t xml:space="preserve">the number of tampered and defective motorcycles due to their lack of testing, it would require those</w:t>
      </w:r>
      <w:r>
        <w:t xml:space="preserve"> </w:t>
      </w:r>
      <w:r>
        <w:t xml:space="preserve">Member State which exempt these vehicles from PTI to apply as alternative measure, testing a share of</w:t>
      </w:r>
      <w:r>
        <w:t xml:space="preserve"> </w:t>
      </w:r>
      <w:r>
        <w:t xml:space="preserve">them at the roadside (PM1). Most stakeholders, including Member States authorities and especially</w:t>
      </w:r>
      <w:r>
        <w:t xml:space="preserve"> </w:t>
      </w:r>
      <w:r>
        <w:t xml:space="preserve">EReg/EUCARIS support this policy option, while the PTI sector (CITA and others) and motorcycle</w:t>
      </w:r>
      <w:r>
        <w:t xml:space="preserve"> </w:t>
      </w:r>
      <w:r>
        <w:t xml:space="preserve">manufacturers (ACEM) would prefer stricter PTI and RSI requirements.</w:t>
      </w:r>
      <w:r>
        <w:t xml:space="preserve"> </w:t>
      </w:r>
      <w:r>
        <w:t xml:space="preserve">Policy option 1b (PO1b)</w:t>
      </w:r>
      <w:r>
        <w:t xml:space="preserve"> </w:t>
      </w:r>
      <w:r>
        <w:t xml:space="preserve">Beyond the common measures, PO1b further focuses on addressing SO2 through more effective technical</w:t>
      </w:r>
      <w:r>
        <w:t xml:space="preserve"> </w:t>
      </w:r>
      <w:r>
        <w:t xml:space="preserve">inspections. The most important measure in this respect is the use of remote sensing technology141 (PM12),</w:t>
      </w:r>
      <w:r>
        <w:t xml:space="preserve"> </w:t>
      </w:r>
      <w:r>
        <w:t xml:space="preserve">which allows targeted and thus much more effective and efficient emission testing at the roadside. Remote</w:t>
      </w:r>
      <w:r>
        <w:t xml:space="preserve"> </w:t>
      </w:r>
      <w:r>
        <w:t xml:space="preserve">sensing, using laser technology (LiDAR) to detect critical pollutants, has been demonstrated to be an</w:t>
      </w:r>
      <w:r>
        <w:t xml:space="preserve"> </w:t>
      </w:r>
      <w:r>
        <w:t xml:space="preserve">effective method to screen very large numbers of vehicles at relatively low cost142. This measure will allow</w:t>
      </w:r>
      <w:r>
        <w:t xml:space="preserve"> </w:t>
      </w:r>
      <w:r>
        <w:t xml:space="preserve">monitoring the emissions of virtually the entire vehicle fleet, including older vehicles, depending on the</w:t>
      </w:r>
      <w:r>
        <w:t xml:space="preserve"> </w:t>
      </w:r>
      <w:r>
        <w:t xml:space="preserve">scale of its implementation. Remote sensing using microphones is able to single out unusually noisy</w:t>
      </w:r>
      <w:r>
        <w:t xml:space="preserve"> </w:t>
      </w:r>
      <w:r>
        <w:t xml:space="preserve">vehicles even in dense traffic143. This allows the identification of potentially high-emitting vehicles that can</w:t>
      </w:r>
      <w:r>
        <w:t xml:space="preserve"> </w:t>
      </w:r>
      <w:r>
        <w:t xml:space="preserve">be either inspected at a subsequent roadside check immediately after being identified or invited to a</w:t>
      </w:r>
      <w:r>
        <w:t xml:space="preserve"> </w:t>
      </w:r>
      <w:r>
        <w:t xml:space="preserve">roadworthiness centre for an emission test.</w:t>
      </w:r>
      <w:r>
        <w:br/>
      </w:r>
      <w:r>
        <w:t xml:space="preserve">In addition, to address specific groups of vehicles that are more prone to tampering or defects than the</w:t>
      </w:r>
      <w:r>
        <w:t xml:space="preserve"> </w:t>
      </w:r>
      <w:r>
        <w:t xml:space="preserve">average, PO1b introduces specific measures: it would remove the possibility to exempt motorcycles from</w:t>
      </w:r>
      <w:r>
        <w:t xml:space="preserve"> </w:t>
      </w:r>
      <w:r>
        <w:t xml:space="preserve">PTI (PM2) and require yearly emission testing of light commercial vehicles (PM5). Furthermore, it would</w:t>
      </w:r>
    </w:p>
    <w:p>
      <w:pPr>
        <w:pStyle w:val="BodyText"/>
      </w:pPr>
      <w:r>
        <w:t xml:space="preserve">141 https://cares-project.eu/about/</w:t>
      </w:r>
      <w:r>
        <w:br/>
      </w:r>
      <w:r>
        <w:t xml:space="preserve">142 See e.g., https://publications.tno.nl/publication/34638150/2gBdxC/hooftman-2020-analysis.pdf and https://nemo-</w:t>
      </w:r>
      <w:r>
        <w:t xml:space="preserve"> </w:t>
      </w:r>
      <w:r>
        <w:t xml:space="preserve">cities.eu/remote-sensing/</w:t>
      </w:r>
      <w:r>
        <w:br/>
      </w:r>
      <w:r>
        <w:t xml:space="preserve">143 https://nemo-cities.eu/remote-sensing-device-for-noise/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introduce mandatory annual PTIs for vehicles older than 10 years (PM6), an improved noise test for</w:t>
      </w:r>
      <w:r>
        <w:t xml:space="preserve"> </w:t>
      </w:r>
      <w:r>
        <w:t xml:space="preserve">motorcycles based on type-approval requirements (PM10) and make the inspection of cargo securing</w:t>
      </w:r>
      <w:r>
        <w:t xml:space="preserve"> </w:t>
      </w:r>
      <w:r>
        <w:t xml:space="preserve">mandatory (PM13). As such, all these measures go further in addressing SO2 (beyond the common</w:t>
      </w:r>
      <w:r>
        <w:t xml:space="preserve"> </w:t>
      </w:r>
      <w:r>
        <w:t xml:space="preserve">measures included in all options). PO1b would further facilitate the free movement of people, and further</w:t>
      </w:r>
      <w:r>
        <w:t xml:space="preserve"> </w:t>
      </w:r>
      <w:r>
        <w:t xml:space="preserve">address SO3, by requiring that the Member State of registration recognises the PTI certificate issued by</w:t>
      </w:r>
      <w:r>
        <w:t xml:space="preserve"> </w:t>
      </w:r>
      <w:r>
        <w:t xml:space="preserve">another Member State for a period of up to six months, provided that the next PTI is conducted in the</w:t>
      </w:r>
      <w:r>
        <w:t xml:space="preserve"> </w:t>
      </w:r>
      <w:r>
        <w:t xml:space="preserve">Member State of registration (PM8). This policy option enjoys the support of the PTI industry (CITA, FSD</w:t>
      </w:r>
      <w:r>
        <w:t xml:space="preserve"> </w:t>
      </w:r>
      <w:r>
        <w:t xml:space="preserve">and others) as well as automobile manufacturers (ACEA), testing equipment (EGEA) and motorcycle</w:t>
      </w:r>
      <w:r>
        <w:t xml:space="preserve"> </w:t>
      </w:r>
      <w:r>
        <w:t xml:space="preserve">manufacturers (ACEM), while certain Member States and motorcycle users find it too demanding. Stricter</w:t>
      </w:r>
      <w:r>
        <w:t xml:space="preserve"> </w:t>
      </w:r>
      <w:r>
        <w:t xml:space="preserve">cargo securing requirements are strongly supported by the logistics industry (in particular by EUMOS).</w:t>
      </w:r>
      <w:r>
        <w:t xml:space="preserve"> </w:t>
      </w:r>
      <w:r>
        <w:t xml:space="preserve">Policy option 2 (PO2)</w:t>
      </w:r>
      <w:r>
        <w:t xml:space="preserve"> </w:t>
      </w:r>
      <w:r>
        <w:t xml:space="preserve">PO2 combines most of the measures of PO1a and PO1b. As regards the testing of motorcycles, PO2</w:t>
      </w:r>
      <w:r>
        <w:t xml:space="preserve"> </w:t>
      </w:r>
      <w:r>
        <w:t xml:space="preserve">includes a measure of PO1a (PM1), while for the recognition of PTIs conducted in another Member State,</w:t>
      </w:r>
      <w:r>
        <w:t xml:space="preserve"> </w:t>
      </w:r>
      <w:r>
        <w:t xml:space="preserve">it uses PM8 (temporary recognition), like in PO1b. To further improve the consistency and quality of testing</w:t>
      </w:r>
      <w:r>
        <w:t xml:space="preserve"> </w:t>
      </w:r>
      <w:r>
        <w:t xml:space="preserve">of modern vehicles (SO1) and the availability of relevant technical data to testing centres (SO3), it includes</w:t>
      </w:r>
      <w:r>
        <w:t xml:space="preserve"> </w:t>
      </w:r>
      <w:r>
        <w:t xml:space="preserve">an additional measure on data governance (PM11), aiming to define the procedures and the means of access</w:t>
      </w:r>
      <w:r>
        <w:t xml:space="preserve"> </w:t>
      </w:r>
      <w:r>
        <w:t xml:space="preserve">to vehicle technical information (including in-vehicle data). The measure would complement an existing</w:t>
      </w:r>
      <w:r>
        <w:t xml:space="preserve"> </w:t>
      </w:r>
      <w:r>
        <w:t xml:space="preserve">Implementing Regulation144 and build on the upcoming proposal on access to in-vehicle data145.</w:t>
      </w:r>
      <w:r>
        <w:br/>
      </w:r>
      <w:r>
        <w:t xml:space="preserve">To further reduce the number of tampered and defective vehicles and contribute towards SO2, in addition</w:t>
      </w:r>
      <w:r>
        <w:t xml:space="preserve"> </w:t>
      </w:r>
      <w:r>
        <w:t xml:space="preserve">to the measures of PO1b and PO1a, it would also introduce roadside inspections for light commercial</w:t>
      </w:r>
      <w:r>
        <w:t xml:space="preserve"> </w:t>
      </w:r>
      <w:r>
        <w:t xml:space="preserve">vehicles (PM14). RSI complements PTI and is arguably better suited to detect and reduce fraud thanks to</w:t>
      </w:r>
      <w:r>
        <w:t xml:space="preserve"> </w:t>
      </w:r>
      <w:r>
        <w:t xml:space="preserve">the vehicle users having no prior notice of roadside tests, in comparison to pre-planned periodical technical</w:t>
      </w:r>
      <w:r>
        <w:t xml:space="preserve"> </w:t>
      </w:r>
      <w:r>
        <w:t xml:space="preserve">inspections, where pre- and post-tempering of vehicles cannot be excluded. In addition to being a</w:t>
      </w:r>
      <w:r>
        <w:t xml:space="preserve"> </w:t>
      </w:r>
      <w:r>
        <w:t xml:space="preserve">combination of PO1a and PO1b, PM11 on data governance makes this policy option more favoured by the</w:t>
      </w:r>
      <w:r>
        <w:t xml:space="preserve"> </w:t>
      </w:r>
      <w:r>
        <w:t xml:space="preserve">PTI industry (CITA, FSD and others) as well as FIA, testing equipment (EGEA) and motorcycle</w:t>
      </w:r>
      <w:r>
        <w:t xml:space="preserve"> </w:t>
      </w:r>
      <w:r>
        <w:t xml:space="preserve">manufacturers (ACEM). It is supported also by some Member States, notably those that rely on thousands</w:t>
      </w:r>
      <w:r>
        <w:t xml:space="preserve"> </w:t>
      </w:r>
      <w:r>
        <w:t xml:space="preserve">of smaller roadworthiness testing centres. On the other hand, the issue of access to vehicle data is considered</w:t>
      </w:r>
      <w:r>
        <w:t xml:space="preserve"> </w:t>
      </w:r>
      <w:r>
        <w:t xml:space="preserve">less important by automobile manufacturers. Stricter cargo securing requirements included in this option</w:t>
      </w:r>
      <w:r>
        <w:t xml:space="preserve"> </w:t>
      </w:r>
      <w:r>
        <w:t xml:space="preserve">are strongly supported by the logistics industry (EUMOS).</w:t>
      </w:r>
      <w:r>
        <w:br/>
      </w:r>
      <w:r>
        <w:t xml:space="preserve">Policy option 3 (PO3)</w:t>
      </w:r>
      <w:r>
        <w:t xml:space="preserve"> </w:t>
      </w:r>
      <w:r>
        <w:t xml:space="preserve">PO3 goes further on harmonising the scope and methods of roadworthiness testing and the mutual</w:t>
      </w:r>
      <w:r>
        <w:t xml:space="preserve"> </w:t>
      </w:r>
      <w:r>
        <w:t xml:space="preserve">recognition of PTI certificates. As such, it aims to further address SO2, as well as SO1 and contributes to</w:t>
      </w:r>
      <w:r>
        <w:t xml:space="preserve"> </w:t>
      </w:r>
      <w:r>
        <w:t xml:space="preserve">facilitating the free movement of people and goods more comprehensively than the other options also</w:t>
      </w:r>
      <w:r>
        <w:t xml:space="preserve"> </w:t>
      </w:r>
      <w:r>
        <w:t xml:space="preserve">further addresses SO3. To the measures of PO2, PO3 adds further extension of scope of PTI to cover all</w:t>
      </w:r>
      <w:r>
        <w:t xml:space="preserve"> </w:t>
      </w:r>
      <w:r>
        <w:t xml:space="preserve">motorcycles without exception (PM3) and light trailers (PM4), and it extends RSI to motorcycles (PM15).</w:t>
      </w:r>
      <w:r>
        <w:t xml:space="preserve"> </w:t>
      </w:r>
      <w:r>
        <w:t xml:space="preserve">All these measures further contribute to addressing SO2. PO3 is the only option to include PM7, a</w:t>
      </w:r>
      <w:r>
        <w:t xml:space="preserve"> </w:t>
      </w:r>
      <w:r>
        <w:t xml:space="preserve">requirement that PTI certificates issued in any other EU Member States are recognised by the Member State</w:t>
      </w:r>
      <w:r>
        <w:t xml:space="preserve"> </w:t>
      </w:r>
      <w:r>
        <w:t xml:space="preserve">of registration without limitations, further addressing SO1 and SO3. This necessitates further harmonisation</w:t>
      </w:r>
      <w:r>
        <w:t xml:space="preserve"> </w:t>
      </w:r>
      <w:r>
        <w:t xml:space="preserve">of test methods where the PTI Directive currently offers various options. It would thus mean less room for</w:t>
      </w:r>
      <w:r>
        <w:t xml:space="preserve"> </w:t>
      </w:r>
      <w:r>
        <w:t xml:space="preserve">manoeuvre for Member States, and fewer choices for inspection centres. This being the most ambitious</w:t>
      </w:r>
    </w:p>
    <w:p>
      <w:pPr>
        <w:pStyle w:val="BodyText"/>
      </w:pPr>
      <w:r>
        <w:t xml:space="preserve">144 https://eur-lex.europa.eu/eli/reg_impl/2019/621/oj</w:t>
      </w:r>
      <w:r>
        <w:br/>
      </w:r>
      <w:r>
        <w:t xml:space="preserve">145 https://ec.europa.eu/info/law/better-regulation/have-your-say/initiatives/13180-Access-to-vehicle-data-functions-</w:t>
      </w:r>
      <w:r>
        <w:t xml:space="preserve"> </w:t>
      </w:r>
      <w:r>
        <w:t xml:space="preserve">and-resources_en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option, it is mainly supported by the PTI sector, including equipment manufacturers as well as by ACEM</w:t>
      </w:r>
      <w:r>
        <w:t xml:space="preserve"> </w:t>
      </w:r>
      <w:r>
        <w:t xml:space="preserve">and a few Member States that apply stricter requirements than the current RWP Directives.</w:t>
      </w:r>
      <w:r>
        <w:t xml:space="preserve"> </w:t>
      </w:r>
      <w:r>
        <w:t xml:space="preserve">6. WHAT ARE THE IMPACTS OF THE POLICY OPTIONS?</w:t>
      </w:r>
      <w:r>
        <w:t xml:space="preserve"> </w:t>
      </w:r>
      <w:r>
        <w:t xml:space="preserve">This section summarises the main expected economic, social and environmental impacts of each policy</w:t>
      </w:r>
      <w:r>
        <w:t xml:space="preserve"> </w:t>
      </w:r>
      <w:r>
        <w:t xml:space="preserve">option (PO)146. The proposed measures are assumed to be implemented from 2026 onwards, so the</w:t>
      </w:r>
      <w:r>
        <w:t xml:space="preserve"> </w:t>
      </w:r>
      <w:r>
        <w:t xml:space="preserve">assessment has been undertaken for the 2026-2050 period and refers to EU27. Costs and benefits are</w:t>
      </w:r>
      <w:r>
        <w:t xml:space="preserve"> </w:t>
      </w:r>
      <w:r>
        <w:t xml:space="preserve">expressed as present value over the 2026-2050 period, using a 3% discount rate, in constant prices of the</w:t>
      </w:r>
      <w:r>
        <w:t xml:space="preserve"> </w:t>
      </w:r>
      <w:r>
        <w:t xml:space="preserve">year 2022. Further details on the methodological approach are provided in Annex 4. The evidence</w:t>
      </w:r>
      <w:r>
        <w:t xml:space="preserve"> </w:t>
      </w:r>
      <w:r>
        <w:t xml:space="preserve">underlying the assessment of impacts is based on the best available evidence, including multiple studies</w:t>
      </w:r>
      <w:r>
        <w:t xml:space="preserve"> </w:t>
      </w:r>
      <w:r>
        <w:t xml:space="preserve">involving scientific research, as well as thorough consultation with experts.</w:t>
      </w:r>
      <w:r>
        <w:t xml:space="preserve"> </w:t>
      </w:r>
      <w:r>
        <w:t xml:space="preserve">6.1.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This section focuses on the economic impacts of the policy options on national public authorities, businesses</w:t>
      </w:r>
      <w:r>
        <w:t xml:space="preserve"> </w:t>
      </w:r>
      <w:r>
        <w:t xml:space="preserve">and citizens. It also provides an assessment of impacts on competitiveness, on innovation and technological</w:t>
      </w:r>
      <w:r>
        <w:t xml:space="preserve"> </w:t>
      </w:r>
      <w:r>
        <w:t xml:space="preserve">developments, on small and medium enterprises (SMEs), on the functioning of the internal market and</w:t>
      </w:r>
      <w:r>
        <w:t xml:space="preserve"> </w:t>
      </w:r>
      <w:r>
        <w:t xml:space="preserve">competition, and looks at territorial impacts and digital by default. The assessment of economic impacts</w:t>
      </w:r>
      <w:r>
        <w:t xml:space="preserve"> </w:t>
      </w:r>
      <w:r>
        <w:t xml:space="preserve">draws on multiple data sources, including the targeted stakeholders’ consultation (interviews and survey)</w:t>
      </w:r>
      <w:r>
        <w:t xml:space="preserve"> </w:t>
      </w:r>
      <w:r>
        <w:t xml:space="preserve">and OPC, and findings from desk research in the context of the impact assessment support study. The costs</w:t>
      </w:r>
      <w:r>
        <w:t xml:space="preserve"> </w:t>
      </w:r>
      <w:r>
        <w:t xml:space="preserve">and benefits of each policy measure by stakeholder group are described in detail in Annex 4 (sections 3 and</w:t>
      </w:r>
      <w:r>
        <w:t xml:space="preserve"> </w:t>
      </w:r>
      <w:r>
        <w:t xml:space="preserve">4), including the assumptions used to estimate them. In addition, the cost-benefit analysis for some key</w:t>
      </w:r>
      <w:r>
        <w:t xml:space="preserve"> </w:t>
      </w:r>
      <w:r>
        <w:t xml:space="preserve">policy measures is provided in Annex 4 (section 6).</w:t>
      </w:r>
      <w:r>
        <w:br/>
      </w:r>
      <w:r>
        <w:t xml:space="preserve">6.1.1. Impacts on national public authorities</w:t>
      </w:r>
      <w:r>
        <w:t xml:space="preserve"> </w:t>
      </w:r>
      <w:r>
        <w:t xml:space="preserve">All policy options are expected to result in adjustment and administrative costs for national public</w:t>
      </w:r>
      <w:r>
        <w:t xml:space="preserve"> </w:t>
      </w:r>
      <w:r>
        <w:t xml:space="preserve">authorities, while PO1b and PO3 would also lead to additional enforcement costs. At the same time, all</w:t>
      </w:r>
      <w:r>
        <w:t xml:space="preserve"> </w:t>
      </w:r>
      <w:r>
        <w:t xml:space="preserve">policy options are expected to result in significant administrative costs savings for the national authorities</w:t>
      </w:r>
      <w:r>
        <w:t xml:space="preserve"> </w:t>
      </w:r>
      <w:r>
        <w:t xml:space="preserve">(see Table 4 to Table 6). The costs and costs savings by policy option are discussed below, while the detailed</w:t>
      </w:r>
      <w:r>
        <w:t xml:space="preserve"> </w:t>
      </w:r>
      <w:r>
        <w:t xml:space="preserve">calculations by policy measure are provided in Annex 4 (section 3).</w:t>
      </w:r>
      <w:r>
        <w:br/>
      </w:r>
      <w:r>
        <w:t xml:space="preserve">Adjustment costs. All policy options include adjustment costs related to three common measures (PMC2,</w:t>
      </w:r>
      <w:r>
        <w:t xml:space="preserve"> </w:t>
      </w:r>
      <w:r>
        <w:t xml:space="preserve">PMC3 and PMC4). They cover one-off adjustment costs (see Table 6) for: the acquisition of on-board</w:t>
      </w:r>
      <w:r>
        <w:t xml:space="preserve"> </w:t>
      </w:r>
      <w:r>
        <w:t xml:space="preserve">diagnostic (OBD) scanning tools for RSI and the training of inspectors to use the OBD tools147 (PMC2),</w:t>
      </w:r>
      <w:r>
        <w:t xml:space="preserve"> </w:t>
      </w:r>
      <w:r>
        <w:t xml:space="preserve">estimated at EUR 0.2 million in 2026 relative to the baseline; the purchase of PN measurement devices for</w:t>
      </w:r>
      <w:r>
        <w:t xml:space="preserve"> </w:t>
      </w:r>
      <w:r>
        <w:t xml:space="preserve">RIS and the training of inspectors to use them148 (PMC3), estimated at EUR 0.7 million in 2026; and, the</w:t>
      </w:r>
      <w:r>
        <w:t xml:space="preserve"> </w:t>
      </w:r>
      <w:r>
        <w:t xml:space="preserve">acquisition of NOx measurement devices for RIS and the training of inspectors149 (PMC4), amounting to</w:t>
      </w:r>
      <w:r>
        <w:t xml:space="preserve"> </w:t>
      </w:r>
      <w:r>
        <w:t xml:space="preserve">EUR 2 million. In addition, recurrent adjustment costs (i.e., maintenance and calibration costs) for the PN</w:t>
      </w:r>
      <w:r>
        <w:t xml:space="preserve"> </w:t>
      </w:r>
      <w:r>
        <w:t xml:space="preserve">and NOx measurement devices are assumed at 5% of the capital costs, based on stakeholders’ feedback,</w:t>
      </w:r>
      <w:r>
        <w:t xml:space="preserve"> </w:t>
      </w:r>
      <w:r>
        <w:t xml:space="preserve">and are estimated at EUR 32,750 per year from 2026 onwards in PMC3 and at EUR 98,250 per year in</w:t>
      </w:r>
    </w:p>
    <w:p>
      <w:pPr>
        <w:pStyle w:val="BodyText"/>
      </w:pPr>
      <w:r>
        <w:t xml:space="preserve">146 The analysis in this section is based on Ricardo et al. (2024), Impact assessment support study on the directives of the</w:t>
      </w:r>
      <w:r>
        <w:t xml:space="preserve"> </w:t>
      </w:r>
      <w:r>
        <w:t xml:space="preserve">roadworthiness package, Contract no. MOVE/C2/SER/2022-583/SI2.895928, under FWC no. MOVE/2022/OP/0001,</w:t>
      </w:r>
      <w:r>
        <w:t xml:space="preserve"> </w:t>
      </w:r>
      <w:r>
        <w:t xml:space="preserve">and on the analysis of stakeholders’ feedback.</w:t>
      </w:r>
      <w:r>
        <w:t xml:space="preserve"> </w:t>
      </w:r>
      <w:r>
        <w:t xml:space="preserve">147 The costs are estimated at EUR 1,000 per tool. One tool is required per RSI unit, and the number of RSI units total</w:t>
      </w:r>
      <w:r>
        <w:t xml:space="preserve"> </w:t>
      </w:r>
      <w:r>
        <w:t xml:space="preserve">131 at EU level. Two hours of training are assumed for each of the 393 RSI inspectors across EU27.</w:t>
      </w:r>
      <w:r>
        <w:br/>
      </w:r>
      <w:r>
        <w:t xml:space="preserve">148 One PN measurement device is needed per RSI unit, at a cost of EUR 5,000 each. 131 RSI units would need to</w:t>
      </w:r>
      <w:r>
        <w:t xml:space="preserve"> </w:t>
      </w:r>
      <w:r>
        <w:t xml:space="preserve">purchase PN testing equipment. An additional half-day of training related to the use of PN measurement devices is</w:t>
      </w:r>
      <w:r>
        <w:t xml:space="preserve"> </w:t>
      </w:r>
      <w:r>
        <w:t xml:space="preserve">assumed for the estimated 393 RSI inspectors across the EU in 2026.</w:t>
      </w:r>
      <w:r>
        <w:t xml:space="preserve"> </w:t>
      </w:r>
      <w:r>
        <w:t xml:space="preserve">149 One NOx measurement device is assumed per RSI unit, at a cost of EUR 15,000 each. 131 RSI units would need to</w:t>
      </w:r>
      <w:r>
        <w:t xml:space="preserve"> </w:t>
      </w:r>
      <w:r>
        <w:t xml:space="preserve">purchase the equipment. An additional half-day of training is assumed for the 393 RSI inspectors.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PMC4 (see Table 5). Expressed as present value over 2026-2050, the total one-off and recurrent adjustment</w:t>
      </w:r>
      <w:r>
        <w:t xml:space="preserve"> </w:t>
      </w:r>
      <w:r>
        <w:t xml:space="preserve">costs are estimated at EUR 0.2 million for PMC2, EUR 1.3 million for PMC3 and EUR 3.8 million for</w:t>
      </w:r>
      <w:r>
        <w:t xml:space="preserve"> </w:t>
      </w:r>
      <w:r>
        <w:t xml:space="preserve">PMC4 (see Table 4). Thus, the adjustment costs due to the common set of measures (PMC2, PMC3 and</w:t>
      </w:r>
      <w:r>
        <w:t xml:space="preserve"> </w:t>
      </w:r>
      <w:r>
        <w:t xml:space="preserve">PMC4) are estimated at around EUR 5.2 million, of which EUR 2.9 million one-off costs. In addition to the</w:t>
      </w:r>
      <w:r>
        <w:t xml:space="preserve"> </w:t>
      </w:r>
      <w:r>
        <w:t xml:space="preserve">common measures, the most significant one-off adjustment costs in PO1a are due to PM9, concerning the</w:t>
      </w:r>
      <w:r>
        <w:t xml:space="preserve"> </w:t>
      </w:r>
      <w:r>
        <w:t xml:space="preserve">recognition of PTIs conducted in another Member State than that of registration based on bilateral</w:t>
      </w:r>
      <w:r>
        <w:t xml:space="preserve"> </w:t>
      </w:r>
      <w:r>
        <w:t xml:space="preserve">agreements. National authorities are expected to incur expenses for establishing bilateral agreements and</w:t>
      </w:r>
      <w:r>
        <w:t xml:space="preserve"> </w:t>
      </w:r>
      <w:r>
        <w:t xml:space="preserve">implementing procedures to facilitate inspections in another Member State. Assuming each Member State</w:t>
      </w:r>
      <w:r>
        <w:t xml:space="preserve"> </w:t>
      </w:r>
      <w:r>
        <w:t xml:space="preserve">establishes three bilateral agreements, the total costs for 41 such agreements have been estimated at around</w:t>
      </w:r>
      <w:r>
        <w:t xml:space="preserve"> </w:t>
      </w:r>
      <w:r>
        <w:t xml:space="preserve">EUR 1.4 million in 2026 (EUR 53,550 per Member State). In addition, PM1 will require that those Member</w:t>
      </w:r>
      <w:r>
        <w:t xml:space="preserve"> </w:t>
      </w:r>
      <w:r>
        <w:t xml:space="preserve">States150 that do not have a PTI requirement for motorcycles to introduce roadside inspections for</w:t>
      </w:r>
      <w:r>
        <w:t xml:space="preserve"> </w:t>
      </w:r>
      <w:r>
        <w:t xml:space="preserve">motorcycles over 125cm3 as an alternative, leading to the need of purchasing additional equipment to</w:t>
      </w:r>
      <w:r>
        <w:t xml:space="preserve"> </w:t>
      </w:r>
      <w:r>
        <w:t xml:space="preserve">support these inspections (one-off adjustment costs) and of maintaining it (recurrent adjustment costs). The</w:t>
      </w:r>
      <w:r>
        <w:t xml:space="preserve"> </w:t>
      </w:r>
      <w:r>
        <w:t xml:space="preserve">one-off adjustment costs due to PM1 are estimated at EUR 0.1 million in 2026 and the recurrent adjustment</w:t>
      </w:r>
      <w:r>
        <w:t xml:space="preserve"> </w:t>
      </w:r>
      <w:r>
        <w:t xml:space="preserve">costs at EUR 12,000 per year from 2026 onwards151 (see Table 5 and Table 6). The total one-off and</w:t>
      </w:r>
      <w:r>
        <w:t xml:space="preserve"> </w:t>
      </w:r>
      <w:r>
        <w:t xml:space="preserve">recurrent adjustment costs for national public authorities due to PO1a are thus estimated at EUR 7 million</w:t>
      </w:r>
      <w:r>
        <w:t xml:space="preserve"> </w:t>
      </w:r>
      <w:r>
        <w:t xml:space="preserve">(see Table 4), expressed as present value over 2026-2050, of which EUR 4.4 million one-off costs.</w:t>
      </w:r>
      <w:r>
        <w:br/>
      </w:r>
      <w:r>
        <w:t xml:space="preserve">In PO1b, in addition to the costs of the common measures (PMC2, PMC3 and PMC4), the most significant</w:t>
      </w:r>
      <w:r>
        <w:t xml:space="preserve"> </w:t>
      </w:r>
      <w:r>
        <w:t xml:space="preserve">additional adjustment costs for authorities arise due to the introduction of remote sensing, and the option to</w:t>
      </w:r>
      <w:r>
        <w:t xml:space="preserve"> </w:t>
      </w:r>
      <w:r>
        <w:t xml:space="preserve">use plume chasing to measure NOx emissions from trucks, as well as the installation of noise cameras</w:t>
      </w:r>
      <w:r>
        <w:t xml:space="preserve"> </w:t>
      </w:r>
      <w:r>
        <w:t xml:space="preserve">(PM12). PM12 involves one-off costs for the purchase of the necessary equipment, the setting up of the</w:t>
      </w:r>
      <w:r>
        <w:t xml:space="preserve"> </w:t>
      </w:r>
      <w:r>
        <w:t xml:space="preserve">corresponding IT infrastructure and related training of inspectors, as well as recurrent costs for the</w:t>
      </w:r>
      <w:r>
        <w:t xml:space="preserve"> </w:t>
      </w:r>
      <w:r>
        <w:t xml:space="preserve">maintenance of the equipment and data management, and labour costs for the inspectors performing the</w:t>
      </w:r>
      <w:r>
        <w:t xml:space="preserve"> </w:t>
      </w:r>
      <w:r>
        <w:t xml:space="preserve">plume chasing152. The one-off adjustment costs due to PM12 amount to EUR 23.6 million in 2026, and the</w:t>
      </w:r>
      <w:r>
        <w:t xml:space="preserve"> </w:t>
      </w:r>
      <w:r>
        <w:t xml:space="preserve">recurrent adjustment costs to EUR 9.4 million per year (see Table 5 and Table 6). Total adjustment costs</w:t>
      </w:r>
      <w:r>
        <w:t xml:space="preserve"> </w:t>
      </w:r>
      <w:r>
        <w:t xml:space="preserve">due to this measure are thus estimated at EUR 192.9 million, expressed as present value over 2026-2050</w:t>
      </w:r>
      <w:r>
        <w:t xml:space="preserve"> </w:t>
      </w:r>
      <w:r>
        <w:t xml:space="preserve">relative to the baseline. In addition, PM13 is expected to lead to one-off adjustment costs for national public</w:t>
      </w:r>
      <w:r>
        <w:t xml:space="preserve"> </w:t>
      </w:r>
      <w:r>
        <w:t xml:space="preserve">authorities for training on cargo securing in the 14 Member States153 that currently do not require minimum</w:t>
      </w:r>
      <w:r>
        <w:t xml:space="preserve"> </w:t>
      </w:r>
      <w:r>
        <w:t xml:space="preserve">training of inspectors (EUR 26,916 in 2026), and recurrent adjustment costs for the retraining of inspectors</w:t>
      </w:r>
      <w:r>
        <w:t xml:space="preserve"> </w:t>
      </w:r>
      <w:r>
        <w:t xml:space="preserve">on a biennial basis (EUR 26,916 per year every second year after 2026)154. Total adjustment costs for PO1b</w:t>
      </w:r>
      <w:r>
        <w:t xml:space="preserve"> </w:t>
      </w:r>
      <w:r>
        <w:t xml:space="preserve">are thus estimated at EUR 198.3 million (see Table 4), expressed as present value over the 2026-2050</w:t>
      </w:r>
      <w:r>
        <w:t xml:space="preserve"> </w:t>
      </w:r>
      <w:r>
        <w:t xml:space="preserve">period relative to the baseline, of which EUR 26.5 million one-off costs.</w:t>
      </w:r>
      <w:r>
        <w:t xml:space="preserve"> </w:t>
      </w:r>
      <w:r>
        <w:t xml:space="preserve">PO2 includes the adjustment costs related to the common measures (PMC2, PMC3, PMC4), the costs</w:t>
      </w:r>
    </w:p>
    <w:p>
      <w:pPr>
        <w:pStyle w:val="BodyText"/>
      </w:pPr>
      <w:r>
        <w:t xml:space="preserve">150 These are: BE, FI, IE, NL, MT and PT. FR will introduce PTI for powered two- and three-wheelers and quadricycles in</w:t>
      </w:r>
      <w:r>
        <w:t xml:space="preserve"> </w:t>
      </w:r>
      <w:r>
        <w:t xml:space="preserve">2024. DK does not have mandatory PTI but since 1 January 2022 it has introduced roadside inspections. In the case of</w:t>
      </w:r>
      <w:r>
        <w:t xml:space="preserve"> </w:t>
      </w:r>
      <w:r>
        <w:t xml:space="preserve">PT, current requirements cover only motorcycles over 250cc.</w:t>
      </w:r>
      <w:r>
        <w:br/>
      </w:r>
      <w:r>
        <w:t xml:space="preserve">151 For a 5% share of the motorcycles fleet one extra RSI unit per Member State is expected to be sufficient. The capital</w:t>
      </w:r>
      <w:r>
        <w:t xml:space="preserve"> </w:t>
      </w:r>
      <w:r>
        <w:t xml:space="preserve">costs are estimated at EUR 20,000 per unit and maintenance costs are assumed at around 10% of the capital costs.</w:t>
      </w:r>
      <w:r>
        <w:t xml:space="preserve"> </w:t>
      </w:r>
      <w:r>
        <w:t xml:space="preserve">152 For remote sensing, 250 devices would be needed in EU27 to be able to analyse at least 30% of the road fleet. The</w:t>
      </w:r>
      <w:r>
        <w:t xml:space="preserve"> </w:t>
      </w:r>
      <w:r>
        <w:t xml:space="preserve">capital cost of a remote sensing equipment is estimated at EUR 85,000. Maintenance and calibration costs are around 5%</w:t>
      </w:r>
      <w:r>
        <w:t xml:space="preserve"> </w:t>
      </w:r>
      <w:r>
        <w:t xml:space="preserve">of the capital costs, and the cost for the processing and data management EUR 24,000 per year per device. In addition,</w:t>
      </w:r>
      <w:r>
        <w:t xml:space="preserve"> </w:t>
      </w:r>
      <w:r>
        <w:t xml:space="preserve">one day of training for the use of NOx and PM remote sensing equipment is assumed for the 393 RSI inspectors. For</w:t>
      </w:r>
      <w:r>
        <w:t xml:space="preserve"> </w:t>
      </w:r>
      <w:r>
        <w:t xml:space="preserve">plume chasing, the capital costs are estimated at EUR 32,500 per equipment. On average, two vehicles are assumed per</w:t>
      </w:r>
      <w:r>
        <w:t xml:space="preserve"> </w:t>
      </w:r>
      <w:r>
        <w:t xml:space="preserve">Member State, for 26 Member States (DK has already implemented the system). The maintenance and calibration costs</w:t>
      </w:r>
      <w:r>
        <w:t xml:space="preserve"> </w:t>
      </w:r>
      <w:r>
        <w:t xml:space="preserve">are around 5% of the capital cost. Labour costs are estimated assuming one inspector per plume chasing vehicle and four</w:t>
      </w:r>
      <w:r>
        <w:t xml:space="preserve"> </w:t>
      </w:r>
      <w:r>
        <w:t xml:space="preserve">days per week of plume chasing. Two days of training on plume chasing are assumed for the 52 inspectors. For acoustic</w:t>
      </w:r>
      <w:r>
        <w:t xml:space="preserve"> </w:t>
      </w:r>
      <w:r>
        <w:t xml:space="preserve">cameras, the capital costs are estimated at EUR 2,000 per device, and the maintenance cost at 5% of the capital cost. A</w:t>
      </w:r>
      <w:r>
        <w:t xml:space="preserve"> </w:t>
      </w:r>
      <w:r>
        <w:t xml:space="preserve">half-day training would be needed for 393 RSI inspectors, for using the acoustic cameras.</w:t>
      </w:r>
      <w:r>
        <w:t xml:space="preserve"> </w:t>
      </w:r>
      <w:r>
        <w:t xml:space="preserve">153 BE, DK, DE, EE, FR, IE, LV, LU, BG, FI, IT, NL, PL and PT.</w:t>
      </w:r>
      <w:r>
        <w:br/>
      </w:r>
      <w:r>
        <w:t xml:space="preserve">154 Training for cargo securing is assumed to take 3 hours, with 264 roadside inspectors requiring training.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related to PM1 as in PO1a, and the costs related to PM12 and PM13 as in PO1b. To this, PO2 adds one-off</w:t>
      </w:r>
      <w:r>
        <w:t xml:space="preserve"> </w:t>
      </w:r>
      <w:r>
        <w:t xml:space="preserve">costs for additional roadside equipment and training of inspectors due to the introduction of roadside</w:t>
      </w:r>
      <w:r>
        <w:t xml:space="preserve"> </w:t>
      </w:r>
      <w:r>
        <w:t xml:space="preserve">inspections for light commercial vehicles (PM14)155, estimated at EUR 3.1 million in 2026, and recurrent</w:t>
      </w:r>
      <w:r>
        <w:t xml:space="preserve"> </w:t>
      </w:r>
      <w:r>
        <w:t xml:space="preserve">costs for the maintenance of equipment, estimated at EUR 0.3 million per year156 (see Table 5 and Table</w:t>
      </w:r>
      <w:r>
        <w:t xml:space="preserve"> </w:t>
      </w:r>
      <w:r>
        <w:t xml:space="preserve">6). Expressed as present value over 2026-2050, the total costs of PM14 are estimated at EUR 8.6 million.</w:t>
      </w:r>
      <w:r>
        <w:t xml:space="preserve"> </w:t>
      </w:r>
      <w:r>
        <w:t xml:space="preserve">Total adjustment costs for PO2 are thus estimated at EUR 207.2 million, expressed as present value over</w:t>
      </w:r>
      <w:r>
        <w:t xml:space="preserve"> </w:t>
      </w:r>
      <w:r>
        <w:t xml:space="preserve">2026-2050 relative to the baseline, of which EUR 29.7 million one-off costs.</w:t>
      </w:r>
      <w:r>
        <w:t xml:space="preserve"> </w:t>
      </w:r>
      <w:r>
        <w:t xml:space="preserve">PO3 includes the adjustment costs related to the common measures (PMC2, PMC3, PMC4) and the costs</w:t>
      </w:r>
      <w:r>
        <w:t xml:space="preserve"> </w:t>
      </w:r>
      <w:r>
        <w:t xml:space="preserve">related to PM12, PM13 and PM14 as in PO2. Moreover, it adds one-off adjustment costs for the purchase</w:t>
      </w:r>
      <w:r>
        <w:t xml:space="preserve"> </w:t>
      </w:r>
      <w:r>
        <w:t xml:space="preserve">of additional mobile inspection units due to the introduction of roadside checks for motorcycles (PM15)157,</w:t>
      </w:r>
      <w:r>
        <w:t xml:space="preserve"> </w:t>
      </w:r>
      <w:r>
        <w:t xml:space="preserve">estimated at EUR 0.4 million in 2026, and recurrent costs for the maintenance of the inspection units (EUR</w:t>
      </w:r>
      <w:r>
        <w:t xml:space="preserve"> </w:t>
      </w:r>
      <w:r>
        <w:t xml:space="preserve">40,000 per year from 2026 onwards)158. Expressed as present value over 2026-2050, the total costs of PM15</w:t>
      </w:r>
      <w:r>
        <w:t xml:space="preserve"> </w:t>
      </w:r>
      <w:r>
        <w:t xml:space="preserve">are estimated at EUR 1.1 million. Thus, the total adjustment costs for authorities for PO3 are estimated at</w:t>
      </w:r>
      <w:r>
        <w:t xml:space="preserve"> </w:t>
      </w:r>
      <w:r>
        <w:t xml:space="preserve">EUR 208 million, expressed as present value over 2026-2050 relative to the baseline, of which EUR 30</w:t>
      </w:r>
      <w:r>
        <w:t xml:space="preserve"> </w:t>
      </w:r>
      <w:r>
        <w:t xml:space="preserve">million one-off costs.</w:t>
      </w:r>
      <w:r>
        <w:br/>
      </w:r>
      <w:r>
        <w:t xml:space="preserve">Administrative costs. All policy options include administrative costs for public authorities related to four</w:t>
      </w:r>
      <w:r>
        <w:t xml:space="preserve"> </w:t>
      </w:r>
      <w:r>
        <w:t xml:space="preserve">common measures (PMC6, PMC7, PMC8 and PMC9). The digitalisation of the roadworthiness certificate</w:t>
      </w:r>
      <w:r>
        <w:t xml:space="preserve"> </w:t>
      </w:r>
      <w:r>
        <w:t xml:space="preserve">(PMC6) is expected to lead to one-off administrative costs for the development of the software for electronic</w:t>
      </w:r>
      <w:r>
        <w:t xml:space="preserve"> </w:t>
      </w:r>
      <w:r>
        <w:t xml:space="preserve">certificates, estimated at EUR 17.8 million in 2026159, and recurrent administrative costs for the</w:t>
      </w:r>
      <w:r>
        <w:t xml:space="preserve"> </w:t>
      </w:r>
      <w:r>
        <w:t xml:space="preserve">maintenance and update of the system (EUR 0.9 million per year from 2026 onwards)160. The</w:t>
      </w:r>
      <w:r>
        <w:t xml:space="preserve"> </w:t>
      </w:r>
      <w:r>
        <w:t xml:space="preserve">interconnection of national vehicle registers (PMC7) would result in one-off administrative costs for</w:t>
      </w:r>
      <w:r>
        <w:t xml:space="preserve"> </w:t>
      </w:r>
      <w:r>
        <w:t xml:space="preserve">developing the common interfaces for accessing the data, estimated at EUR 8.1 million in 2026 (EUR</w:t>
      </w:r>
      <w:r>
        <w:t xml:space="preserve"> </w:t>
      </w:r>
      <w:r>
        <w:t xml:space="preserve">300,000 per Member State), and recurrent administrative costs for providing access to the relevant data</w:t>
      </w:r>
      <w:r>
        <w:t xml:space="preserve"> </w:t>
      </w:r>
      <w:r>
        <w:t xml:space="preserve">(EUR 0.4 million per year from 2026 onwards). Further harmonisation and regular update of technical data</w:t>
      </w:r>
      <w:r>
        <w:t xml:space="preserve"> </w:t>
      </w:r>
      <w:r>
        <w:t xml:space="preserve">in the registration documents (PMC8) is expected to lead to one-off administrative costs for redesigning</w:t>
      </w:r>
      <w:r>
        <w:t xml:space="preserve"> </w:t>
      </w:r>
      <w:r>
        <w:t xml:space="preserve">and setting up the new template for the registration documents, estimated at EUR 0.7 million in 2026 and</w:t>
      </w:r>
      <w:r>
        <w:t xml:space="preserve"> </w:t>
      </w:r>
      <w:r>
        <w:t xml:space="preserve">recurrent administrative costs for the regular update of the vehicle registration documents with new items</w:t>
      </w:r>
      <w:r>
        <w:t xml:space="preserve"> </w:t>
      </w:r>
      <w:r>
        <w:t xml:space="preserve">that may be found relevant in the future (EUR 0.5 million per year from 2026 onwards). The most significant</w:t>
      </w:r>
      <w:r>
        <w:t xml:space="preserve"> </w:t>
      </w:r>
      <w:r>
        <w:t xml:space="preserve">administrative costs in all policy options arise from PMC9, under which authorities (except Belgium and</w:t>
      </w:r>
      <w:r>
        <w:t xml:space="preserve"> </w:t>
      </w:r>
      <w:r>
        <w:t xml:space="preserve">the Netherlands that have already implemented the system) will need to develop a system for the recording</w:t>
      </w:r>
      <w:r>
        <w:t xml:space="preserve"> </w:t>
      </w:r>
      <w:r>
        <w:t xml:space="preserve">of odometer readings of vehicles at garages and other repair stations. Based on the information provided by</w:t>
      </w:r>
      <w:r>
        <w:t xml:space="preserve"> </w:t>
      </w:r>
      <w:r>
        <w:t xml:space="preserve">CAR-Pass161, the one-off cost per database that will be collecting the odometer readings at Member State</w:t>
      </w:r>
    </w:p>
    <w:p>
      <w:pPr>
        <w:pStyle w:val="BodyText"/>
      </w:pPr>
      <w:r>
        <w:t xml:space="preserve">155 Few Member States (ES, HU, SE, SK and FI) already conduct roadside inspections for light commercial vehicles.</w:t>
      </w:r>
      <w:r>
        <w:t xml:space="preserve"> </w:t>
      </w:r>
      <w:r>
        <w:t xml:space="preserve">This measure is thus relevant for 22 MS.</w:t>
      </w:r>
      <w:r>
        <w:br/>
      </w:r>
      <w:r>
        <w:t xml:space="preserve">156 The extra inspections will be delivered by an estimated total of 182 inspectors in around 61 roadside inspection units.</w:t>
      </w:r>
      <w:r>
        <w:t xml:space="preserve"> </w:t>
      </w:r>
      <w:r>
        <w:t xml:space="preserve">These units will need to be equipped with relevant equipment. The one-off cost of the roadside equipment is around EUR</w:t>
      </w:r>
      <w:r>
        <w:t xml:space="preserve"> </w:t>
      </w:r>
      <w:r>
        <w:t xml:space="preserve">50,000, and the maintenance cost is estimated at 10% of the capital cost. One-day training per inspector is assumed.</w:t>
      </w:r>
      <w:r>
        <w:t xml:space="preserve"> </w:t>
      </w:r>
      <w:r>
        <w:t xml:space="preserve">157 Few Member States (SE, SI, AT, FI, DK, HU, RO) already perform such inspections and are thus part of the baseline.</w:t>
      </w:r>
      <w:r>
        <w:br/>
      </w:r>
      <w:r>
        <w:t xml:space="preserve">158 On the basis of the additional number of inspections to be conducted it is estimated that a total of 32 inspectors will</w:t>
      </w:r>
      <w:r>
        <w:t xml:space="preserve"> </w:t>
      </w:r>
      <w:r>
        <w:t xml:space="preserve">be needed for the 20 Member States. With an average of 3 inspectors per unit, each Member State will need a minimum</w:t>
      </w:r>
      <w:r>
        <w:t xml:space="preserve"> </w:t>
      </w:r>
      <w:r>
        <w:t xml:space="preserve">of one additional set of roadside equipment for testing of motorcycles. The one-off cost per equipment is estimated at</w:t>
      </w:r>
      <w:r>
        <w:t xml:space="preserve"> </w:t>
      </w:r>
      <w:r>
        <w:t xml:space="preserve">EUR 20,000, and the recurrent maintenance cost at 10% of the initial cost. In addition, a one-day training is assumed per</w:t>
      </w:r>
      <w:r>
        <w:t xml:space="preserve"> </w:t>
      </w:r>
      <w:r>
        <w:t xml:space="preserve">inspector in 2026 for the 32 inspectors.</w:t>
      </w:r>
      <w:r>
        <w:t xml:space="preserve"> </w:t>
      </w:r>
      <w:r>
        <w:t xml:space="preserve">159 Assuming one-off costs of EUR 500,000 per IT system for each of the 15 Member States with smaller volumes of</w:t>
      </w:r>
      <w:r>
        <w:t xml:space="preserve"> </w:t>
      </w:r>
      <w:r>
        <w:t xml:space="preserve">inspections (BG, CY, EE, FI, HR, HU, IE, LT, LV, LU, MT, SI, SK, DK and CZ ), EUR 750,000 per IT system for each</w:t>
      </w:r>
      <w:r>
        <w:t xml:space="preserve"> </w:t>
      </w:r>
      <w:r>
        <w:t xml:space="preserve">of the 7 Member States with medium volumes of inspections (AT, BE, EL, NL, PT, RO and SE) and EUR 1,000,000 per</w:t>
      </w:r>
      <w:r>
        <w:t xml:space="preserve"> </w:t>
      </w:r>
      <w:r>
        <w:t xml:space="preserve">IT system for each of the 5 Member States with higher volumes of inspections (DE, FR, IT, PL and ES). More details are</w:t>
      </w:r>
      <w:r>
        <w:t xml:space="preserve"> </w:t>
      </w:r>
      <w:r>
        <w:t xml:space="preserve">provided in Annex 4 (section 3).</w:t>
      </w:r>
      <w:r>
        <w:t xml:space="preserve"> </w:t>
      </w:r>
      <w:r>
        <w:t xml:space="preserve">160 Assumed at 5% of the capital costs.</w:t>
      </w:r>
      <w:r>
        <w:t xml:space="preserve"> </w:t>
      </w:r>
      <w:r>
        <w:t xml:space="preserve">161 https://www.car-pass.be/en/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level is estimated at around EUR 1 million. Furthermore, the annual cost of operating the system was</w:t>
      </w:r>
      <w:r>
        <w:t xml:space="preserve"> </w:t>
      </w:r>
      <w:r>
        <w:t xml:space="preserve">estimated at around EUR 0.42 per vehicle (in 2022 prices)162. In total, one-off administrative costs for</w:t>
      </w:r>
      <w:r>
        <w:t xml:space="preserve"> </w:t>
      </w:r>
      <w:r>
        <w:t xml:space="preserve">authorities are estimated at around EUR 25 million in 2026, and recurrent costs at EUR 111.4 million in</w:t>
      </w:r>
      <w:r>
        <w:t xml:space="preserve"> </w:t>
      </w:r>
      <w:r>
        <w:t xml:space="preserve">2030 and EUR 125.6 million in 2050 relative to the baseline163. Expressed as present value over 2026-2050,</w:t>
      </w:r>
      <w:r>
        <w:t xml:space="preserve"> </w:t>
      </w:r>
      <w:r>
        <w:t xml:space="preserve">the total one-off and recurrent administrative costs are estimated at EUR 33.7 million for PMC6, EUR 15.4</w:t>
      </w:r>
      <w:r>
        <w:t xml:space="preserve"> </w:t>
      </w:r>
      <w:r>
        <w:t xml:space="preserve">million for PMC7, EUR 9.4 million for PMC8 and EUR 2.12 billion for PMC9 (see Table 4). Thus, the</w:t>
      </w:r>
      <w:r>
        <w:t xml:space="preserve"> </w:t>
      </w:r>
      <w:r>
        <w:t xml:space="preserve">administrative costs due to the common set of measures (PMC6, PMC7, PMC8 and PMC9) are estimated</w:t>
      </w:r>
      <w:r>
        <w:t xml:space="preserve"> </w:t>
      </w:r>
      <w:r>
        <w:t xml:space="preserve">at around EUR 2.18 billion, expressed as present value over 2026-2050, of which EUR 51.6 million one-</w:t>
      </w:r>
      <w:r>
        <w:t xml:space="preserve"> </w:t>
      </w:r>
      <w:r>
        <w:t xml:space="preserve">off costs.</w:t>
      </w:r>
      <w:r>
        <w:br/>
      </w:r>
      <w:r>
        <w:t xml:space="preserve">In PO1a, beyond the costs of the common measures (PMC6, PMC7, PMC8 and PMC9), additional</w:t>
      </w:r>
      <w:r>
        <w:t xml:space="preserve"> </w:t>
      </w:r>
      <w:r>
        <w:t xml:space="preserve">administrative costs are expected from the introduction of RSI for motorcycles not covered by PTI in six</w:t>
      </w:r>
      <w:r>
        <w:t xml:space="preserve"> </w:t>
      </w:r>
      <w:r>
        <w:t xml:space="preserve">Member States (PM1), from the digitalisation of the registration certificates (PM16), and from adding new</w:t>
      </w:r>
      <w:r>
        <w:t xml:space="preserve"> </w:t>
      </w:r>
      <w:r>
        <w:t xml:space="preserve">data elements to the vehicle registers (PM17). The recurrent administrative costs (i.e., labour costs for the</w:t>
      </w:r>
      <w:r>
        <w:t xml:space="preserve"> </w:t>
      </w:r>
      <w:r>
        <w:t xml:space="preserve">additional inspections) due to PM1 are estimated at EUR 0.5 million in 2030 and EUR 0.6 million in 2050</w:t>
      </w:r>
      <w:r>
        <w:t xml:space="preserve"> </w:t>
      </w:r>
      <w:r>
        <w:t xml:space="preserve">relative to the baseline164. For PM16, the one-off costs for the adaptation of the IT system are estimated at</w:t>
      </w:r>
      <w:r>
        <w:t xml:space="preserve"> </w:t>
      </w:r>
      <w:r>
        <w:t xml:space="preserve">EUR 12.8 million in 2026, while the recurrent costs for maintenance are estimated at EUR 1.3 million per</w:t>
      </w:r>
      <w:r>
        <w:t xml:space="preserve"> </w:t>
      </w:r>
      <w:r>
        <w:t xml:space="preserve">year165. The one-off costs for harmonising the dataset in PM17 are estimated at EUR 0.5 million in 2026</w:t>
      </w:r>
      <w:r>
        <w:t xml:space="preserve"> </w:t>
      </w:r>
      <w:r>
        <w:t xml:space="preserve">and the recurrent costs for continuous data updates and broader maintenance of the dataset at EUR 0.4</w:t>
      </w:r>
      <w:r>
        <w:t xml:space="preserve"> </w:t>
      </w:r>
      <w:r>
        <w:t xml:space="preserve">million per year. Expressed as present value over 2026-2050, total administrative costs are estimated at</w:t>
      </w:r>
      <w:r>
        <w:t xml:space="preserve"> </w:t>
      </w:r>
      <w:r>
        <w:t xml:space="preserve">EUR 9.1 million for PM1, EUR 35.8 million for PM16 and EUR 8.4 million for PM17. Altogether, the</w:t>
      </w:r>
      <w:r>
        <w:t xml:space="preserve"> </w:t>
      </w:r>
      <w:r>
        <w:t xml:space="preserve">administrative costs for authorities under PO1a amount to EUR 2.23 billion expressed as present value over</w:t>
      </w:r>
      <w:r>
        <w:t xml:space="preserve"> </w:t>
      </w:r>
      <w:r>
        <w:t xml:space="preserve">2026-2050 relative to the baseline.</w:t>
      </w:r>
      <w:r>
        <w:t xml:space="preserve"> </w:t>
      </w:r>
      <w:r>
        <w:t xml:space="preserve">On top of the common measures, PO1b includes only one measure that generates administrative costs for</w:t>
      </w:r>
      <w:r>
        <w:t xml:space="preserve"> </w:t>
      </w:r>
      <w:r>
        <w:t xml:space="preserve">authorities, namely the mandatory inspection of cargo securing (PM13). The recurrent administrative costs</w:t>
      </w:r>
      <w:r>
        <w:t xml:space="preserve"> </w:t>
      </w:r>
      <w:r>
        <w:t xml:space="preserve">relate to labour costs for the additional cargo securing inspections and are estimated at EUR 0.5</w:t>
      </w:r>
      <w:r>
        <w:t xml:space="preserve"> </w:t>
      </w:r>
      <w:r>
        <w:t xml:space="preserve">million in 2030 and EUR 0.6 million in 2050 relative to the baseline166 (EUR 9.8 million expressed as</w:t>
      </w:r>
      <w:r>
        <w:t xml:space="preserve"> </w:t>
      </w:r>
      <w:r>
        <w:t xml:space="preserve">present value over 2026-2050). The total administrative costs for authorities under PO1b are thus estimated</w:t>
      </w:r>
      <w:r>
        <w:t xml:space="preserve"> </w:t>
      </w:r>
      <w:r>
        <w:t xml:space="preserve">at EUR 2.19 billion, expressed as present value over 2026-2050.</w:t>
      </w:r>
      <w:r>
        <w:t xml:space="preserve"> </w:t>
      </w:r>
      <w:r>
        <w:t xml:space="preserve">PO2 includes the administrative costs related to the common measures, the costs related to PM1, PM16 and</w:t>
      </w:r>
      <w:r>
        <w:t xml:space="preserve"> </w:t>
      </w:r>
      <w:r>
        <w:t xml:space="preserve">PM17 as in PO1a, and the costs related to PM13 as in PO1b. In addition, it includes administrative costs</w:t>
      </w:r>
      <w:r>
        <w:t xml:space="preserve"> </w:t>
      </w:r>
      <w:r>
        <w:t xml:space="preserve">related to two other measures (PM11 and PM14). In the case of PM11 (adaptations related to data</w:t>
      </w:r>
      <w:r>
        <w:t xml:space="preserve"> </w:t>
      </w:r>
      <w:r>
        <w:t xml:space="preserve">governance ensuring access to vehicle data for PTI centres), total one-off costs for the adaptation of the IT</w:t>
      </w:r>
      <w:r>
        <w:t xml:space="preserve"> </w:t>
      </w:r>
      <w:r>
        <w:t xml:space="preserve">system are estimated at EUR 13 million in 2026167, and recurrent administrative costs at EUR 1.3 million</w:t>
      </w:r>
      <w:r>
        <w:t xml:space="preserve"> </w:t>
      </w:r>
      <w:r>
        <w:t xml:space="preserve">per year168. This is equivalent to total one-off and recurrent costs of EUR 36.3 million, expressed as present</w:t>
      </w:r>
      <w:r>
        <w:t xml:space="preserve"> </w:t>
      </w:r>
      <w:r>
        <w:t xml:space="preserve">value over 2026-2050. In addition, the roadside testing of vans (PM14) will also generate recurrent</w:t>
      </w:r>
      <w:r>
        <w:t xml:space="preserve"> </w:t>
      </w:r>
      <w:r>
        <w:t xml:space="preserve">administrative costs (i.e., labour costs for the additional inspections), estimated at EUR 5.6 million in 2030</w:t>
      </w:r>
    </w:p>
    <w:p>
      <w:pPr>
        <w:pStyle w:val="BodyText"/>
      </w:pPr>
      <w:r>
        <w:t xml:space="preserve">162 European Parliament (2018), Odometer Manipulation in motor vehicles in Europe,</w:t>
      </w:r>
      <w:r>
        <w:t xml:space="preserve"> </w:t>
      </w:r>
      <w:r>
        <w:t xml:space="preserve">https://www.europarl.europa.eu/RegData/etudes/STUD/2018/615637/EPRS_STU%282018%29615637_EN.pdf</w:t>
      </w:r>
      <w:r>
        <w:br/>
      </w:r>
      <w:r>
        <w:t xml:space="preserve">163 The number of cars and vans relevant for PMC9 are projected at 262.4 million in 2030 and 295.8 million in 2050.</w:t>
      </w:r>
      <w:r>
        <w:t xml:space="preserve"> </w:t>
      </w:r>
      <w:r>
        <w:t xml:space="preserve">164 The average cost per inspection is estimated at EUR 5.7 and the number of roadside inspections for motorcycles in</w:t>
      </w:r>
      <w:r>
        <w:t xml:space="preserve"> </w:t>
      </w:r>
      <w:r>
        <w:t xml:space="preserve">PM1 at 82,566 in 2030 and 104,321 in 2050 for the 6 Member States concerned (BE, FI, IE, NL, MT and PT).</w:t>
      </w:r>
      <w:r>
        <w:t xml:space="preserve"> </w:t>
      </w:r>
      <w:r>
        <w:t xml:space="preserve">165 The one-off costs for the adaptation of the IT system are estimated at EUR 300,000 to EUR 1,000,000 per MS,</w:t>
      </w:r>
      <w:r>
        <w:t xml:space="preserve"> </w:t>
      </w:r>
      <w:r>
        <w:t xml:space="preserve">depending on the volume of new registrations, and costs for maintenance at 10% of the capital costs.</w:t>
      </w:r>
      <w:r>
        <w:t xml:space="preserve"> </w:t>
      </w:r>
      <w:r>
        <w:t xml:space="preserve">166 A cargo securing inspection takes on average 20 minutes. Cargo securing inspections are expected to cover 5% of the</w:t>
      </w:r>
      <w:r>
        <w:t xml:space="preserve"> </w:t>
      </w:r>
      <w:r>
        <w:t xml:space="preserve">N2/N3 fleet in the Member States affected by the measure (EE, FR, IE, LV and LU).</w:t>
      </w:r>
      <w:r>
        <w:t xml:space="preserve"> </w:t>
      </w:r>
      <w:r>
        <w:t xml:space="preserve">167 Inputs from stakeholders (NL and SI authorities) suggest one-off costs for the adaptation of IT systems in the range of EUR</w:t>
      </w:r>
      <w:r>
        <w:t xml:space="preserve"> </w:t>
      </w:r>
      <w:r>
        <w:t xml:space="preserve">300,000 to EUR 1,000,000 per country, depending on the volume of PTI inspections per country.</w:t>
      </w:r>
      <w:r>
        <w:br/>
      </w:r>
      <w:r>
        <w:t xml:space="preserve">168 Recurrent administrative costs for maintenance are estimated at around 10% of the capital costs.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and EUR 6.7 million in 2050169 relative to the baseline (EUR 107.5 million, expressed as present value over</w:t>
      </w:r>
      <w:r>
        <w:t xml:space="preserve"> </w:t>
      </w:r>
      <w:r>
        <w:t xml:space="preserve">2026-2050). All in all, the one-off and recurrent administrative costs for authorities under PO2 are expected</w:t>
      </w:r>
      <w:r>
        <w:t xml:space="preserve"> </w:t>
      </w:r>
      <w:r>
        <w:t xml:space="preserve">to amount to EUR 2.39 billion, expressed as present value over 2026-2050.</w:t>
      </w:r>
      <w:r>
        <w:t xml:space="preserve"> </w:t>
      </w:r>
      <w:r>
        <w:t xml:space="preserve">PO3 includes the administrative costs related to the common measures and the costs related to the additional</w:t>
      </w:r>
      <w:r>
        <w:t xml:space="preserve"> </w:t>
      </w:r>
      <w:r>
        <w:t xml:space="preserve">measures under PO2 (except for PM1). In addition, the introduction of RSI for motorcycles (PM15) is</w:t>
      </w:r>
      <w:r>
        <w:t xml:space="preserve"> </w:t>
      </w:r>
      <w:r>
        <w:t xml:space="preserve">expected to lead to recurrent administrative costs (i.e., labour costs for the additional inspections), estimated</w:t>
      </w:r>
      <w:r>
        <w:t xml:space="preserve"> </w:t>
      </w:r>
      <w:r>
        <w:t xml:space="preserve">at EUR 1 million in 2030 and EUR 1.3 million in 2050170 (EUR 19.5 million expressed as present value</w:t>
      </w:r>
      <w:r>
        <w:t xml:space="preserve"> </w:t>
      </w:r>
      <w:r>
        <w:t xml:space="preserve">over 2026-2050). Thus, the total one-off and recurrent administrative costs for authorities due to PO3 would</w:t>
      </w:r>
      <w:r>
        <w:t xml:space="preserve"> </w:t>
      </w:r>
      <w:r>
        <w:t xml:space="preserve">be close to EUR 2.40 billion, expressed as present value over 2026-2050 relative to the baseline.</w:t>
      </w:r>
      <w:r>
        <w:t xml:space="preserve"> </w:t>
      </w:r>
      <w:r>
        <w:t xml:space="preserve">Enforcement costs. No enforcement costs for national authorities are expected in PO1a and PO2. In PO1b</w:t>
      </w:r>
      <w:r>
        <w:t xml:space="preserve"> </w:t>
      </w:r>
      <w:r>
        <w:t xml:space="preserve">recurrent enforcement costs are due to the introduction of mandatory PTI for motorcycles above 125cm3</w:t>
      </w:r>
      <w:r>
        <w:t xml:space="preserve"> </w:t>
      </w:r>
      <w:r>
        <w:t xml:space="preserve">(PM2) that will imply some extra costs for the authorities that are responsible for monitoring the operation</w:t>
      </w:r>
      <w:r>
        <w:t xml:space="preserve"> </w:t>
      </w:r>
      <w:r>
        <w:t xml:space="preserve">of the system, for evaluating the quality and impartiality of the additional tests. Recurrent enforcement costs</w:t>
      </w:r>
      <w:r>
        <w:t xml:space="preserve"> </w:t>
      </w:r>
      <w:r>
        <w:t xml:space="preserve">in PO1b are estimated at EUR 1.7 million in 2030 and EUR 2.1 million in 2050171 (see Table 5), or EUR</w:t>
      </w:r>
      <w:r>
        <w:t xml:space="preserve"> </w:t>
      </w:r>
      <w:r>
        <w:t xml:space="preserve">32.9 million expressed as present value over 2026-2050 relative to the baseline. Similarly, in PO3, the</w:t>
      </w:r>
      <w:r>
        <w:t xml:space="preserve"> </w:t>
      </w:r>
      <w:r>
        <w:t xml:space="preserve">extended scope of PTI to all motorcycles (PM3) is expected to result in monitoring costs of EUR 2 million</w:t>
      </w:r>
      <w:r>
        <w:t xml:space="preserve"> </w:t>
      </w:r>
      <w:r>
        <w:t xml:space="preserve">in 2030 and EUR 2.5 million in 2050 (EUR 38.1 million expressed as present value over 2026-2050) and</w:t>
      </w:r>
      <w:r>
        <w:t xml:space="preserve"> </w:t>
      </w:r>
      <w:r>
        <w:t xml:space="preserve">the mandatory PTI for light trailers (PM4) will lead to monitoring costs of EUR 2.1 million in 2030 and</w:t>
      </w:r>
      <w:r>
        <w:t xml:space="preserve"> </w:t>
      </w:r>
      <w:r>
        <w:t xml:space="preserve">EUR 2.3 million in 2050172 (EUR 39.2 million expressed as present value over 2026-2050). Total recurrent</w:t>
      </w:r>
      <w:r>
        <w:t xml:space="preserve"> </w:t>
      </w:r>
      <w:r>
        <w:t xml:space="preserve">enforcement costs for PO3 are thus estimated at EUR 77.4 million, expressed as present value over 2026-</w:t>
      </w:r>
      <w:r>
        <w:t xml:space="preserve"> </w:t>
      </w:r>
      <w:r>
        <w:t xml:space="preserve">2050 (see Table 4).</w:t>
      </w:r>
      <w:r>
        <w:t xml:space="preserve"> </w:t>
      </w:r>
      <w:r>
        <w:t xml:space="preserve">Administrative cost savings. Recurrent cost savings for national administrations arise from the common</w:t>
      </w:r>
      <w:r>
        <w:t xml:space="preserve"> </w:t>
      </w:r>
      <w:r>
        <w:t xml:space="preserve">measures PMC6 (roadworthiness certificate in electronic format) and PMC7 (the interlinking of national</w:t>
      </w:r>
      <w:r>
        <w:t xml:space="preserve"> </w:t>
      </w:r>
      <w:r>
        <w:t xml:space="preserve">vehicle registers) in all policy options, as well as from PM16 (issuing digital registration certificates)</w:t>
      </w:r>
      <w:r>
        <w:t xml:space="preserve"> </w:t>
      </w:r>
      <w:r>
        <w:t xml:space="preserve">included in PO1a, PO2 and PO3. The savings are expected to be significant in all options, and especially</w:t>
      </w:r>
      <w:r>
        <w:t xml:space="preserve"> </w:t>
      </w:r>
      <w:r>
        <w:t xml:space="preserve">under PO1a, PO2 and PO3, reaching EUR 5.23 billion, expressed as present value over 2026-2050 (see</w:t>
      </w:r>
      <w:r>
        <w:t xml:space="preserve"> </w:t>
      </w:r>
      <w:r>
        <w:t xml:space="preserve">Table 4). In PO1b they are estimated to be lower, at EUR 3.80 billion. The largest potential savings are</w:t>
      </w:r>
      <w:r>
        <w:t xml:space="preserve"> </w:t>
      </w:r>
      <w:r>
        <w:t xml:space="preserve">expected from PMC6, due to issuing the roadworthiness certificates in electronic format only, estimated at</w:t>
      </w:r>
      <w:r>
        <w:t xml:space="preserve"> </w:t>
      </w:r>
      <w:r>
        <w:t xml:space="preserve">EUR 167.3 million in 2030 and EUR 190.6 million in 2050 (EUR 3.16 billion expressed as present value</w:t>
      </w:r>
      <w:r>
        <w:t xml:space="preserve"> </w:t>
      </w:r>
      <w:r>
        <w:t xml:space="preserve">over 2026-2050)173. Cost savings related to PMC7, due to the time saved for the re-registration of a vehicle</w:t>
      </w:r>
      <w:r>
        <w:t xml:space="preserve"> </w:t>
      </w:r>
      <w:r>
        <w:t xml:space="preserve">in another Member State, are estimated at EUR 35.8 million per year from 2026 onwards (EUR 641.8</w:t>
      </w:r>
      <w:r>
        <w:t xml:space="preserve"> </w:t>
      </w:r>
      <w:r>
        <w:t xml:space="preserve">million expressed as present value over 2026-2050)174. In addition, PM16 will bring further recurrent</w:t>
      </w:r>
      <w:r>
        <w:t xml:space="preserve"> </w:t>
      </w:r>
      <w:r>
        <w:t xml:space="preserve">administrative costs savings for national public authorities, by avoiding the costs of printing, distribution</w:t>
      </w:r>
      <w:r>
        <w:t xml:space="preserve"> </w:t>
      </w:r>
      <w:r>
        <w:t xml:space="preserve">and handling of paper/plastic registration certificates, estimated at EUR 79.3 million in 2030 and EUR 86.3</w:t>
      </w:r>
    </w:p>
    <w:p>
      <w:pPr>
        <w:pStyle w:val="BodyText"/>
      </w:pPr>
      <w:r>
        <w:t xml:space="preserve">169 The additional number of inspections due to the measures is estimated at 497,627 in 2030 and 588,721 in 2050. The</w:t>
      </w:r>
      <w:r>
        <w:t xml:space="preserve"> </w:t>
      </w:r>
      <w:r>
        <w:t xml:space="preserve">cost per inspection is estimated at EUR 11.3.</w:t>
      </w:r>
      <w:r>
        <w:t xml:space="preserve"> </w:t>
      </w:r>
      <w:r>
        <w:t xml:space="preserve">170 For the 20 Member States concerned (excluding SE, SI, AT, FI, DK, HU, RO that already perform such inspections)</w:t>
      </w:r>
      <w:r>
        <w:t xml:space="preserve"> </w:t>
      </w:r>
      <w:r>
        <w:t xml:space="preserve">the number of additional inspections is estimated at 176,228 in 2030 and 227,291 in 2050 relative to the baseline. The</w:t>
      </w:r>
      <w:r>
        <w:t xml:space="preserve"> </w:t>
      </w:r>
      <w:r>
        <w:t xml:space="preserve">cost per inspection is estimated at EUR 5.7.</w:t>
      </w:r>
      <w:r>
        <w:t xml:space="preserve"> </w:t>
      </w:r>
      <w:r>
        <w:t xml:space="preserve">171 An average monitoring cost of EUR 2.25 per PTI for motorcycles.</w:t>
      </w:r>
      <w:r>
        <w:t xml:space="preserve"> </w:t>
      </w:r>
      <w:r>
        <w:t xml:space="preserve">172 An average monitoring cost of EUR 1.5 per PTI for light trailers.</w:t>
      </w:r>
      <w:r>
        <w:t xml:space="preserve"> </w:t>
      </w:r>
      <w:r>
        <w:t xml:space="preserve">173 The cost of a paper roadworthiness (RW) certificate is estimated at 1 EUR per certificate. The number of RW</w:t>
      </w:r>
      <w:r>
        <w:t xml:space="preserve"> </w:t>
      </w:r>
      <w:r>
        <w:t xml:space="preserve">certificates issued in paper format in the baseline is estimated at 167.3 million in 2030 and 190.6 million in 2050.</w:t>
      </w:r>
      <w:r>
        <w:t xml:space="preserve"> </w:t>
      </w:r>
      <w:r>
        <w:t xml:space="preserve">174 PMC7 is expected to lead to time savings of around 15 minutes per re-registration of a vehicle in another Member</w:t>
      </w:r>
      <w:r>
        <w:t xml:space="preserve"> </w:t>
      </w:r>
      <w:r>
        <w:t xml:space="preserve">State because of less need of reaching out to other National Contact Points by phone/mail.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million in 2050 (EUR 1.43 billion expressed as present value over 2026-2050)175.</w:t>
      </w:r>
      <w:r>
        <w:br/>
      </w:r>
      <w:r>
        <w:t xml:space="preserve">Net benefits. All policy options are expected to lead to net benefits for national public authorities. Net</w:t>
      </w:r>
      <w:r>
        <w:t xml:space="preserve"> </w:t>
      </w:r>
      <w:r>
        <w:t xml:space="preserve">benefits, expressed as present value over 2026-2050 relative to the baseline, are estimated to be the highest</w:t>
      </w:r>
      <w:r>
        <w:t xml:space="preserve"> </w:t>
      </w:r>
      <w:r>
        <w:t xml:space="preserve">in PO1a (EUR 2.99 billion), followed by PO2 (EUR 2.63 billion), PO3 (EUR 2.54 billion) and PO1b (EUR</w:t>
      </w:r>
      <w:r>
        <w:t xml:space="preserve"> </w:t>
      </w:r>
      <w:r>
        <w:t xml:space="preserve">1.38 billion).</w:t>
      </w:r>
      <w:r>
        <w:t xml:space="preserve"> </w:t>
      </w:r>
      <w:r>
        <w:t xml:space="preserve">Table 4: Recurrent and one-off costs, and costs savings for national public authorities in the policy options,</w:t>
      </w:r>
      <w:r>
        <w:t xml:space="preserve"> </w:t>
      </w:r>
      <w:r>
        <w:t xml:space="preserve">expressed 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7.0</w:t>
      </w:r>
      <w:r>
        <w:t xml:space="preserve"> </w:t>
      </w:r>
      <w:r>
        <w:t xml:space="preserve">198.3</w:t>
      </w:r>
      <w:r>
        <w:t xml:space="preserve"> </w:t>
      </w:r>
      <w:r>
        <w:t xml:space="preserve">207.2</w:t>
      </w:r>
      <w:r>
        <w:t xml:space="preserve"> </w:t>
      </w:r>
      <w:r>
        <w:t xml:space="preserve">208.0</w:t>
      </w:r>
      <w:r>
        <w:t xml:space="preserve"> </w:t>
      </w:r>
      <w:r>
        <w:t xml:space="preserve">PMC2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PMC3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PMC4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PM1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PM12</w:t>
      </w:r>
    </w:p>
    <w:p>
      <w:pPr>
        <w:pStyle w:val="BodyText"/>
      </w:pPr>
      <w:r>
        <w:t xml:space="preserve">192.9</w:t>
      </w:r>
      <w:r>
        <w:t xml:space="preserve"> </w:t>
      </w:r>
      <w:r>
        <w:t xml:space="preserve">192.9</w:t>
      </w:r>
      <w:r>
        <w:t xml:space="preserve"> </w:t>
      </w:r>
      <w:r>
        <w:t xml:space="preserve">192.9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2,233.8</w:t>
      </w:r>
      <w:r>
        <w:t xml:space="preserve"> </w:t>
      </w:r>
      <w:r>
        <w:t xml:space="preserve">2,190.4</w:t>
      </w:r>
      <w:r>
        <w:t xml:space="preserve"> </w:t>
      </w:r>
      <w:r>
        <w:t xml:space="preserve">2,387.5</w:t>
      </w:r>
      <w:r>
        <w:t xml:space="preserve"> </w:t>
      </w:r>
      <w:r>
        <w:t xml:space="preserve">2,397.9</w:t>
      </w:r>
      <w:r>
        <w:t xml:space="preserve"> </w:t>
      </w:r>
      <w:r>
        <w:t xml:space="preserve">PMC6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PMC7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PMC8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PMC9</w:t>
      </w:r>
      <w:r>
        <w:t xml:space="preserve"> </w:t>
      </w:r>
      <w:r>
        <w:t xml:space="preserve">2,122.1</w:t>
      </w:r>
      <w:r>
        <w:t xml:space="preserve"> </w:t>
      </w:r>
      <w:r>
        <w:t xml:space="preserve">2,122.1</w:t>
      </w:r>
      <w:r>
        <w:t xml:space="preserve"> </w:t>
      </w:r>
      <w:r>
        <w:t xml:space="preserve">2,122.1</w:t>
      </w:r>
      <w:r>
        <w:t xml:space="preserve"> </w:t>
      </w:r>
      <w:r>
        <w:t xml:space="preserve">2,122.1</w:t>
      </w:r>
      <w:r>
        <w:t xml:space="preserve"> </w:t>
      </w:r>
      <w:r>
        <w:t xml:space="preserve">PM1</w:t>
      </w:r>
      <w:r>
        <w:t xml:space="preserve"> </w:t>
      </w:r>
      <w:r>
        <w:t xml:space="preserve">9.1</w:t>
      </w:r>
    </w:p>
    <w:p>
      <w:pPr>
        <w:pStyle w:val="BodyText"/>
      </w:pPr>
      <w:r>
        <w:t xml:space="preserve">9.1</w:t>
      </w:r>
    </w:p>
    <w:p>
      <w:pPr>
        <w:pStyle w:val="BodyText"/>
      </w:pPr>
      <w:r>
        <w:t xml:space="preserve">PM11</w:t>
      </w:r>
    </w:p>
    <w:p>
      <w:pPr>
        <w:pStyle w:val="BodyText"/>
      </w:pPr>
      <w:r>
        <w:t xml:space="preserve">36.3</w:t>
      </w:r>
      <w:r>
        <w:t xml:space="preserve"> </w:t>
      </w:r>
      <w:r>
        <w:t xml:space="preserve">36.3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9.8</w:t>
      </w:r>
      <w:r>
        <w:t xml:space="preserve"> </w:t>
      </w:r>
      <w:r>
        <w:t xml:space="preserve">9.8</w:t>
      </w:r>
      <w:r>
        <w:t xml:space="preserve"> </w:t>
      </w:r>
      <w:r>
        <w:t xml:space="preserve">9.8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107.5</w:t>
      </w:r>
      <w:r>
        <w:t xml:space="preserve"> </w:t>
      </w:r>
      <w:r>
        <w:t xml:space="preserve">107.5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19.5</w:t>
      </w:r>
      <w:r>
        <w:t xml:space="preserve"> </w:t>
      </w:r>
      <w:r>
        <w:t xml:space="preserve">PM16</w:t>
      </w:r>
      <w:r>
        <w:t xml:space="preserve"> </w:t>
      </w:r>
      <w:r>
        <w:t xml:space="preserve">35.8</w:t>
      </w:r>
    </w:p>
    <w:p>
      <w:pPr>
        <w:pStyle w:val="BodyText"/>
      </w:pP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PM17</w:t>
      </w:r>
      <w:r>
        <w:t xml:space="preserve"> </w:t>
      </w:r>
      <w:r>
        <w:t xml:space="preserve">8.4</w:t>
      </w:r>
    </w:p>
    <w:p>
      <w:pPr>
        <w:pStyle w:val="BodyText"/>
      </w:pP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</w:t>
      </w:r>
      <w:r>
        <w:t xml:space="preserve"> </w:t>
      </w:r>
      <w:r>
        <w:t xml:space="preserve">32.9</w:t>
      </w:r>
      <w:r>
        <w:t xml:space="preserve"> </w:t>
      </w:r>
      <w:r>
        <w:t xml:space="preserve">0.0</w:t>
      </w:r>
      <w:r>
        <w:t xml:space="preserve"> </w:t>
      </w:r>
      <w:r>
        <w:t xml:space="preserve">77.4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32.9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38.1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39.2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5,226.3</w:t>
      </w:r>
      <w:r>
        <w:t xml:space="preserve"> </w:t>
      </w:r>
      <w:r>
        <w:t xml:space="preserve">3,796.8</w:t>
      </w:r>
      <w:r>
        <w:t xml:space="preserve"> </w:t>
      </w:r>
      <w:r>
        <w:t xml:space="preserve">5,226.3</w:t>
      </w:r>
      <w:r>
        <w:t xml:space="preserve"> </w:t>
      </w:r>
      <w:r>
        <w:t xml:space="preserve">5,226.3</w:t>
      </w:r>
      <w:r>
        <w:t xml:space="preserve"> </w:t>
      </w:r>
      <w:r>
        <w:t xml:space="preserve">PMC6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PMC7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PM16</w:t>
      </w:r>
      <w:r>
        <w:t xml:space="preserve"> </w:t>
      </w:r>
      <w:r>
        <w:t xml:space="preserve">1,429.5</w:t>
      </w:r>
    </w:p>
    <w:p>
      <w:pPr>
        <w:pStyle w:val="BodyText"/>
      </w:pPr>
      <w:r>
        <w:t xml:space="preserve">1,429.5</w:t>
      </w:r>
      <w:r>
        <w:t xml:space="preserve"> </w:t>
      </w:r>
      <w:r>
        <w:t xml:space="preserve">1,429.5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2,985.5</w:t>
      </w:r>
      <w:r>
        <w:t xml:space="preserve"> </w:t>
      </w:r>
      <w:r>
        <w:t xml:space="preserve">1,375.2</w:t>
      </w:r>
      <w:r>
        <w:t xml:space="preserve"> </w:t>
      </w:r>
      <w:r>
        <w:t xml:space="preserve">2,631.6</w:t>
      </w:r>
      <w:r>
        <w:t xml:space="preserve"> </w:t>
      </w:r>
      <w:r>
        <w:t xml:space="preserve">2,543.1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175 The costs savings due to PM16 are limited to the time spent for preparing and printing the documents and the costs of</w:t>
      </w:r>
      <w:r>
        <w:t xml:space="preserve"> </w:t>
      </w:r>
      <w:r>
        <w:t xml:space="preserve">delivering the documents. It is assumed that around 2 minutes of work per document could be saved, at an average cost</w:t>
      </w:r>
      <w:r>
        <w:t xml:space="preserve"> </w:t>
      </w:r>
      <w:r>
        <w:t xml:space="preserve">per hour for technicians and associate professionals (ISCO level 3) of EUR 34, plus EUR 2 per document for paper and</w:t>
      </w:r>
      <w:r>
        <w:t xml:space="preserve"> </w:t>
      </w:r>
      <w:r>
        <w:t xml:space="preserve">mail cost.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Table 5: Recurrent and one-off costs, and costs savings for national public authorities in the policy options, in</w:t>
      </w:r>
      <w:r>
        <w:t xml:space="preserve"> </w:t>
      </w:r>
      <w:r>
        <w:t xml:space="preserve">2026, 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4.6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36.1</w:t>
      </w:r>
      <w:r>
        <w:t xml:space="preserve"> </w:t>
      </w:r>
      <w:r>
        <w:t xml:space="preserve">9.6</w:t>
      </w:r>
      <w:r>
        <w:t xml:space="preserve"> </w:t>
      </w:r>
      <w:r>
        <w:t xml:space="preserve">9.6</w:t>
      </w:r>
      <w:r>
        <w:t xml:space="preserve"> </w:t>
      </w:r>
      <w:r>
        <w:t xml:space="preserve">39.6</w:t>
      </w:r>
      <w:r>
        <w:t xml:space="preserve"> </w:t>
      </w:r>
      <w:r>
        <w:t xml:space="preserve">9.9</w:t>
      </w:r>
      <w:r>
        <w:t xml:space="preserve"> </w:t>
      </w:r>
      <w:r>
        <w:t xml:space="preserve">9.9</w:t>
      </w:r>
      <w:r>
        <w:t xml:space="preserve"> </w:t>
      </w:r>
      <w:r>
        <w:t xml:space="preserve">39.9</w:t>
      </w:r>
      <w:r>
        <w:t xml:space="preserve"> </w:t>
      </w:r>
      <w:r>
        <w:t xml:space="preserve">9.9</w:t>
      </w:r>
      <w:r>
        <w:t xml:space="preserve"> </w:t>
      </w:r>
      <w:r>
        <w:t xml:space="preserve">9.9</w:t>
      </w:r>
      <w:r>
        <w:t xml:space="preserve"> </w:t>
      </w:r>
      <w:r>
        <w:t xml:space="preserve">PMC2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PMC3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PMC4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PM1</w:t>
      </w:r>
      <w:r>
        <w:t xml:space="preserve"> </w:t>
      </w:r>
      <w:r>
        <w:t xml:space="preserve">0.1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PM12</w:t>
      </w:r>
    </w:p>
    <w:p>
      <w:pPr>
        <w:pStyle w:val="BodyText"/>
      </w:pP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3.4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0.45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176.9</w:t>
      </w:r>
      <w:r>
        <w:t xml:space="preserve"> </w:t>
      </w:r>
      <w:r>
        <w:t xml:space="preserve">115.3</w:t>
      </w:r>
      <w:r>
        <w:t xml:space="preserve"> </w:t>
      </w:r>
      <w:r>
        <w:t xml:space="preserve">129.7</w:t>
      </w:r>
      <w:r>
        <w:t xml:space="preserve"> </w:t>
      </w:r>
      <w:r>
        <w:t xml:space="preserve">161.9</w:t>
      </w:r>
      <w:r>
        <w:t xml:space="preserve"> </w:t>
      </w:r>
      <w:r>
        <w:t xml:space="preserve">113.7</w:t>
      </w:r>
      <w:r>
        <w:t xml:space="preserve"> </w:t>
      </w:r>
      <w:r>
        <w:t xml:space="preserve">128.0</w:t>
      </w:r>
      <w:r>
        <w:t xml:space="preserve"> </w:t>
      </w:r>
      <w:r>
        <w:t xml:space="preserve">197.1</w:t>
      </w:r>
      <w:r>
        <w:t xml:space="preserve"> </w:t>
      </w:r>
      <w:r>
        <w:t xml:space="preserve">122.8</w:t>
      </w:r>
      <w:r>
        <w:t xml:space="preserve"> </w:t>
      </w:r>
      <w:r>
        <w:t xml:space="preserve">138.3</w:t>
      </w:r>
      <w:r>
        <w:t xml:space="preserve"> </w:t>
      </w:r>
      <w:r>
        <w:t xml:space="preserve">197.6</w:t>
      </w:r>
      <w:r>
        <w:t xml:space="preserve"> </w:t>
      </w:r>
      <w:r>
        <w:t xml:space="preserve">123.3</w:t>
      </w:r>
      <w:r>
        <w:t xml:space="preserve"> </w:t>
      </w:r>
      <w:r>
        <w:t xml:space="preserve">139.0</w:t>
      </w:r>
      <w:r>
        <w:t xml:space="preserve"> </w:t>
      </w:r>
      <w:r>
        <w:t xml:space="preserve">PMC6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PMC7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PMC8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PMC9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PM1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PM11</w:t>
      </w:r>
    </w:p>
    <w:p>
      <w:pPr>
        <w:pStyle w:val="BodyText"/>
      </w:pPr>
      <w:r>
        <w:t xml:space="preserve">14.3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14.3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6.7</w:t>
      </w:r>
      <w:r>
        <w:t xml:space="preserve"> </w:t>
      </w: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6.7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1.3</w:t>
      </w:r>
      <w:r>
        <w:t xml:space="preserve"> </w:t>
      </w:r>
      <w:r>
        <w:t xml:space="preserve">PM16</w:t>
      </w:r>
      <w:r>
        <w:t xml:space="preserve"> </w:t>
      </w: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PM17</w:t>
      </w:r>
      <w:r>
        <w:t xml:space="preserve"> </w:t>
      </w: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</w:p>
    <w:p>
      <w:pPr>
        <w:pStyle w:val="BodyText"/>
      </w:pP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1.6</w:t>
      </w:r>
      <w:r>
        <w:t xml:space="preserve"> </w:t>
      </w:r>
      <w:r>
        <w:t xml:space="preserve">1.7</w:t>
      </w:r>
      <w:r>
        <w:t xml:space="preserve"> </w:t>
      </w:r>
      <w:r>
        <w:t xml:space="preserve">2.1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3.9</w:t>
      </w:r>
      <w:r>
        <w:t xml:space="preserve"> </w:t>
      </w:r>
      <w:r>
        <w:t xml:space="preserve">4.0</w:t>
      </w:r>
      <w:r>
        <w:t xml:space="preserve"> </w:t>
      </w:r>
      <w:r>
        <w:t xml:space="preserve">4.8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1.6</w:t>
      </w:r>
      <w:r>
        <w:t xml:space="preserve"> </w:t>
      </w:r>
      <w:r>
        <w:t xml:space="preserve">1.7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1.9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2.0</w:t>
      </w:r>
      <w:r>
        <w:t xml:space="preserve"> </w:t>
      </w:r>
      <w:r>
        <w:t xml:space="preserve">2.1</w:t>
      </w:r>
      <w:r>
        <w:t xml:space="preserve"> </w:t>
      </w:r>
      <w:r>
        <w:t xml:space="preserve">2.3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272.7</w:t>
      </w:r>
      <w:r>
        <w:t xml:space="preserve"> </w:t>
      </w:r>
      <w:r>
        <w:t xml:space="preserve">282.3</w:t>
      </w:r>
      <w:r>
        <w:t xml:space="preserve"> </w:t>
      </w:r>
      <w:r>
        <w:t xml:space="preserve">312.7</w:t>
      </w:r>
      <w:r>
        <w:t xml:space="preserve"> </w:t>
      </w:r>
      <w:r>
        <w:t xml:space="preserve">197.3</w:t>
      </w:r>
      <w:r>
        <w:t xml:space="preserve"> </w:t>
      </w:r>
      <w:r>
        <w:t xml:space="preserve">203.0</w:t>
      </w:r>
      <w:r>
        <w:t xml:space="preserve"> </w:t>
      </w:r>
      <w:r>
        <w:t xml:space="preserve">226.4</w:t>
      </w:r>
      <w:r>
        <w:t xml:space="preserve"> </w:t>
      </w:r>
      <w:r>
        <w:t xml:space="preserve">272.7</w:t>
      </w:r>
      <w:r>
        <w:t xml:space="preserve"> </w:t>
      </w:r>
      <w:r>
        <w:t xml:space="preserve">282.3</w:t>
      </w:r>
      <w:r>
        <w:t xml:space="preserve"> </w:t>
      </w:r>
      <w:r>
        <w:t xml:space="preserve">312.7</w:t>
      </w:r>
      <w:r>
        <w:t xml:space="preserve"> </w:t>
      </w:r>
      <w:r>
        <w:t xml:space="preserve">272.7</w:t>
      </w:r>
      <w:r>
        <w:t xml:space="preserve"> </w:t>
      </w:r>
      <w:r>
        <w:t xml:space="preserve">282.3</w:t>
      </w:r>
      <w:r>
        <w:t xml:space="preserve"> </w:t>
      </w:r>
      <w:r>
        <w:t xml:space="preserve">312.7</w:t>
      </w:r>
      <w:r>
        <w:t xml:space="preserve"> </w:t>
      </w:r>
      <w:r>
        <w:t xml:space="preserve">PMC6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PMC7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PM16</w:t>
      </w:r>
      <w:r>
        <w:t xml:space="preserve"> </w:t>
      </w: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86.3</w:t>
      </w:r>
    </w:p>
    <w:p>
      <w:pPr>
        <w:pStyle w:val="BodyText"/>
      </w:pP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86.3</w:t>
      </w:r>
      <w:r>
        <w:t xml:space="preserve"> </w:t>
      </w: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86.3</w:t>
      </w:r>
      <w:r>
        <w:t xml:space="preserve"> </w:t>
      </w:r>
      <w:r>
        <w:t xml:space="preserve">Net benefits</w:t>
      </w:r>
      <w:r>
        <w:t xml:space="preserve"> </w:t>
      </w:r>
      <w:r>
        <w:t xml:space="preserve">91.2</w:t>
      </w:r>
      <w:r>
        <w:t xml:space="preserve"> </w:t>
      </w:r>
      <w:r>
        <w:t xml:space="preserve">166.8</w:t>
      </w:r>
      <w:r>
        <w:t xml:space="preserve"> </w:t>
      </w:r>
      <w:r>
        <w:t xml:space="preserve">182.9</w:t>
      </w:r>
      <w:r>
        <w:t xml:space="preserve"> </w:t>
      </w:r>
      <w:r>
        <w:t xml:space="preserve">-2.4</w:t>
      </w:r>
      <w:r>
        <w:t xml:space="preserve"> </w:t>
      </w:r>
      <w:r>
        <w:t xml:space="preserve">78.1</w:t>
      </w:r>
      <w:r>
        <w:t xml:space="preserve"> </w:t>
      </w:r>
      <w:r>
        <w:t xml:space="preserve">86.7</w:t>
      </w:r>
      <w:r>
        <w:t xml:space="preserve"> </w:t>
      </w:r>
      <w:r>
        <w:t xml:space="preserve">35.9</w:t>
      </w:r>
      <w:r>
        <w:t xml:space="preserve"> </w:t>
      </w:r>
      <w:r>
        <w:t xml:space="preserve">149.6</w:t>
      </w:r>
      <w:r>
        <w:t xml:space="preserve"> </w:t>
      </w:r>
      <w:r>
        <w:t xml:space="preserve">164.5</w:t>
      </w:r>
      <w:r>
        <w:t xml:space="preserve"> </w:t>
      </w:r>
      <w:r>
        <w:t xml:space="preserve">31.2</w:t>
      </w:r>
      <w:r>
        <w:t xml:space="preserve"> </w:t>
      </w:r>
      <w:r>
        <w:t xml:space="preserve">145.0</w:t>
      </w:r>
      <w:r>
        <w:t xml:space="preserve"> </w:t>
      </w:r>
      <w:r>
        <w:t xml:space="preserve">159.0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Table 6: One-off costs for national public authorities in the policy options, in 2026, 2030 and 2050, relative to the</w:t>
      </w:r>
      <w:r>
        <w:t xml:space="preserve"> </w:t>
      </w:r>
      <w:r>
        <w:t xml:space="preserve">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4.4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26.5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29.7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PMC3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PMC4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PM1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PM12</w:t>
      </w:r>
    </w:p>
    <w:p>
      <w:pPr>
        <w:pStyle w:val="BodyText"/>
      </w:pPr>
      <w:r>
        <w:t xml:space="preserve">23.6</w:t>
      </w:r>
    </w:p>
    <w:p>
      <w:pPr>
        <w:pStyle w:val="BodyText"/>
      </w:pPr>
      <w:r>
        <w:t xml:space="preserve">23.6</w:t>
      </w:r>
    </w:p>
    <w:p>
      <w:pPr>
        <w:pStyle w:val="BodyText"/>
      </w:pPr>
      <w:r>
        <w:t xml:space="preserve">23.6</w:t>
      </w:r>
    </w:p>
    <w:p>
      <w:pPr>
        <w:pStyle w:val="BodyText"/>
      </w:pPr>
      <w:r>
        <w:t xml:space="preserve">PM13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64.9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51.6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77.9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77.9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PMC6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PMC7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PMC8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PMC9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13.0</w:t>
      </w:r>
    </w:p>
    <w:p>
      <w:pPr>
        <w:pStyle w:val="BodyText"/>
      </w:pPr>
      <w:r>
        <w:t xml:space="preserve">13.0</w:t>
      </w:r>
    </w:p>
    <w:p>
      <w:pPr>
        <w:pStyle w:val="BodyText"/>
      </w:pPr>
      <w:r>
        <w:t xml:space="preserve">PM16</w:t>
      </w:r>
      <w:r>
        <w:t xml:space="preserve"> </w:t>
      </w:r>
      <w:r>
        <w:t xml:space="preserve">12.8</w:t>
      </w:r>
    </w:p>
    <w:p>
      <w:pPr>
        <w:pStyle w:val="BodyText"/>
      </w:pPr>
      <w:r>
        <w:t xml:space="preserve">12.8</w:t>
      </w:r>
      <w:r>
        <w:t xml:space="preserve"> </w:t>
      </w:r>
      <w:r>
        <w:t xml:space="preserve">12.8</w:t>
      </w:r>
      <w:r>
        <w:t xml:space="preserve"> </w:t>
      </w:r>
      <w:r>
        <w:t xml:space="preserve">PM17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Net costs</w:t>
      </w:r>
      <w:r>
        <w:t xml:space="preserve"> </w:t>
      </w:r>
      <w:r>
        <w:t xml:space="preserve">69.3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78.1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107.6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107.9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6.1.2. Impacts on businesses</w:t>
      </w:r>
      <w:r>
        <w:t xml:space="preserve"> </w:t>
      </w:r>
      <w:r>
        <w:t xml:space="preserve">This section describes the impacts on affected businesses, primarily PTI stations, but also garage equipment</w:t>
      </w:r>
      <w:r>
        <w:t xml:space="preserve"> </w:t>
      </w:r>
      <w:r>
        <w:t xml:space="preserve">manufacturers, garages, motor vehicle dealers, various repair workshops, vehicle manufacturers and other</w:t>
      </w:r>
      <w:r>
        <w:t xml:space="preserve"> </w:t>
      </w:r>
      <w:r>
        <w:t xml:space="preserve">businesses (i.e., vehicle owners). The costs, costs savings and other benefits by policy option are discussed</w:t>
      </w:r>
      <w:r>
        <w:t xml:space="preserve"> </w:t>
      </w:r>
      <w:r>
        <w:t xml:space="preserve">below, while the detailed calculations by policy measure are provided in Annex 4 (section 3).</w:t>
      </w:r>
      <w:r>
        <w:t xml:space="preserve"> </w:t>
      </w:r>
      <w:r>
        <w:t xml:space="preserve">6.1.2.1.</w:t>
      </w:r>
      <w:r>
        <w:t xml:space="preserve"> </w:t>
      </w:r>
      <w:r>
        <w:t xml:space="preserve">Impacts on PTI centres</w:t>
      </w:r>
      <w:r>
        <w:t xml:space="preserve"> </w:t>
      </w:r>
      <w:r>
        <w:t xml:space="preserve">The vast majority of periodic technical inspections are conducted by businesses. In some Member</w:t>
      </w:r>
      <w:r>
        <w:t xml:space="preserve"> </w:t>
      </w:r>
      <w:r>
        <w:t xml:space="preserve">States periodic technical inspections can be performed by the central licencing authority in the</w:t>
      </w:r>
      <w:r>
        <w:t xml:space="preserve"> </w:t>
      </w:r>
      <w:r>
        <w:t xml:space="preserve">country and/or public inspection centres (i.e., governmental owned vehicle inspection centres), in</w:t>
      </w:r>
      <w:r>
        <w:t xml:space="preserve"> </w:t>
      </w:r>
      <w:r>
        <w:t xml:space="preserve">addition (e.g. EL, ES, HU, LV, RO) or instead (e.g. LU) of private inspection centres. On the other</w:t>
      </w:r>
      <w:r>
        <w:t xml:space="preserve"> </w:t>
      </w:r>
      <w:r>
        <w:t xml:space="preserve">hand, in AT and NL, they are performed by thousands of commercial garages. Annex 6 provides</w:t>
      </w:r>
      <w:r>
        <w:t xml:space="preserve"> </w:t>
      </w:r>
      <w:r>
        <w:t xml:space="preserve">more details on this point. Given the diversity at Member State level and the fact that in most Member</w:t>
      </w:r>
      <w:r>
        <w:t xml:space="preserve"> </w:t>
      </w:r>
      <w:r>
        <w:t xml:space="preserve">States PTIs are mostly performed by private inspection centres (e.g., in RO, less than 5% of the tests</w:t>
      </w:r>
      <w:r>
        <w:t xml:space="preserve"> </w:t>
      </w:r>
      <w:r>
        <w:t xml:space="preserve">are performed by public authorities), the PTI centres were classified under businesses for the purpose</w:t>
      </w:r>
      <w:r>
        <w:t xml:space="preserve"> </w:t>
      </w:r>
      <w:r>
        <w:t xml:space="preserve">of this impact assessment. The precise share of periodic technical inspections carried out by private</w:t>
      </w:r>
      <w:r>
        <w:t xml:space="preserve"> </w:t>
      </w:r>
      <w:r>
        <w:t xml:space="preserve">entities is not available.</w:t>
      </w:r>
      <w:r>
        <w:t xml:space="preserve"> </w:t>
      </w:r>
      <w:r>
        <w:t xml:space="preserve">All policy options result in adjustment costs for PTI centres, while PO2 and PO3 also lead to administrative</w:t>
      </w:r>
      <w:r>
        <w:t xml:space="preserve"> </w:t>
      </w:r>
      <w:r>
        <w:t xml:space="preserve">costs. On the other hand, all policy options are expected to generate benefits for PTI centres due to the</w:t>
      </w:r>
      <w:r>
        <w:t xml:space="preserve"> </w:t>
      </w:r>
      <w:r>
        <w:t xml:space="preserve">increased number of inspections, and PO2 and PO3 will also lead to administrative costs savings (see Table</w:t>
      </w:r>
      <w:r>
        <w:t xml:space="preserve"> </w:t>
      </w:r>
      <w:r>
        <w:t xml:space="preserve">7 to Table 10).</w:t>
      </w:r>
      <w:r>
        <w:br/>
      </w:r>
      <w:r>
        <w:t xml:space="preserve">Depending on the Member State, the additional costs for the PTI centres due to the additional</w:t>
      </w:r>
      <w:r>
        <w:t xml:space="preserve"> </w:t>
      </w:r>
      <w:r>
        <w:t xml:space="preserve">requirements per PTI may be passed through to vehicle owners (i.e. citizens and businesses). This</w:t>
      </w:r>
      <w:r>
        <w:t xml:space="preserve"> </w:t>
      </w:r>
      <w:r>
        <w:t xml:space="preserve">will depend on how PTI charges are set by the Member State: where prices are not regulated, it is</w:t>
      </w:r>
      <w:r>
        <w:t xml:space="preserve"> </w:t>
      </w:r>
      <w:r>
        <w:t xml:space="preserve">likely that PTI centres will seek to recover investment costs, possibly on a relatively short term. On</w:t>
      </w:r>
      <w:r>
        <w:t xml:space="preserve"> </w:t>
      </w:r>
      <w:r>
        <w:t xml:space="preserve">the other hand, in Member States that regulate the level of PTI charges, the evolution of those charges</w:t>
      </w:r>
      <w:r>
        <w:t xml:space="preserve"> </w:t>
      </w:r>
      <w:r>
        <w:t xml:space="preserve">will depend on the public contract agreed with the PTI service provider, potentially subject to</w:t>
      </w:r>
      <w:r>
        <w:t xml:space="preserve"> </w:t>
      </w:r>
      <w:r>
        <w:t xml:space="preserve">renegotiation, or on the price-setting policy of the authority that is itself responsible for PTI. In these</w:t>
      </w:r>
      <w:r>
        <w:t xml:space="preserve"> </w:t>
      </w:r>
      <w:r>
        <w:t xml:space="preserve">cases, costs may either be borne by the service provider/authority or be recovered over a longer</w:t>
      </w:r>
      <w:r>
        <w:t xml:space="preserve"> </w:t>
      </w:r>
      <w:r>
        <w:t xml:space="preserve">period. Considering the complexity of the process, and the uncertainty related to the degree of pass-</w:t>
      </w:r>
      <w:r>
        <w:t xml:space="preserve"> </w:t>
      </w:r>
      <w:r>
        <w:t xml:space="preserve">through of the costs as well as the time horizon for passing-through the costs, in this impact</w:t>
      </w:r>
      <w:r>
        <w:t xml:space="preserve"> </w:t>
      </w:r>
      <w:r>
        <w:t xml:space="preserve">assessment it has been assumed that the additional costs for the PTI centres are partly borne by them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(i.e. for those measures that would increase the cost per PTI). On the other hand, the higher costs due</w:t>
      </w:r>
      <w:r>
        <w:t xml:space="preserve"> </w:t>
      </w:r>
      <w:r>
        <w:t xml:space="preserve">to the increased number of inspections (i.e. due to the extended scope) are fully passed through to the</w:t>
      </w:r>
      <w:r>
        <w:t xml:space="preserve"> </w:t>
      </w:r>
      <w:r>
        <w:t xml:space="preserve">vehicle owners, and represent benefits for the PTI centres.</w:t>
      </w:r>
      <w:r>
        <w:br/>
      </w:r>
      <w:r>
        <w:t xml:space="preserve">Adjustment costs. In PO1a, adjustment costs for PTI centres are only due to common measures included</w:t>
      </w:r>
      <w:r>
        <w:t xml:space="preserve"> </w:t>
      </w:r>
      <w:r>
        <w:t xml:space="preserve">in all options, namely PMC1, PMC2, PMC3, and PMC4. They cover one-off adjustment costs (see Table</w:t>
      </w:r>
      <w:r>
        <w:t xml:space="preserve"> </w:t>
      </w:r>
      <w:r>
        <w:t xml:space="preserve">10) for: the acquisition of tools adapted to the PTI of electric and hybrid vehicles and training of inspectors176</w:t>
      </w:r>
      <w:r>
        <w:t xml:space="preserve"> </w:t>
      </w:r>
      <w:r>
        <w:t xml:space="preserve">(PMC1), estimated at EUR 119.8 million in 2026 and EUR 24.4 million in 2030; the software update for</w:t>
      </w:r>
      <w:r>
        <w:t xml:space="preserve"> </w:t>
      </w:r>
      <w:r>
        <w:t xml:space="preserve">reading on-board diagnostics and training of inspectors177 (PMC2), estimated at EUR 96.1 million in 2026;</w:t>
      </w:r>
      <w:r>
        <w:t xml:space="preserve"> </w:t>
      </w:r>
      <w:r>
        <w:t xml:space="preserve">the purchase of devices for the PN counting and training of inspectors178 (PMC3), estimated at EUR 372.7</w:t>
      </w:r>
      <w:r>
        <w:t xml:space="preserve"> </w:t>
      </w:r>
      <w:r>
        <w:t xml:space="preserve">million in 2026; and, the acquisition of NOx measurement equipment and training of inspectors (PMC4)179,</w:t>
      </w:r>
      <w:r>
        <w:t xml:space="preserve"> </w:t>
      </w:r>
      <w:r>
        <w:t xml:space="preserve">estimated at EUR 1.48 billion in 2026. In addition, recurrent adjustment costs (i.e., maintenance and</w:t>
      </w:r>
      <w:r>
        <w:t xml:space="preserve"> </w:t>
      </w:r>
      <w:r>
        <w:t xml:space="preserve">calibration costs) for the PN and NOx measurement equipment are assumed at 5% of the capital costs, based</w:t>
      </w:r>
      <w:r>
        <w:t xml:space="preserve"> </w:t>
      </w:r>
      <w:r>
        <w:t xml:space="preserve">on stakeholders’ feedback, and are estimated at EUR 18.1 million per year from 2026 onwards in PMC3</w:t>
      </w:r>
      <w:r>
        <w:t xml:space="preserve"> </w:t>
      </w:r>
      <w:r>
        <w:t xml:space="preserve">and at EUR 73.3 million per year in PMC4 (see Table 9). Expressed as present value over 2026-2050, the</w:t>
      </w:r>
      <w:r>
        <w:t xml:space="preserve"> </w:t>
      </w:r>
      <w:r>
        <w:t xml:space="preserve">total one-off and recurrent adjustment costs are estimated at EUR 143.6 million for PMC1, EUR 96.1</w:t>
      </w:r>
      <w:r>
        <w:t xml:space="preserve"> </w:t>
      </w:r>
      <w:r>
        <w:t xml:space="preserve">million for PMC2, EUR 697.1 million for PMC3 and EUR 2.80 billion for PMC4 (see Table 7). Thus,</w:t>
      </w:r>
      <w:r>
        <w:t xml:space="preserve"> </w:t>
      </w:r>
      <w:r>
        <w:t xml:space="preserve">PO1a results in total one-off and recurrent adjustment costs of around EUR 3.73 billion, expressed as</w:t>
      </w:r>
      <w:r>
        <w:t xml:space="preserve"> </w:t>
      </w:r>
      <w:r>
        <w:t xml:space="preserve">present value over 2026-2050 relative to the baseline, of which EUR 2.09 billion one-off costs. The largest</w:t>
      </w:r>
      <w:r>
        <w:t xml:space="preserve"> </w:t>
      </w:r>
      <w:r>
        <w:t xml:space="preserve">share of total adjustment costs in PO1a is due to PMC4 (75% of the costs), followed by PMC3 (19%).</w:t>
      </w:r>
      <w:r>
        <w:t xml:space="preserve"> </w:t>
      </w:r>
      <w:r>
        <w:t xml:space="preserve">In PO1b, in addition to the costs entailed by the common measures (same as under PO1a), the mandatory</w:t>
      </w:r>
      <w:r>
        <w:t xml:space="preserve"> </w:t>
      </w:r>
      <w:r>
        <w:t xml:space="preserve">PTI for motorcycles above 125cm3 (PM2), the annual emission testing for light commercial vehicles</w:t>
      </w:r>
      <w:r>
        <w:t xml:space="preserve"> </w:t>
      </w:r>
      <w:r>
        <w:t xml:space="preserve">(PM5), the mandatory yearly testing of vehicles that are 10-year-old or older (PM6), the more advanced</w:t>
      </w:r>
      <w:r>
        <w:t xml:space="preserve"> </w:t>
      </w:r>
      <w:r>
        <w:t xml:space="preserve">testing of noise for motorcycles (PM10), and the additional emission tests for vehicles that are found as</w:t>
      </w:r>
      <w:r>
        <w:t xml:space="preserve"> </w:t>
      </w:r>
      <w:r>
        <w:t xml:space="preserve">high emitters during remote sensing or plume chasing and are sent for emission tests in a PTI centre</w:t>
      </w:r>
      <w:r>
        <w:t xml:space="preserve"> </w:t>
      </w:r>
      <w:r>
        <w:t xml:space="preserve">(PM12) will also lead to one-off and recurrent adjustment costs. For PM2, the one-off adjustment costs are</w:t>
      </w:r>
      <w:r>
        <w:t xml:space="preserve"> </w:t>
      </w:r>
      <w:r>
        <w:t xml:space="preserve">driven by the additional PTI lanes needed to deliver the inspections and the training of inspectors in the</w:t>
      </w:r>
      <w:r>
        <w:t xml:space="preserve"> </w:t>
      </w:r>
      <w:r>
        <w:t xml:space="preserve">seven Member States where PTI is currently not in place for motorcycles above 125cm3180 and are</w:t>
      </w:r>
      <w:r>
        <w:t xml:space="preserve"> </w:t>
      </w:r>
      <w:r>
        <w:t xml:space="preserve">estimated at EUR 3.3 million in 2026 and up to EUR 40,000 per year post-2026 (see Table 10)181, while</w:t>
      </w:r>
      <w:r>
        <w:t xml:space="preserve"> </w:t>
      </w:r>
      <w:r>
        <w:t xml:space="preserve">the recurrent costs (i.e., maintenance costs for the PTI lanes and labour costs for the additional</w:t>
      </w:r>
      <w:r>
        <w:t xml:space="preserve"> </w:t>
      </w:r>
      <w:r>
        <w:t xml:space="preserve">inspections)182 are estimated at EUR 8.9 million in 2030 and EUR 11.1 million in 2050 relative to the</w:t>
      </w:r>
      <w:r>
        <w:t xml:space="preserve"> </w:t>
      </w:r>
      <w:r>
        <w:t xml:space="preserve">baseline. For PM5, the one-off adjustment costs are due to the additional PN and NOx measurement</w:t>
      </w:r>
    </w:p>
    <w:p>
      <w:pPr>
        <w:pStyle w:val="BodyText"/>
      </w:pPr>
      <w:r>
        <w:t xml:space="preserve">176 One stakeholder (FSD – the German PTI agency) provided a cost estimate of EUR 500 per tool for measuring</w:t>
      </w:r>
      <w:r>
        <w:t xml:space="preserve"> </w:t>
      </w:r>
      <w:r>
        <w:t xml:space="preserve">insulation resistance and equipotential bonding. One such tool per PTI centre would need to be acquired in 2026 by the</w:t>
      </w:r>
      <w:r>
        <w:t xml:space="preserve"> </w:t>
      </w:r>
      <w:r>
        <w:t xml:space="preserve">48,880 PTI centres in the EU, with a second one added in 2030. A three-day training per PTI inspector would be needed</w:t>
      </w:r>
      <w:r>
        <w:t xml:space="preserve"> </w:t>
      </w:r>
      <w:r>
        <w:t xml:space="preserve">for the 128,536 inspectors across EU.</w:t>
      </w:r>
      <w:r>
        <w:t xml:space="preserve"> </w:t>
      </w:r>
      <w:r>
        <w:t xml:space="preserve">177 The cost for the software update is estimated at EUR 500 per PTI tool and 128,536 PTI tools in the EU would need to</w:t>
      </w:r>
      <w:r>
        <w:t xml:space="preserve"> </w:t>
      </w:r>
      <w:r>
        <w:t xml:space="preserve">be updated. A one-day training per inspector would be needed.</w:t>
      </w:r>
      <w:r>
        <w:t xml:space="preserve"> </w:t>
      </w:r>
      <w:r>
        <w:t xml:space="preserve">178 For the 36,173 PTI centres in the EU affected by this measure (excluding BE, DE and NL, which have already</w:t>
      </w:r>
      <w:r>
        <w:t xml:space="preserve"> </w:t>
      </w:r>
      <w:r>
        <w:t xml:space="preserve">introduced such testing and are thus part of the baseline), two PN measurement devices per PTI inspection centre would</w:t>
      </w:r>
      <w:r>
        <w:t xml:space="preserve"> </w:t>
      </w:r>
      <w:r>
        <w:t xml:space="preserve">be needed. The price per PN measurement equipment is estimated at EUR 5,000. An additional half day of training related</w:t>
      </w:r>
      <w:r>
        <w:t xml:space="preserve"> </w:t>
      </w:r>
      <w:r>
        <w:t xml:space="preserve">to the use of PN-testing for 88,776 inspectors (excluding BE, DE and NL) is assumed to take place in 2026.</w:t>
      </w:r>
      <w:r>
        <w:t xml:space="preserve"> </w:t>
      </w:r>
      <w:r>
        <w:t xml:space="preserve">179 The cost per NOx measurement equipment is estimated at EUR 15,000 and each of the 48,880 PTI centres in the EU</w:t>
      </w:r>
      <w:r>
        <w:t xml:space="preserve"> </w:t>
      </w:r>
      <w:r>
        <w:t xml:space="preserve">is assumed to be equipped with two devices. An additional half day training related to the use of NOx testing is assumed</w:t>
      </w:r>
      <w:r>
        <w:t xml:space="preserve"> </w:t>
      </w:r>
      <w:r>
        <w:t xml:space="preserve">to take place for the 128,536 inspectors across EU.</w:t>
      </w:r>
      <w:r>
        <w:t xml:space="preserve"> </w:t>
      </w:r>
      <w:r>
        <w:t xml:space="preserve">180 BE, FI, IE, NL, MT, PT and DK.</w:t>
      </w:r>
      <w:r>
        <w:br/>
      </w:r>
      <w:r>
        <w:t xml:space="preserve">181 The additional number of inspections in the 7 MS is estimated at 751,660 in 2030 and 941,911 in 2050. 204 additional</w:t>
      </w:r>
      <w:r>
        <w:t xml:space="preserve"> </w:t>
      </w:r>
      <w:r>
        <w:t xml:space="preserve">PTI lanes would be needed in total over 2026-2050 relative to the baseline. The cost per PTI lane is estimated at EUR</w:t>
      </w:r>
      <w:r>
        <w:t xml:space="preserve"> </w:t>
      </w:r>
      <w:r>
        <w:t xml:space="preserve">20,000. A two-day training for the additional inspectors is assumed.</w:t>
      </w:r>
      <w:r>
        <w:t xml:space="preserve"> </w:t>
      </w:r>
      <w:r>
        <w:t xml:space="preserve">182 Recurrent maintenance costs for the PTI lanes are assumed at 10% of the capital costs (i.e. EUR 2,000 per lane). The</w:t>
      </w:r>
      <w:r>
        <w:t xml:space="preserve"> </w:t>
      </w:r>
      <w:r>
        <w:t xml:space="preserve">labour costs per inspection are estimated at EUR 11.3.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equipment needed for the annual emission testing of light commercial vehicles and training of inspectors in</w:t>
      </w:r>
      <w:r>
        <w:t xml:space="preserve"> </w:t>
      </w:r>
      <w:r>
        <w:t xml:space="preserve">all Member States, and are estimated at EUR 20.1 million. At the same time, the recurrent costs associated</w:t>
      </w:r>
      <w:r>
        <w:t xml:space="preserve"> </w:t>
      </w:r>
      <w:r>
        <w:t xml:space="preserve">with PM5 cover the maintenance costs for the equipment and the labour costs for the additional PN and</w:t>
      </w:r>
      <w:r>
        <w:t xml:space="preserve"> </w:t>
      </w:r>
      <w:r>
        <w:t xml:space="preserve">NOx testing, and they are estimated at EUR 49.2 million in 2030 and EUR 4.9 million in 2050 relative to</w:t>
      </w:r>
      <w:r>
        <w:t xml:space="preserve"> </w:t>
      </w:r>
      <w:r>
        <w:t xml:space="preserve">the baseline183. For PM6, 11 Member States that do not require annual PTI testing of cars and vans after 10</w:t>
      </w:r>
      <w:r>
        <w:t xml:space="preserve"> </w:t>
      </w:r>
      <w:r>
        <w:t xml:space="preserve">years of their registration would be affected184. The additional number of PTIs for cars due to PM6 is</w:t>
      </w:r>
      <w:r>
        <w:t xml:space="preserve"> </w:t>
      </w:r>
      <w:r>
        <w:t xml:space="preserve">estimated at 42.1 million in 2030 and 47.5 million in 2050 and for vans at 4.5 million in 2030 and 5.2 million</w:t>
      </w:r>
      <w:r>
        <w:t xml:space="preserve"> </w:t>
      </w:r>
      <w:r>
        <w:t xml:space="preserve">in 2050. Thus, this measure would require a very significant increase in the number of PTI lanes and trained</w:t>
      </w:r>
      <w:r>
        <w:t xml:space="preserve"> </w:t>
      </w:r>
      <w:r>
        <w:t xml:space="preserve">inspectors over time, with one-off adjustment costs estimated at EUR 1.01 billion in 2026, EUR 4.9 million</w:t>
      </w:r>
      <w:r>
        <w:t xml:space="preserve"> </w:t>
      </w:r>
      <w:r>
        <w:t xml:space="preserve">in 2030 and EUR 1.7 million in 2050185 (see Table 10). It would also lead to significantly higher</w:t>
      </w:r>
      <w:r>
        <w:t xml:space="preserve"> </w:t>
      </w:r>
      <w:r>
        <w:t xml:space="preserve">maintenance costs for the PTI lanes and labour costs for performing the inspections, with total recurrent</w:t>
      </w:r>
      <w:r>
        <w:t xml:space="preserve"> </w:t>
      </w:r>
      <w:r>
        <w:t xml:space="preserve">costs estimated at EUR 886 million in 2030 and EUR 995.7 million in 2050 relative to the baseline. PM10</w:t>
      </w:r>
      <w:r>
        <w:t xml:space="preserve"> </w:t>
      </w:r>
      <w:r>
        <w:t xml:space="preserve">would result in one-off adjustment costs for the acquisition of noise measurement devices and training of</w:t>
      </w:r>
      <w:r>
        <w:t xml:space="preserve"> </w:t>
      </w:r>
      <w:r>
        <w:t xml:space="preserve">inspectors in the 23 Member States that currently do not measure L-vehicles noise emissions at PTI186,</w:t>
      </w:r>
      <w:r>
        <w:t xml:space="preserve"> </w:t>
      </w:r>
      <w:r>
        <w:t xml:space="preserve">estimated at EUR 4.7 million (see Table 10)187, and in recurrent costs (i.e., maintenance costs for the devices</w:t>
      </w:r>
      <w:r>
        <w:t xml:space="preserve"> </w:t>
      </w:r>
      <w:r>
        <w:t xml:space="preserve">and labour costs for the additional testing time)188 of EUR 61.8 million in 2030 and EUR 73.7 million in</w:t>
      </w:r>
      <w:r>
        <w:t xml:space="preserve"> </w:t>
      </w:r>
      <w:r>
        <w:t xml:space="preserve">2050 relative to the baseline. For PM12, the additional number of emission tests for internal combustion</w:t>
      </w:r>
      <w:r>
        <w:t xml:space="preserve"> </w:t>
      </w:r>
      <w:r>
        <w:t xml:space="preserve">engine vehicles (i.e. for vehicles that are found as high emitters during remote sensing or plume</w:t>
      </w:r>
      <w:r>
        <w:t xml:space="preserve"> </w:t>
      </w:r>
      <w:r>
        <w:t xml:space="preserve">chasing and are sent for emission test in a PTI centre) is estimated at 2.4 million in 2030 and 174,609</w:t>
      </w:r>
      <w:r>
        <w:t xml:space="preserve"> </w:t>
      </w:r>
      <w:r>
        <w:t xml:space="preserve">in 2050 relative to the baseline189. PM12 is expected to lead to additional labour costs for performing</w:t>
      </w:r>
      <w:r>
        <w:t xml:space="preserve"> </w:t>
      </w:r>
      <w:r>
        <w:t xml:space="preserve">the tests, estimated at EUR 8 million in 2030 and EUR 0.6 million in 2050 relative to the baseline190.</w:t>
      </w:r>
      <w:r>
        <w:t xml:space="preserve"> </w:t>
      </w:r>
      <w:r>
        <w:t xml:space="preserve">Expressed as present value over 2026-2050, the costs of PM2 are estimated at EUR 175.7 million, those of</w:t>
      </w:r>
      <w:r>
        <w:t xml:space="preserve"> </w:t>
      </w:r>
      <w:r>
        <w:t xml:space="preserve">PM5 at EUR 647.7 million, the costs of PM6 at EUR 17.68 billion, those of PM10 at EUR 1.17 billion and</w:t>
      </w:r>
      <w:r>
        <w:t xml:space="preserve"> </w:t>
      </w:r>
      <w:r>
        <w:t xml:space="preserve">the costs of PM12 at EUR 99 million. Thus, PO1b results in total one-off and recurrent adjustment costs of</w:t>
      </w:r>
      <w:r>
        <w:t xml:space="preserve"> </w:t>
      </w:r>
      <w:r>
        <w:t xml:space="preserve">around EUR 23.51 billion, expressed as present value over 2026-2050 relative to the baseline, of which</w:t>
      </w:r>
      <w:r>
        <w:t xml:space="preserve"> </w:t>
      </w:r>
      <w:r>
        <w:t xml:space="preserve">EUR 3.22 billion one-off costs (see Table 7 and Table 8). The largest share of the total adjustment costs in</w:t>
      </w:r>
      <w:r>
        <w:t xml:space="preserve"> </w:t>
      </w:r>
      <w:r>
        <w:t xml:space="preserve">PO1b is by far due to PM6 (75% of the costs), followed by PMC4 (12% of the costs), PM10 (5% of the</w:t>
      </w:r>
      <w:r>
        <w:t xml:space="preserve"> </w:t>
      </w:r>
      <w:r>
        <w:t xml:space="preserve">costs) and PMC3 (3% of the costs). The common measures, together, represent only 16% of the costs.</w:t>
      </w:r>
      <w:r>
        <w:t xml:space="preserve"> </w:t>
      </w:r>
      <w:r>
        <w:t xml:space="preserve">Total one-off and recurrent adjustment costs of PO2 are very similar to those of PO1b, without however</w:t>
      </w:r>
      <w:r>
        <w:t xml:space="preserve"> </w:t>
      </w:r>
      <w:r>
        <w:t xml:space="preserve">including the costs due to PM2. They are estimated at EUR 23.33 billion, expressed as present value over</w:t>
      </w:r>
      <w:r>
        <w:t xml:space="preserve"> </w:t>
      </w:r>
      <w:r>
        <w:t xml:space="preserve">2026-2050 relative to the baseline, of which EUR 3.22 billion one-off costs (see Table 7 and Table 8). The</w:t>
      </w:r>
      <w:r>
        <w:t xml:space="preserve"> </w:t>
      </w:r>
      <w:r>
        <w:t xml:space="preserve">most significant policy measures in terms of costs in PO2 are similar to those in PO1b.</w:t>
      </w:r>
      <w:r>
        <w:br/>
      </w:r>
      <w:r>
        <w:t xml:space="preserve">PO3 includes the same adjustment costs as in PO2, but leads to additional one-off and recurrent adjustment</w:t>
      </w:r>
      <w:r>
        <w:t xml:space="preserve"> </w:t>
      </w:r>
      <w:r>
        <w:t xml:space="preserve">costs for extending the PTI to all motorcycles (PM3), for making PTI mandatory for light trailers (PM4)</w:t>
      </w:r>
    </w:p>
    <w:p>
      <w:pPr>
        <w:pStyle w:val="BodyText"/>
      </w:pPr>
      <w:r>
        <w:t xml:space="preserve">183 The recurrent costs decrease over time due to the decreasing number of internal combustion light commercial vehicles</w:t>
      </w:r>
      <w:r>
        <w:t xml:space="preserve"> </w:t>
      </w:r>
      <w:r>
        <w:t xml:space="preserve">that require PN and NOx testing.</w:t>
      </w:r>
      <w:r>
        <w:t xml:space="preserve"> </w:t>
      </w:r>
      <w:r>
        <w:t xml:space="preserve">184 CY, DE, LT, CZ, DK, FR, EL, HU, IT, MT and SK.</w:t>
      </w:r>
      <w:r>
        <w:t xml:space="preserve"> </w:t>
      </w:r>
      <w:r>
        <w:t xml:space="preserve">185 Based on an interview with TUV Rheinland, the cost of a new PTI lane is assumed at EUR 50,000. Each new lane for</w:t>
      </w:r>
      <w:r>
        <w:t xml:space="preserve"> </w:t>
      </w:r>
      <w:r>
        <w:t xml:space="preserve">cars in 2026 will also require one set of PN and NOx testing equipment. Additional PN testing and NOx testing equipment</w:t>
      </w:r>
      <w:r>
        <w:t xml:space="preserve"> </w:t>
      </w:r>
      <w:r>
        <w:t xml:space="preserve">is assumed only for cars as the costs for such equipment related to vans is already reflected in PM5.</w:t>
      </w:r>
      <w:r>
        <w:br/>
      </w:r>
      <w:r>
        <w:t xml:space="preserve">186 Few MSs (DE, ES, HR and SK) are already measuring L-vehicles noise emissions at PTI.</w:t>
      </w:r>
      <w:r>
        <w:t xml:space="preserve"> </w:t>
      </w:r>
      <w:r>
        <w:t xml:space="preserve">187 The cost for purchasing a noise measurement device is estimated at EUR 800 per device, and 2 devices are assumed</w:t>
      </w:r>
      <w:r>
        <w:t xml:space="preserve"> </w:t>
      </w:r>
      <w:r>
        <w:t xml:space="preserve">to be needed for each PTI centre with a test track. A half a day of training is assumed per inspector.</w:t>
      </w:r>
      <w:r>
        <w:t xml:space="preserve"> </w:t>
      </w:r>
      <w:r>
        <w:t xml:space="preserve">188 Recurrent adjustment costs for the maintenance and calibration of devices are assumed at 5% of the capital cost. The</w:t>
      </w:r>
      <w:r>
        <w:t xml:space="preserve"> </w:t>
      </w:r>
      <w:r>
        <w:t xml:space="preserve">additional noise testing is estimated to take around 15 minutes per PTI.</w:t>
      </w:r>
      <w:r>
        <w:t xml:space="preserve"> </w:t>
      </w:r>
      <w:r>
        <w:t xml:space="preserve">189 The decrease in the number of emission tests is driven by the increase in the number of zero-emission vehicles over</w:t>
      </w:r>
      <w:r>
        <w:t xml:space="preserve"> </w:t>
      </w:r>
      <w:r>
        <w:t xml:space="preserve">time in the baseline.</w:t>
      </w:r>
      <w:r>
        <w:t xml:space="preserve"> </w:t>
      </w:r>
      <w:r>
        <w:t xml:space="preserve">190 Due to the small share of the fleet affected it is assessed that no additional emission testing equipment will be needed</w:t>
      </w:r>
      <w:r>
        <w:t xml:space="preserve"> </w:t>
      </w:r>
      <w:r>
        <w:t xml:space="preserve">and that the available PTI lanes will be able to serve the additional demand.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and for further harmonisation of test methods (PM7). For PM3, the one-off adjustment costs for extending</w:t>
      </w:r>
      <w:r>
        <w:t xml:space="preserve"> </w:t>
      </w:r>
      <w:r>
        <w:t xml:space="preserve">the PTI to motorcycles from 50cm3 in the eight Member States where such requirement is currently not in</w:t>
      </w:r>
      <w:r>
        <w:t xml:space="preserve"> </w:t>
      </w:r>
      <w:r>
        <w:t xml:space="preserve">place191 are estimated at EUR 3.8 million in 2026 and up to EUR 60,000 per year post-2026192, while the</w:t>
      </w:r>
      <w:r>
        <w:t xml:space="preserve"> </w:t>
      </w:r>
      <w:r>
        <w:t xml:space="preserve">recurrent adjustment costs at EUR 10.2 million in 2030 and EUR 13 million in 2050 relative to the</w:t>
      </w:r>
      <w:r>
        <w:t xml:space="preserve"> </w:t>
      </w:r>
      <w:r>
        <w:t xml:space="preserve">baseline193. For PM4194, the one-off costs for the additional PTI lanes and the training of inspectors are</w:t>
      </w:r>
      <w:r>
        <w:t xml:space="preserve"> </w:t>
      </w:r>
      <w:r>
        <w:t xml:space="preserve">estimated at EUR 1 million in 2026 and up to EUR 20,000 per year post-2026195, and the recurrent costs</w:t>
      </w:r>
      <w:r>
        <w:t xml:space="preserve"> </w:t>
      </w:r>
      <w:r>
        <w:t xml:space="preserve">(i.e., for the maintenance of the PTI lanes and the labour costs for the additional inspections) at EUR 11.9</w:t>
      </w:r>
      <w:r>
        <w:t xml:space="preserve"> </w:t>
      </w:r>
      <w:r>
        <w:t xml:space="preserve">million in 2030 and EUR 13.4 million in 2050. In PM7, PTI centres in the Member States with lower-</w:t>
      </w:r>
      <w:r>
        <w:t xml:space="preserve"> </w:t>
      </w:r>
      <w:r>
        <w:t xml:space="preserve">stringency roadworthiness systems will need to acquire new equipment to enhance their capacity, including</w:t>
      </w:r>
      <w:r>
        <w:t xml:space="preserve"> </w:t>
      </w:r>
      <w:r>
        <w:t xml:space="preserve">an advanced brake testing device and a suspension tester. One-off costs for equipment and training due to</w:t>
      </w:r>
      <w:r>
        <w:t xml:space="preserve"> </w:t>
      </w:r>
      <w:r>
        <w:t xml:space="preserve">PM7 are estimated at EUR 367 million in 2026 and EUR 122.2 million in 2030196, and recurrent costs for</w:t>
      </w:r>
      <w:r>
        <w:t xml:space="preserve"> </w:t>
      </w:r>
      <w:r>
        <w:t xml:space="preserve">maintenance at EUR 48 million in 2030 and in 2050. Thus, PO3 results in total one-off and recurrent</w:t>
      </w:r>
      <w:r>
        <w:t xml:space="preserve"> </w:t>
      </w:r>
      <w:r>
        <w:t xml:space="preserve">adjustment costs of EUR 25.06 billion, expressed as present value over 2026-2050 relative to the baseline,</w:t>
      </w:r>
      <w:r>
        <w:t xml:space="preserve"> </w:t>
      </w:r>
      <w:r>
        <w:t xml:space="preserve">of which EUR 3.71 billion one-off costs (see Table 7 and Table 8). The largest share of the total adjustment</w:t>
      </w:r>
      <w:r>
        <w:t xml:space="preserve"> </w:t>
      </w:r>
      <w:r>
        <w:t xml:space="preserve">costs in PO3 is by far due to PM6 (71% of the costs), followed by PMC4 (11% of the costs), and PM7 and</w:t>
      </w:r>
      <w:r>
        <w:t xml:space="preserve"> </w:t>
      </w:r>
      <w:r>
        <w:t xml:space="preserve">PM10 (5% of the costs each). The common measures, together, represent only 15% of the costs in PO3.</w:t>
      </w:r>
      <w:r>
        <w:br/>
      </w:r>
      <w:r>
        <w:t xml:space="preserve">Garage equipment manufacturers will benefit from the measures that require the acquisition of new</w:t>
      </w:r>
      <w:r>
        <w:t xml:space="preserve"> </w:t>
      </w:r>
      <w:r>
        <w:t xml:space="preserve">or more testing equipment by PTI centres197.</w:t>
      </w:r>
      <w:r>
        <w:br/>
      </w:r>
      <w:r>
        <w:t xml:space="preserve">Administrative costs. No administrative costs are expected for PTI centres under PO1a and PO1b. In PO2</w:t>
      </w:r>
      <w:r>
        <w:t xml:space="preserve"> </w:t>
      </w:r>
      <w:r>
        <w:t xml:space="preserve">and PO3, administrative costs would result from the data governance (PM11), related to the need of the PTI</w:t>
      </w:r>
      <w:r>
        <w:t xml:space="preserve"> </w:t>
      </w:r>
      <w:r>
        <w:t xml:space="preserve">centres to adapt their IT systems. The one-off administrative costs for the adaptation of the IT systems is</w:t>
      </w:r>
      <w:r>
        <w:t xml:space="preserve"> </w:t>
      </w:r>
      <w:r>
        <w:t xml:space="preserve">estimated at EUR 1,000 per centre. Total one-off administrative costs would therefore amount to EUR 48.9</w:t>
      </w:r>
      <w:r>
        <w:t xml:space="preserve"> </w:t>
      </w:r>
      <w:r>
        <w:t xml:space="preserve">million in 2026 for the 48,880 PTI centres across the EU (see Table 10). In addition, recurrent administrative</w:t>
      </w:r>
      <w:r>
        <w:t xml:space="preserve"> </w:t>
      </w:r>
      <w:r>
        <w:t xml:space="preserve">costs for the maintenance of the IT systems are estimated at 10% of the capital costs, or EUR 100 per PTI</w:t>
      </w:r>
      <w:r>
        <w:t xml:space="preserve"> </w:t>
      </w:r>
      <w:r>
        <w:t xml:space="preserve">centre. Total recurrent administrative costs are thus estimated at EUR 4.9 million per year from 2026</w:t>
      </w:r>
      <w:r>
        <w:t xml:space="preserve"> </w:t>
      </w:r>
      <w:r>
        <w:t xml:space="preserve">onwards (see Table 9). Overall, PO2 and PO3 are estimated to result in total one-off and recurrent</w:t>
      </w:r>
      <w:r>
        <w:t xml:space="preserve"> </w:t>
      </w:r>
      <w:r>
        <w:t xml:space="preserve">administrative costs of EUR 136.5 million, expressed as present value over 2026-2050 (see Table 7).</w:t>
      </w:r>
      <w:r>
        <w:t xml:space="preserve"> </w:t>
      </w:r>
      <w:r>
        <w:t xml:space="preserve">Administrative costs savings. The data governance (PM11), included in PO2 and PO3, is also expected to</w:t>
      </w:r>
      <w:r>
        <w:t xml:space="preserve"> </w:t>
      </w:r>
      <w:r>
        <w:t xml:space="preserve">lead to administrative costs savings for the PTI centres. The access to relevant technical information would</w:t>
      </w:r>
    </w:p>
    <w:p>
      <w:pPr>
        <w:pStyle w:val="BodyText"/>
      </w:pPr>
      <w:r>
        <w:t xml:space="preserve">191 BE, FI, IE, NL, MT, PT, DK and CY (in CY motorcycles above 125cm3 are already covered).</w:t>
      </w:r>
      <w:r>
        <w:br/>
      </w:r>
      <w:r>
        <w:t xml:space="preserve">192 As in PM2, the one-off adjustment costs cover the additional PTI lanes needed to deliver the inspections and the training of</w:t>
      </w:r>
      <w:r>
        <w:t xml:space="preserve"> </w:t>
      </w:r>
      <w:r>
        <w:t xml:space="preserve">inspectors. The cost per PTI lane is the same as in PM2. This is also the case of the time required for the training of inspectors.</w:t>
      </w:r>
      <w:r>
        <w:br/>
      </w:r>
      <w:r>
        <w:t xml:space="preserve">193 The recurrent adjustment costs, as in PM2, cover the maintenance costs for the PTI lanes and labour costs for the additional</w:t>
      </w:r>
      <w:r>
        <w:t xml:space="preserve"> </w:t>
      </w:r>
      <w:r>
        <w:t xml:space="preserve">inspections. More details are available in Annex 4 (section 3).</w:t>
      </w:r>
      <w:r>
        <w:t xml:space="preserve"> </w:t>
      </w:r>
      <w:r>
        <w:t xml:space="preserve">194 Eleven MS would be affected by PM4: 7 MS where there is currently no requirement for PTI for either O1 or O2 (DK,</w:t>
      </w:r>
      <w:r>
        <w:t xml:space="preserve"> </w:t>
      </w:r>
      <w:r>
        <w:t xml:space="preserve">EL, FI, FR, NL, IE, PT) and 4 MS where there is currently only a requirement for PTI for O2 (PL, SK, BE and ES).</w:t>
      </w:r>
      <w:r>
        <w:t xml:space="preserve"> </w:t>
      </w:r>
      <w:r>
        <w:t xml:space="preserve">195 The cost of an additional PTI lane for trailers is estimated at EUR 10,000 per lane.</w:t>
      </w:r>
      <w:r>
        <w:t xml:space="preserve"> </w:t>
      </w:r>
      <w:r>
        <w:t xml:space="preserve">196 For HDV brake testing using extrapolation methods, an average one-off cost of EUR 2,500 is assumed per PTI centre.</w:t>
      </w:r>
      <w:r>
        <w:t xml:space="preserve"> </w:t>
      </w:r>
      <w:r>
        <w:t xml:space="preserve">The purchase cost of a suspension tester for light vehicles is around EUR 10,000. Considering the 11 Member States with</w:t>
      </w:r>
      <w:r>
        <w:t xml:space="preserve"> </w:t>
      </w:r>
      <w:r>
        <w:t xml:space="preserve">lower-stringency roadworthiness systems, 29,922 of the 48,880 PTI centres would have to invest into advanced brake</w:t>
      </w:r>
      <w:r>
        <w:t xml:space="preserve"> </w:t>
      </w:r>
      <w:r>
        <w:t xml:space="preserve">testing equipment and 28,322 into suspension testers. An average of 4 hours of training is assumed per inspector.</w:t>
      </w:r>
      <w:r>
        <w:t xml:space="preserve"> </w:t>
      </w:r>
      <w:r>
        <w:t xml:space="preserve">197 Among the common measures and thus in PO1a, the most important in this respect are those related to the new</w:t>
      </w:r>
      <w:r>
        <w:t xml:space="preserve"> </w:t>
      </w:r>
      <w:r>
        <w:t xml:space="preserve">emission tests (PMC3 and PMC4). In PO1b, PO2 and PO3, these businesses would also benefit from additional demand</w:t>
      </w:r>
      <w:r>
        <w:t xml:space="preserve"> </w:t>
      </w:r>
      <w:r>
        <w:t xml:space="preserve">for testing equipment generated mainly by annual emission testing of vans (PM5), the noise testing of motorcycles</w:t>
      </w:r>
      <w:r>
        <w:t xml:space="preserve"> </w:t>
      </w:r>
      <w:r>
        <w:t xml:space="preserve">(PM10), and especially due to the annual PTI for cars and vans above 10 years of age (PM6). The benefits from mandatory</w:t>
      </w:r>
      <w:r>
        <w:t xml:space="preserve"> </w:t>
      </w:r>
      <w:r>
        <w:t xml:space="preserve">PTI for heavy motorcycles (PM2 in PO1b) would be limited since only a few Member States would be affected. PO3</w:t>
      </w:r>
      <w:r>
        <w:t xml:space="preserve"> </w:t>
      </w:r>
      <w:r>
        <w:t xml:space="preserve">would bring additional benefits to garage equipment manufacturers through testing all motorcycles and trailers (PM3 and</w:t>
      </w:r>
      <w:r>
        <w:t xml:space="preserve"> </w:t>
      </w:r>
      <w:r>
        <w:t xml:space="preserve">PM4). Furthermore, PM7 would increase the need for more advanced testing equipment.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bring some limited time savings for PTI centres for performing the PTIs198, with recurrent administrative</w:t>
      </w:r>
      <w:r>
        <w:t xml:space="preserve"> </w:t>
      </w:r>
      <w:r>
        <w:t xml:space="preserve">costs savings estimated at EUR 87.1 million in 2030 and EUR 99.3 million in 2050 (see Table 9). This is</w:t>
      </w:r>
      <w:r>
        <w:t xml:space="preserve"> </w:t>
      </w:r>
      <w:r>
        <w:t xml:space="preserve">equivalent to EUR 1.64 billion, expressed as present value over 2026-2050 relative to the baseline (see</w:t>
      </w:r>
      <w:r>
        <w:t xml:space="preserve"> </w:t>
      </w:r>
      <w:r>
        <w:t xml:space="preserve">Table 7). No administrative costs savings are expected for PO1a and PO1b.</w:t>
      </w:r>
      <w:r>
        <w:br/>
      </w:r>
      <w:r>
        <w:t xml:space="preserve">Benefits from additional periodic technical inspections. PTI centres will benefit from the extension of the</w:t>
      </w:r>
      <w:r>
        <w:t xml:space="preserve"> </w:t>
      </w:r>
      <w:r>
        <w:t xml:space="preserve">scope of PTI and more frequent testing of certain vehicle categories199. In PO1a, the benefits stemming</w:t>
      </w:r>
      <w:r>
        <w:t xml:space="preserve"> </w:t>
      </w:r>
      <w:r>
        <w:t xml:space="preserve">from the mandatory roadworthiness testing following significant modifications of the vehicle (PMC5) are</w:t>
      </w:r>
      <w:r>
        <w:t xml:space="preserve"> </w:t>
      </w:r>
      <w:r>
        <w:t xml:space="preserve">estimated at EUR 45.5 million in 2030 and EUR 52.3 million in 2050, relative to the baseline (EUR 860.5</w:t>
      </w:r>
      <w:r>
        <w:t xml:space="preserve"> </w:t>
      </w:r>
      <w:r>
        <w:t xml:space="preserve">million expressed as present value over 2026-2050). PO1b includes the same benefits as PO1a, due to the</w:t>
      </w:r>
      <w:r>
        <w:t xml:space="preserve"> </w:t>
      </w:r>
      <w:r>
        <w:t xml:space="preserve">common measure (PMC5), and adds additional benefits for the PTI centres due to the mandatory PTI for</w:t>
      </w:r>
      <w:r>
        <w:t xml:space="preserve"> </w:t>
      </w:r>
      <w:r>
        <w:t xml:space="preserve">motorcycles above 125cm3 (PM2), the annual emission testing of light commercial vehicles (PM5), the</w:t>
      </w:r>
      <w:r>
        <w:t xml:space="preserve"> </w:t>
      </w:r>
      <w:r>
        <w:t xml:space="preserve">mandatory yearly testing of vehicles that are 10-year-old or older (PM6) and the additional emission tests</w:t>
      </w:r>
      <w:r>
        <w:t xml:space="preserve"> </w:t>
      </w:r>
      <w:r>
        <w:t xml:space="preserve">for vehicles that are found as high emitters during remote sensing or plume chasing and are sent for</w:t>
      </w:r>
      <w:r>
        <w:t xml:space="preserve"> </w:t>
      </w:r>
      <w:r>
        <w:t xml:space="preserve">emission tests in a PTI centre (PM12). Of these measures, the highest benefits are estimated for PM6</w:t>
      </w:r>
      <w:r>
        <w:t xml:space="preserve"> </w:t>
      </w:r>
      <w:r>
        <w:t xml:space="preserve">(1.94 billion in 2030 and EUR 2.19 billion in 2050; EUR 36.54 billion expressed as present value over</w:t>
      </w:r>
      <w:r>
        <w:t xml:space="preserve"> </w:t>
      </w:r>
      <w:r>
        <w:t xml:space="preserve">2026-2050), followed by PM5 (EUR 115 million in 2030 and EUR 9.4 million in 2050; EUR 1.46 billion</w:t>
      </w:r>
      <w:r>
        <w:t xml:space="preserve"> </w:t>
      </w:r>
      <w:r>
        <w:t xml:space="preserve">expressed as present value over 2026-2050), PM2 (EUR 15.1 million in 2030 and EUR 19 million in 2050;</w:t>
      </w:r>
      <w:r>
        <w:t xml:space="preserve"> </w:t>
      </w:r>
      <w:r>
        <w:t xml:space="preserve">EUR 294.1 million expressed as present value over 2026-2050) and PM12 (EUR 19.7 million in 2030 and</w:t>
      </w:r>
      <w:r>
        <w:t xml:space="preserve"> </w:t>
      </w:r>
      <w:r>
        <w:t xml:space="preserve">EUR 1.6 million in 2050; EUR 247.2 million expressed as present value over 2026-2050). Thus, PO1b</w:t>
      </w:r>
      <w:r>
        <w:t xml:space="preserve"> </w:t>
      </w:r>
      <w:r>
        <w:t xml:space="preserve">results in total benefits of 2.14 billion in 2030 and EUR 2.27 billion in 2050, relative to the baseline (EUR</w:t>
      </w:r>
      <w:r>
        <w:t xml:space="preserve"> </w:t>
      </w:r>
      <w:r>
        <w:t xml:space="preserve">39.39 billion expressed as present value over 2026-2050). In PO2 the total benefits are slightly lower than</w:t>
      </w:r>
      <w:r>
        <w:t xml:space="preserve"> </w:t>
      </w:r>
      <w:r>
        <w:t xml:space="preserve">in PO1b as it includes the same measures except for the mandatory PTI for motorcycles above 125cm3</w:t>
      </w:r>
      <w:r>
        <w:t xml:space="preserve"> </w:t>
      </w:r>
      <w:r>
        <w:t xml:space="preserve">(PM2). They are estimated in total at EUR 2.12 billion in 2030 and EUR 2.26 billion in 2050. Expressed as</w:t>
      </w:r>
      <w:r>
        <w:t xml:space="preserve"> </w:t>
      </w:r>
      <w:r>
        <w:t xml:space="preserve">present value over 2026-2050, the benefits for PTI centres due to PO2 amount to EUR 39.10 billion. The</w:t>
      </w:r>
      <w:r>
        <w:t xml:space="preserve"> </w:t>
      </w:r>
      <w:r>
        <w:t xml:space="preserve">highest benefits would be realised under PO3, which in addition to the measures of PO2, adds the extension</w:t>
      </w:r>
      <w:r>
        <w:t xml:space="preserve"> </w:t>
      </w:r>
      <w:r>
        <w:t xml:space="preserve">of PTI to all motorcycles (PM3) and the mandatory PTI for light trailers (PM4). They are estimated at EUR</w:t>
      </w:r>
      <w:r>
        <w:t xml:space="preserve"> </w:t>
      </w:r>
      <w:r>
        <w:t xml:space="preserve">2.17 billion in 2030 and EUR 2.31 billion in 2050, relative to the baseline (EUR 39.97 billion expressed as</w:t>
      </w:r>
      <w:r>
        <w:t xml:space="preserve"> </w:t>
      </w:r>
      <w:r>
        <w:t xml:space="preserve">present value over 2026-2050). PM6 generates around 93% of the total benefits for PTI centres in PO1b</w:t>
      </w:r>
      <w:r>
        <w:t xml:space="preserve"> </w:t>
      </w:r>
      <w:r>
        <w:t xml:space="preserve">and PO2 and 91% of the total benefits in PO3.</w:t>
      </w:r>
      <w:r>
        <w:t xml:space="preserve"> </w:t>
      </w:r>
      <w:r>
        <w:t xml:space="preserve">Net costs/benefits for PTI centres. PO1a results in net costs for the PTI centres estimated at EUR 2.87</w:t>
      </w:r>
      <w:r>
        <w:t xml:space="preserve"> </w:t>
      </w:r>
      <w:r>
        <w:t xml:space="preserve">billion, expressed as present value over 2026-2050 relative to the baseline. On the other hand, PO1b, PO2</w:t>
      </w:r>
      <w:r>
        <w:t xml:space="preserve"> </w:t>
      </w:r>
      <w:r>
        <w:t xml:space="preserve">and PO3 result in net benefits for the PTI centres, mainly driven by the measure on the yearly testing of</w:t>
      </w:r>
      <w:r>
        <w:t xml:space="preserve"> </w:t>
      </w:r>
      <w:r>
        <w:t xml:space="preserve">older vehicles. The highest net benefits are estimated for PO2 (EUR 17.27 billion, expressed as present</w:t>
      </w:r>
      <w:r>
        <w:t xml:space="preserve"> </w:t>
      </w:r>
      <w:r>
        <w:t xml:space="preserve">value over 2026-2050 relative to the baseline), followed by PO3 (EUR 16.41 billion) and PO1b (EUR 15.89</w:t>
      </w:r>
      <w:r>
        <w:t xml:space="preserve"> </w:t>
      </w:r>
      <w:r>
        <w:t xml:space="preserve">billion).</w:t>
      </w:r>
      <w:r>
        <w:t xml:space="preserve"> </w:t>
      </w:r>
      <w:r>
        <w:t xml:space="preserve">Table 7: Recurrent and one-off costs, costs savings and benefits for PTI centres in the policy options, expressed as</w:t>
      </w:r>
      <w:r>
        <w:t xml:space="preserve"> </w:t>
      </w:r>
      <w:r>
        <w:t xml:space="preserve">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3,734.1</w:t>
      </w:r>
      <w:r>
        <w:t xml:space="preserve"> </w:t>
      </w:r>
      <w:r>
        <w:t xml:space="preserve">23,507.9</w:t>
      </w:r>
      <w:r>
        <w:t xml:space="preserve"> </w:t>
      </w:r>
      <w:r>
        <w:t xml:space="preserve">23,332.2</w:t>
      </w:r>
      <w:r>
        <w:t xml:space="preserve"> </w:t>
      </w:r>
      <w:r>
        <w:t xml:space="preserve">25,061.7</w:t>
      </w:r>
      <w:r>
        <w:t xml:space="preserve"> </w:t>
      </w:r>
      <w:r>
        <w:t xml:space="preserve">PMC1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</w:p>
    <w:p>
      <w:pPr>
        <w:pStyle w:val="BodyText"/>
      </w:pPr>
      <w:r>
        <w:t xml:space="preserve">198 Time savings of 3 minutes are assumed per PTI. This represents 10% of the average of 30 minutes per PTI for a car.</w:t>
      </w:r>
      <w:r>
        <w:t xml:space="preserve"> </w:t>
      </w:r>
      <w:r>
        <w:t xml:space="preserve">Not all PTI centres are expected to benefit of this measure, as access to relevant information is often already available. It</w:t>
      </w:r>
      <w:r>
        <w:t xml:space="preserve"> </w:t>
      </w:r>
      <w:r>
        <w:t xml:space="preserve">is expected that only 30% of PTIs would benefit of PM11.</w:t>
      </w:r>
      <w:r>
        <w:br/>
      </w:r>
      <w:r>
        <w:t xml:space="preserve">199 The benefits (i.e. revenues) for the PTI centres are derived based on the number of additional inspections performed</w:t>
      </w:r>
      <w:r>
        <w:t xml:space="preserve"> </w:t>
      </w:r>
      <w:r>
        <w:t xml:space="preserve">relative to the baseline, depending on the policy measure, and the PTI charges per vehicle category. More details are</w:t>
      </w:r>
      <w:r>
        <w:t xml:space="preserve"> </w:t>
      </w:r>
      <w:r>
        <w:t xml:space="preserve">provided in Annex 4 (section 3).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PMC3</w:t>
      </w:r>
      <w:r>
        <w:t xml:space="preserve"> </w:t>
      </w:r>
      <w:r>
        <w:t xml:space="preserve">697.1</w:t>
      </w:r>
      <w:r>
        <w:t xml:space="preserve"> </w:t>
      </w:r>
      <w:r>
        <w:t xml:space="preserve">697.1</w:t>
      </w:r>
      <w:r>
        <w:t xml:space="preserve"> </w:t>
      </w:r>
      <w:r>
        <w:t xml:space="preserve">697.1</w:t>
      </w:r>
      <w:r>
        <w:t xml:space="preserve"> </w:t>
      </w:r>
      <w:r>
        <w:t xml:space="preserve">697.1</w:t>
      </w:r>
      <w:r>
        <w:t xml:space="preserve"> </w:t>
      </w:r>
      <w:r>
        <w:t xml:space="preserve">PMC4</w:t>
      </w:r>
      <w:r>
        <w:t xml:space="preserve"> </w:t>
      </w:r>
      <w:r>
        <w:t xml:space="preserve">2,797.3</w:t>
      </w:r>
      <w:r>
        <w:t xml:space="preserve"> </w:t>
      </w:r>
      <w:r>
        <w:t xml:space="preserve">2,797.3</w:t>
      </w:r>
      <w:r>
        <w:t xml:space="preserve"> </w:t>
      </w:r>
      <w:r>
        <w:t xml:space="preserve">2,797.3</w:t>
      </w:r>
      <w:r>
        <w:t xml:space="preserve"> </w:t>
      </w:r>
      <w:r>
        <w:t xml:space="preserve">2,797.3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175.7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203.9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225.4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647.7</w:t>
      </w:r>
      <w:r>
        <w:t xml:space="preserve"> </w:t>
      </w:r>
      <w:r>
        <w:t xml:space="preserve">647.7</w:t>
      </w:r>
      <w:r>
        <w:t xml:space="preserve"> </w:t>
      </w:r>
      <w:r>
        <w:t xml:space="preserve">647.7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17,680.8</w:t>
      </w:r>
      <w:r>
        <w:t xml:space="preserve"> </w:t>
      </w:r>
      <w:r>
        <w:t xml:space="preserve">17,680.8</w:t>
      </w:r>
      <w:r>
        <w:t xml:space="preserve"> </w:t>
      </w:r>
      <w:r>
        <w:t xml:space="preserve">17,680.8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1,300.2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1,170.6</w:t>
      </w:r>
      <w:r>
        <w:t xml:space="preserve"> </w:t>
      </w:r>
      <w:r>
        <w:t xml:space="preserve">1,170.6</w:t>
      </w:r>
      <w:r>
        <w:t xml:space="preserve"> </w:t>
      </w:r>
      <w:r>
        <w:t xml:space="preserve">1,170.6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99.0</w:t>
      </w:r>
      <w:r>
        <w:t xml:space="preserve"> </w:t>
      </w:r>
      <w:r>
        <w:t xml:space="preserve">99.0</w:t>
      </w:r>
      <w:r>
        <w:t xml:space="preserve"> </w:t>
      </w:r>
      <w:r>
        <w:t xml:space="preserve">99.0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136.5</w:t>
      </w:r>
      <w:r>
        <w:t xml:space="preserve"> </w:t>
      </w:r>
      <w:r>
        <w:t xml:space="preserve">136.5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136.5</w:t>
      </w:r>
      <w:r>
        <w:t xml:space="preserve"> </w:t>
      </w:r>
      <w:r>
        <w:t xml:space="preserve">136.5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1,643.4</w:t>
      </w:r>
      <w:r>
        <w:t xml:space="preserve"> </w:t>
      </w:r>
      <w:r>
        <w:t xml:space="preserve">1,643.4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1,643.4</w:t>
      </w:r>
      <w:r>
        <w:t xml:space="preserve"> </w:t>
      </w:r>
      <w:r>
        <w:t xml:space="preserve">1,643.4</w:t>
      </w:r>
      <w:r>
        <w:t xml:space="preserve"> </w:t>
      </w:r>
      <w:r>
        <w:t xml:space="preserve">Benefits</w:t>
      </w:r>
      <w:r>
        <w:t xml:space="preserve"> </w:t>
      </w:r>
      <w:r>
        <w:t xml:space="preserve">860.5</w:t>
      </w:r>
      <w:r>
        <w:t xml:space="preserve"> </w:t>
      </w:r>
      <w:r>
        <w:t xml:space="preserve">39,394.2</w:t>
      </w:r>
      <w:r>
        <w:t xml:space="preserve"> </w:t>
      </w:r>
      <w:r>
        <w:t xml:space="preserve">39,100.1</w:t>
      </w:r>
      <w:r>
        <w:t xml:space="preserve"> </w:t>
      </w:r>
      <w:r>
        <w:t xml:space="preserve">39,968.0</w:t>
      </w:r>
      <w:r>
        <w:t xml:space="preserve"> </w:t>
      </w:r>
      <w:r>
        <w:t xml:space="preserve">PMC5</w:t>
      </w:r>
      <w:r>
        <w:t xml:space="preserve"> </w:t>
      </w:r>
      <w:r>
        <w:t xml:space="preserve">860.5</w:t>
      </w:r>
      <w:r>
        <w:t xml:space="preserve"> </w:t>
      </w:r>
      <w:r>
        <w:t xml:space="preserve">860.5</w:t>
      </w:r>
      <w:r>
        <w:t xml:space="preserve"> </w:t>
      </w:r>
      <w:r>
        <w:t xml:space="preserve">860.5</w:t>
      </w:r>
      <w:r>
        <w:t xml:space="preserve"> </w:t>
      </w:r>
      <w:r>
        <w:t xml:space="preserve">860.5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294.1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341.3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526.6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36,537.6</w:t>
      </w:r>
      <w:r>
        <w:t xml:space="preserve"> </w:t>
      </w:r>
      <w:r>
        <w:t xml:space="preserve">36,537.6</w:t>
      </w:r>
      <w:r>
        <w:t xml:space="preserve"> </w:t>
      </w:r>
      <w:r>
        <w:t xml:space="preserve">36,537.6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247.2</w:t>
      </w:r>
      <w:r>
        <w:t xml:space="preserve"> </w:t>
      </w:r>
      <w:r>
        <w:t xml:space="preserve">247.2</w:t>
      </w:r>
      <w:r>
        <w:t xml:space="preserve"> </w:t>
      </w:r>
      <w:r>
        <w:t xml:space="preserve">247.2</w:t>
      </w:r>
      <w:r>
        <w:t xml:space="preserve"> </w:t>
      </w:r>
      <w:r>
        <w:t xml:space="preserve">Net benefits</w:t>
      </w:r>
      <w:r>
        <w:t xml:space="preserve"> </w:t>
      </w:r>
      <w:r>
        <w:t xml:space="preserve">-2,873.6</w:t>
      </w:r>
      <w:r>
        <w:t xml:space="preserve"> </w:t>
      </w:r>
      <w:r>
        <w:t xml:space="preserve">15,886.2</w:t>
      </w:r>
      <w:r>
        <w:t xml:space="preserve"> </w:t>
      </w:r>
      <w:r>
        <w:t xml:space="preserve">17,274.7</w:t>
      </w:r>
      <w:r>
        <w:t xml:space="preserve"> </w:t>
      </w:r>
      <w:r>
        <w:t xml:space="preserve">16,413.2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Table 8: One-off costs for PTI centres in the policy options, expressed as present value over 2026-2050 relative to</w:t>
      </w:r>
      <w:r>
        <w:t xml:space="preserve"> </w:t>
      </w:r>
      <w:r>
        <w:t xml:space="preserve">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2,094.7</w:t>
      </w:r>
      <w:r>
        <w:t xml:space="preserve"> </w:t>
      </w:r>
      <w:r>
        <w:t xml:space="preserve">3,221.3</w:t>
      </w:r>
      <w:r>
        <w:t xml:space="preserve"> </w:t>
      </w:r>
      <w:r>
        <w:t xml:space="preserve">3,217.4</w:t>
      </w:r>
      <w:r>
        <w:t xml:space="preserve"> </w:t>
      </w:r>
      <w:r>
        <w:t xml:space="preserve">3,708.7</w:t>
      </w:r>
      <w:r>
        <w:t xml:space="preserve"> </w:t>
      </w:r>
      <w:r>
        <w:t xml:space="preserve">PMC1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PMC3</w:t>
      </w:r>
      <w:r>
        <w:t xml:space="preserve"> </w:t>
      </w:r>
      <w:r>
        <w:t xml:space="preserve">372.7</w:t>
      </w:r>
      <w:r>
        <w:t xml:space="preserve"> </w:t>
      </w:r>
      <w:r>
        <w:t xml:space="preserve">372.7</w:t>
      </w:r>
      <w:r>
        <w:t xml:space="preserve"> </w:t>
      </w:r>
      <w:r>
        <w:t xml:space="preserve">372.7</w:t>
      </w:r>
      <w:r>
        <w:t xml:space="preserve"> </w:t>
      </w:r>
      <w:r>
        <w:t xml:space="preserve">372.7</w:t>
      </w:r>
      <w:r>
        <w:t xml:space="preserve"> </w:t>
      </w:r>
      <w:r>
        <w:t xml:space="preserve">PMC4</w:t>
      </w:r>
      <w:r>
        <w:t xml:space="preserve"> </w:t>
      </w:r>
      <w:r>
        <w:t xml:space="preserve">1,482.3</w:t>
      </w:r>
      <w:r>
        <w:t xml:space="preserve"> </w:t>
      </w:r>
      <w:r>
        <w:t xml:space="preserve">1,482.3</w:t>
      </w:r>
      <w:r>
        <w:t xml:space="preserve"> </w:t>
      </w:r>
      <w:r>
        <w:t xml:space="preserve">1,482.3</w:t>
      </w:r>
      <w:r>
        <w:t xml:space="preserve"> </w:t>
      </w:r>
      <w:r>
        <w:t xml:space="preserve">1,482.3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3.9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4.5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20.1</w:t>
      </w:r>
      <w:r>
        <w:t xml:space="preserve"> </w:t>
      </w:r>
      <w:r>
        <w:t xml:space="preserve">20.1</w:t>
      </w:r>
      <w:r>
        <w:t xml:space="preserve"> </w:t>
      </w:r>
      <w:r>
        <w:t xml:space="preserve">20.1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1,097.9</w:t>
      </w:r>
      <w:r>
        <w:t xml:space="preserve"> </w:t>
      </w:r>
      <w:r>
        <w:t xml:space="preserve">1,097.9</w:t>
      </w:r>
      <w:r>
        <w:t xml:space="preserve"> </w:t>
      </w:r>
      <w:r>
        <w:t xml:space="preserve">1,097.9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485.6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4.7</w:t>
      </w:r>
      <w:r>
        <w:t xml:space="preserve"> </w:t>
      </w:r>
      <w:r>
        <w:t xml:space="preserve">4.7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48.9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48.9</w:t>
      </w:r>
      <w:r>
        <w:t xml:space="preserve"> </w:t>
      </w:r>
      <w:r>
        <w:t xml:space="preserve">48.9</w:t>
      </w:r>
      <w:r>
        <w:t xml:space="preserve"> </w:t>
      </w:r>
      <w:r>
        <w:t xml:space="preserve">Net costs</w:t>
      </w:r>
      <w:r>
        <w:t xml:space="preserve"> </w:t>
      </w:r>
      <w:r>
        <w:t xml:space="preserve">2,094.7</w:t>
      </w:r>
      <w:r>
        <w:t xml:space="preserve"> </w:t>
      </w:r>
      <w:r>
        <w:t xml:space="preserve">3,221.3</w:t>
      </w:r>
      <w:r>
        <w:t xml:space="preserve"> </w:t>
      </w:r>
      <w:r>
        <w:t xml:space="preserve">3,266.3</w:t>
      </w:r>
      <w:r>
        <w:t xml:space="preserve"> </w:t>
      </w:r>
      <w:r>
        <w:t xml:space="preserve">3,757.6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Table 9: Recurrent and one-off costs, costs savings and benefits for PTI centres in the policy options, in 2026, 2030</w:t>
      </w:r>
      <w:r>
        <w:t xml:space="preserve"> </w:t>
      </w:r>
      <w:r>
        <w:t xml:space="preserve">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2,162</w:t>
      </w:r>
      <w:r>
        <w:t xml:space="preserve"> </w:t>
      </w:r>
      <w:r>
        <w:t xml:space="preserve">115.8</w:t>
      </w:r>
      <w:r>
        <w:t xml:space="preserve"> </w:t>
      </w:r>
      <w:r>
        <w:t xml:space="preserve">91.4</w:t>
      </w:r>
      <w:r>
        <w:t xml:space="preserve"> </w:t>
      </w:r>
      <w:r>
        <w:t xml:space="preserve">4,186</w:t>
      </w:r>
      <w:r>
        <w:t xml:space="preserve"> </w:t>
      </w:r>
      <w:r>
        <w:t xml:space="preserve">1,130</w:t>
      </w:r>
      <w:r>
        <w:t xml:space="preserve"> </w:t>
      </w:r>
      <w:r>
        <w:t xml:space="preserve">1,177</w:t>
      </w:r>
      <w:r>
        <w:t xml:space="preserve"> </w:t>
      </w:r>
      <w:r>
        <w:t xml:space="preserve">4,175</w:t>
      </w:r>
      <w:r>
        <w:t xml:space="preserve"> </w:t>
      </w:r>
      <w:r>
        <w:t xml:space="preserve">1,121</w:t>
      </w:r>
      <w:r>
        <w:t xml:space="preserve"> </w:t>
      </w:r>
      <w:r>
        <w:t xml:space="preserve">1,166</w:t>
      </w:r>
      <w:r>
        <w:t xml:space="preserve"> </w:t>
      </w:r>
      <w:r>
        <w:t xml:space="preserve">4,603</w:t>
      </w:r>
      <w:r>
        <w:t xml:space="preserve"> </w:t>
      </w:r>
      <w:r>
        <w:t xml:space="preserve">1,313</w:t>
      </w:r>
      <w:r>
        <w:t xml:space="preserve"> </w:t>
      </w:r>
      <w:r>
        <w:t xml:space="preserve">1,241</w:t>
      </w:r>
      <w:r>
        <w:t xml:space="preserve"> </w:t>
      </w:r>
      <w:r>
        <w:t xml:space="preserve">PMC1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PMC3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PMC4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11.9</w:t>
      </w:r>
      <w:r>
        <w:t xml:space="preserve"> </w:t>
      </w:r>
      <w:r>
        <w:t xml:space="preserve">8.9</w:t>
      </w:r>
      <w:r>
        <w:t xml:space="preserve"> </w:t>
      </w:r>
      <w:r>
        <w:t xml:space="preserve">11.1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13.7</w:t>
      </w:r>
      <w:r>
        <w:t xml:space="preserve"> </w:t>
      </w:r>
      <w:r>
        <w:t xml:space="preserve">10.2</w:t>
      </w:r>
      <w:r>
        <w:t xml:space="preserve"> </w:t>
      </w:r>
      <w:r>
        <w:t xml:space="preserve">13.0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12.3</w:t>
      </w:r>
      <w:r>
        <w:t xml:space="preserve"> </w:t>
      </w:r>
      <w:r>
        <w:t xml:space="preserve">11.9</w:t>
      </w:r>
      <w:r>
        <w:t xml:space="preserve"> </w:t>
      </w:r>
      <w:r>
        <w:t xml:space="preserve">13.4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4.9</w:t>
      </w:r>
      <w:r>
        <w:t xml:space="preserve"> </w:t>
      </w: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4.9</w:t>
      </w:r>
      <w:r>
        <w:t xml:space="preserve"> </w:t>
      </w: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4.9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1,870</w:t>
      </w:r>
      <w:r>
        <w:t xml:space="preserve"> </w:t>
      </w:r>
      <w:r>
        <w:t xml:space="preserve">886.0</w:t>
      </w:r>
      <w:r>
        <w:t xml:space="preserve"> </w:t>
      </w:r>
      <w:r>
        <w:t xml:space="preserve">995.7</w:t>
      </w:r>
      <w:r>
        <w:t xml:space="preserve"> </w:t>
      </w:r>
      <w:r>
        <w:t xml:space="preserve">1,870</w:t>
      </w:r>
      <w:r>
        <w:t xml:space="preserve"> </w:t>
      </w:r>
      <w:r>
        <w:t xml:space="preserve">886.0</w:t>
      </w:r>
      <w:r>
        <w:t xml:space="preserve"> </w:t>
      </w:r>
      <w:r>
        <w:t xml:space="preserve">995.7</w:t>
      </w:r>
      <w:r>
        <w:t xml:space="preserve"> </w:t>
      </w:r>
      <w:r>
        <w:t xml:space="preserve">1,870</w:t>
      </w:r>
      <w:r>
        <w:t xml:space="preserve"> </w:t>
      </w:r>
      <w:r>
        <w:t xml:space="preserve">886.0</w:t>
      </w:r>
      <w:r>
        <w:t xml:space="preserve"> </w:t>
      </w:r>
      <w:r>
        <w:t xml:space="preserve">995.7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402.8</w:t>
      </w:r>
      <w:r>
        <w:t xml:space="preserve"> </w:t>
      </w:r>
      <w:r>
        <w:t xml:space="preserve">170.2</w:t>
      </w:r>
      <w:r>
        <w:t xml:space="preserve"> </w:t>
      </w:r>
      <w:r>
        <w:t xml:space="preserve">48.0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73.7</w:t>
      </w:r>
      <w:r>
        <w:t xml:space="preserve"> </w:t>
      </w: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73.7</w:t>
      </w:r>
      <w:r>
        <w:t xml:space="preserve"> </w:t>
      </w: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73.7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0.6</w:t>
      </w:r>
      <w:r>
        <w:t xml:space="preserve"> </w:t>
      </w: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0.6</w:t>
      </w:r>
      <w:r>
        <w:t xml:space="preserve"> </w:t>
      </w: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0.6</w:t>
      </w:r>
      <w:r>
        <w:t xml:space="preserve"> </w:t>
      </w:r>
      <w:r>
        <w:t xml:space="preserve">Admin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Admin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Benefits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2,086</w:t>
      </w:r>
      <w:r>
        <w:t xml:space="preserve"> </w:t>
      </w:r>
      <w:r>
        <w:t xml:space="preserve">2,135</w:t>
      </w:r>
      <w:r>
        <w:t xml:space="preserve"> </w:t>
      </w:r>
      <w:r>
        <w:t xml:space="preserve">2,275</w:t>
      </w:r>
      <w:r>
        <w:t xml:space="preserve"> </w:t>
      </w:r>
      <w:r>
        <w:t xml:space="preserve">2,071</w:t>
      </w:r>
      <w:r>
        <w:t xml:space="preserve"> </w:t>
      </w:r>
      <w:r>
        <w:t xml:space="preserve">2,120</w:t>
      </w:r>
      <w:r>
        <w:t xml:space="preserve"> </w:t>
      </w:r>
      <w:r>
        <w:t xml:space="preserve">2,256</w:t>
      </w:r>
      <w:r>
        <w:t xml:space="preserve"> </w:t>
      </w:r>
      <w:r>
        <w:t xml:space="preserve">2,115</w:t>
      </w:r>
      <w:r>
        <w:t xml:space="preserve"> </w:t>
      </w:r>
      <w:r>
        <w:t xml:space="preserve">2,166</w:t>
      </w:r>
      <w:r>
        <w:t xml:space="preserve"> </w:t>
      </w:r>
      <w:r>
        <w:t xml:space="preserve">2,309</w:t>
      </w:r>
      <w:r>
        <w:t xml:space="preserve"> </w:t>
      </w:r>
      <w:r>
        <w:t xml:space="preserve">PMC5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14.8</w:t>
      </w:r>
      <w:r>
        <w:t xml:space="preserve"> </w:t>
      </w:r>
      <w:r>
        <w:t xml:space="preserve">15.1</w:t>
      </w:r>
      <w:r>
        <w:t xml:space="preserve"> </w:t>
      </w:r>
      <w:r>
        <w:t xml:space="preserve">19.0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17.0</w:t>
      </w:r>
      <w:r>
        <w:t xml:space="preserve"> </w:t>
      </w:r>
      <w:r>
        <w:t xml:space="preserve">17.5</w:t>
      </w:r>
      <w:r>
        <w:t xml:space="preserve"> </w:t>
      </w:r>
      <w:r>
        <w:t xml:space="preserve">22.1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26.6</w:t>
      </w:r>
      <w:r>
        <w:t xml:space="preserve"> </w:t>
      </w:r>
      <w:r>
        <w:t xml:space="preserve">28.0</w:t>
      </w:r>
      <w:r>
        <w:t xml:space="preserve"> </w:t>
      </w:r>
      <w:r>
        <w:t xml:space="preserve">31.5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1,890</w:t>
      </w:r>
      <w:r>
        <w:t xml:space="preserve"> </w:t>
      </w:r>
      <w:r>
        <w:t xml:space="preserve">1,940</w:t>
      </w:r>
      <w:r>
        <w:t xml:space="preserve"> </w:t>
      </w:r>
      <w:r>
        <w:t xml:space="preserve">2,192</w:t>
      </w:r>
      <w:r>
        <w:t xml:space="preserve"> </w:t>
      </w:r>
      <w:r>
        <w:t xml:space="preserve">1,890</w:t>
      </w:r>
      <w:r>
        <w:t xml:space="preserve"> </w:t>
      </w:r>
      <w:r>
        <w:t xml:space="preserve">1,940</w:t>
      </w:r>
      <w:r>
        <w:t xml:space="preserve"> </w:t>
      </w:r>
      <w:r>
        <w:t xml:space="preserve">2,192</w:t>
      </w:r>
      <w:r>
        <w:t xml:space="preserve"> </w:t>
      </w:r>
      <w:r>
        <w:t xml:space="preserve">1,890</w:t>
      </w:r>
      <w:r>
        <w:t xml:space="preserve"> </w:t>
      </w:r>
      <w:r>
        <w:t xml:space="preserve">1,940</w:t>
      </w:r>
      <w:r>
        <w:t xml:space="preserve"> </w:t>
      </w:r>
      <w:r>
        <w:t xml:space="preserve">2,192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1.6</w:t>
      </w:r>
      <w:r>
        <w:t xml:space="preserve"> </w:t>
      </w: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1.6</w:t>
      </w:r>
      <w:r>
        <w:t xml:space="preserve"> </w:t>
      </w: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-2,118</w:t>
      </w:r>
      <w:r>
        <w:t xml:space="preserve"> </w:t>
      </w:r>
      <w:r>
        <w:t xml:space="preserve">-70.3</w:t>
      </w:r>
      <w:r>
        <w:t xml:space="preserve"> </w:t>
      </w:r>
      <w:r>
        <w:t xml:space="preserve">-39.1</w:t>
      </w:r>
      <w:r>
        <w:t xml:space="preserve"> </w:t>
      </w:r>
      <w:r>
        <w:t xml:space="preserve">-2,100</w:t>
      </w:r>
      <w:r>
        <w:t xml:space="preserve"> </w:t>
      </w:r>
      <w:r>
        <w:t xml:space="preserve">1,006</w:t>
      </w:r>
      <w:r>
        <w:t xml:space="preserve"> </w:t>
      </w:r>
      <w:r>
        <w:t xml:space="preserve">1,097</w:t>
      </w:r>
      <w:r>
        <w:t xml:space="preserve"> </w:t>
      </w:r>
      <w:r>
        <w:t xml:space="preserve">-2,073</w:t>
      </w:r>
      <w:r>
        <w:t xml:space="preserve"> </w:t>
      </w:r>
      <w:r>
        <w:t xml:space="preserve">1,082</w:t>
      </w:r>
      <w:r>
        <w:t xml:space="preserve"> </w:t>
      </w:r>
      <w:r>
        <w:t xml:space="preserve">1,184</w:t>
      </w:r>
      <w:r>
        <w:t xml:space="preserve"> </w:t>
      </w:r>
      <w:r>
        <w:t xml:space="preserve">-2,458</w:t>
      </w:r>
      <w:r>
        <w:t xml:space="preserve"> </w:t>
      </w:r>
      <w:r>
        <w:t xml:space="preserve">934.7</w:t>
      </w:r>
      <w:r>
        <w:t xml:space="preserve"> </w:t>
      </w:r>
      <w:r>
        <w:t xml:space="preserve">1,163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Table 10: One-off costs for PTI centres in the policy options, in 2026, 2030 and 2050, relative to the baseline, in</w:t>
      </w:r>
      <w:r>
        <w:t xml:space="preserve"> </w:t>
      </w:r>
      <w:r>
        <w:t xml:space="preserve">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2,071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3,111</w:t>
      </w:r>
      <w:r>
        <w:t xml:space="preserve"> </w:t>
      </w:r>
      <w:r>
        <w:t xml:space="preserve">29.4</w:t>
      </w:r>
      <w:r>
        <w:t xml:space="preserve"> </w:t>
      </w:r>
      <w:r>
        <w:t xml:space="preserve">1.7</w:t>
      </w:r>
      <w:r>
        <w:t xml:space="preserve"> </w:t>
      </w:r>
      <w:r>
        <w:t xml:space="preserve">3,107</w:t>
      </w:r>
      <w:r>
        <w:t xml:space="preserve"> </w:t>
      </w:r>
      <w:r>
        <w:t xml:space="preserve">29.3</w:t>
      </w:r>
      <w:r>
        <w:t xml:space="preserve"> </w:t>
      </w:r>
      <w:r>
        <w:t xml:space="preserve">1.7</w:t>
      </w:r>
      <w:r>
        <w:t xml:space="preserve"> </w:t>
      </w:r>
      <w:r>
        <w:t xml:space="preserve">3,479</w:t>
      </w:r>
      <w:r>
        <w:t xml:space="preserve"> </w:t>
      </w:r>
      <w:r>
        <w:t xml:space="preserve">151.6</w:t>
      </w:r>
      <w:r>
        <w:t xml:space="preserve"> </w:t>
      </w:r>
      <w:r>
        <w:t xml:space="preserve">1.7</w:t>
      </w:r>
      <w:r>
        <w:t xml:space="preserve"> </w:t>
      </w:r>
      <w:r>
        <w:t xml:space="preserve">PMC1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PMC3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PMC4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0.02</w:t>
      </w:r>
      <w:r>
        <w:t xml:space="preserve"> </w:t>
      </w:r>
      <w:r>
        <w:t xml:space="preserve">0.04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3.8</w:t>
      </w:r>
      <w:r>
        <w:t xml:space="preserve"> </w:t>
      </w:r>
      <w:r>
        <w:t xml:space="preserve">0.02</w:t>
      </w:r>
      <w:r>
        <w:t xml:space="preserve"> </w:t>
      </w:r>
      <w:r>
        <w:t xml:space="preserve">0.06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1.0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20.1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1,012</w:t>
      </w:r>
      <w:r>
        <w:t xml:space="preserve"> </w:t>
      </w:r>
      <w:r>
        <w:t xml:space="preserve">4.9</w:t>
      </w:r>
      <w:r>
        <w:t xml:space="preserve"> </w:t>
      </w:r>
      <w:r>
        <w:t xml:space="preserve">1.7</w:t>
      </w:r>
      <w:r>
        <w:t xml:space="preserve"> </w:t>
      </w:r>
      <w:r>
        <w:t xml:space="preserve">1,012</w:t>
      </w:r>
      <w:r>
        <w:t xml:space="preserve"> </w:t>
      </w:r>
      <w:r>
        <w:t xml:space="preserve">4.9</w:t>
      </w:r>
      <w:r>
        <w:t xml:space="preserve"> </w:t>
      </w:r>
      <w:r>
        <w:t xml:space="preserve">1.7</w:t>
      </w:r>
      <w:r>
        <w:t xml:space="preserve"> </w:t>
      </w:r>
      <w:r>
        <w:t xml:space="preserve">1,012</w:t>
      </w:r>
      <w:r>
        <w:t xml:space="preserve"> </w:t>
      </w:r>
      <w:r>
        <w:t xml:space="preserve">4.9</w:t>
      </w:r>
      <w:r>
        <w:t xml:space="preserve"> </w:t>
      </w:r>
      <w:r>
        <w:t xml:space="preserve">1.7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367.0</w:t>
      </w:r>
      <w:r>
        <w:t xml:space="preserve"> </w:t>
      </w:r>
      <w:r>
        <w:t xml:space="preserve">122.2</w:t>
      </w:r>
      <w:r>
        <w:t xml:space="preserve"> </w:t>
      </w:r>
      <w:r>
        <w:t xml:space="preserve">0.0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Net costs</w:t>
      </w:r>
      <w:r>
        <w:t xml:space="preserve"> </w:t>
      </w:r>
      <w:r>
        <w:t xml:space="preserve">2,071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3,111</w:t>
      </w:r>
      <w:r>
        <w:t xml:space="preserve"> </w:t>
      </w:r>
      <w:r>
        <w:t xml:space="preserve">29.4</w:t>
      </w:r>
      <w:r>
        <w:t xml:space="preserve"> </w:t>
      </w:r>
      <w:r>
        <w:t xml:space="preserve">1.7</w:t>
      </w:r>
      <w:r>
        <w:t xml:space="preserve"> </w:t>
      </w:r>
      <w:r>
        <w:t xml:space="preserve">3,156</w:t>
      </w:r>
      <w:r>
        <w:t xml:space="preserve"> </w:t>
      </w:r>
      <w:r>
        <w:t xml:space="preserve">29.3</w:t>
      </w:r>
      <w:r>
        <w:t xml:space="preserve"> </w:t>
      </w:r>
      <w:r>
        <w:t xml:space="preserve">1.7</w:t>
      </w:r>
      <w:r>
        <w:t xml:space="preserve"> </w:t>
      </w:r>
      <w:r>
        <w:t xml:space="preserve">3,528</w:t>
      </w:r>
      <w:r>
        <w:t xml:space="preserve"> </w:t>
      </w:r>
      <w:r>
        <w:t xml:space="preserve">151.6</w:t>
      </w:r>
      <w:r>
        <w:t xml:space="preserve"> </w:t>
      </w:r>
      <w:r>
        <w:t xml:space="preserve">1.7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Net costs/benefits per PTI centre. Looking at the costs and benefits per PTI centre (see Table 11), expressed</w:t>
      </w:r>
      <w:r>
        <w:t xml:space="preserve"> </w:t>
      </w:r>
      <w:r>
        <w:t xml:space="preserve">as present value over 2026-2050, reveals that the highest total costs per PTI centre are expected in PO3</w:t>
      </w:r>
      <w:r>
        <w:t xml:space="preserve"> </w:t>
      </w:r>
      <w:r>
        <w:t xml:space="preserve">(EUR 516 thousand), followed by PO1b (EUR 481 thousand), PO2 (EUR 480 thousand) and PO1a (EUR</w:t>
      </w:r>
      <w:r>
        <w:t xml:space="preserve"> </w:t>
      </w:r>
      <w:r>
        <w:t xml:space="preserve">76 thousand). The highest benefits (including costs savings) are however also projected for PO3 (EUR 851</w:t>
      </w:r>
      <w:r>
        <w:t xml:space="preserve"> </w:t>
      </w:r>
      <w:r>
        <w:t xml:space="preserve">thousand), followed by PO2 (EUR 834 thousand), PO1b (EUR 806 thousand) and PO1a (EUR 18</w:t>
      </w:r>
      <w:r>
        <w:t xml:space="preserve"> </w:t>
      </w:r>
      <w:r>
        <w:t xml:space="preserve">thousand). The highest net benefits are however estimated for PO2 at EUR 353 thousand, followed by PO3</w:t>
      </w:r>
      <w:r>
        <w:t xml:space="preserve"> </w:t>
      </w:r>
      <w:r>
        <w:t xml:space="preserve">at EUR 336 thousand and PO1b at EUR 325 thousand, while PO1a results in net costs of around EUR 59</w:t>
      </w:r>
      <w:r>
        <w:t xml:space="preserve"> </w:t>
      </w:r>
      <w:r>
        <w:t xml:space="preserve">thousand. Net benefits in PO2 represent around 6.3% of the turnover per PTI centre, in PO3 around 6% of</w:t>
      </w:r>
      <w:r>
        <w:t xml:space="preserve"> </w:t>
      </w:r>
      <w:r>
        <w:t xml:space="preserve">the turnover, in PO1b around 5.8% of the turnover per PTI centre, while the net costs in PO1a around 1.1%</w:t>
      </w:r>
      <w:r>
        <w:t xml:space="preserve"> </w:t>
      </w:r>
      <w:r>
        <w:t xml:space="preserve">of the turnover.</w:t>
      </w:r>
      <w:r>
        <w:br/>
      </w:r>
      <w:r>
        <w:t xml:space="preserve">Table 11: Recurrent and one-off costs, costs savings and benefits per PTI centre in the policy options, expressed</w:t>
      </w:r>
      <w:r>
        <w:t xml:space="preserve"> </w:t>
      </w:r>
      <w:r>
        <w:t xml:space="preserve">as present value over 2026-2050 relative to the baseline, in thousand EUR (2022 prices) and share of the turnover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br/>
      </w:r>
      <w:r>
        <w:t xml:space="preserve">76.4</w:t>
      </w:r>
      <w:r>
        <w:t xml:space="preserve"> </w:t>
      </w:r>
      <w:r>
        <w:t xml:space="preserve">480.9</w:t>
      </w:r>
      <w:r>
        <w:t xml:space="preserve"> </w:t>
      </w:r>
      <w:r>
        <w:t xml:space="preserve">477.3</w:t>
      </w:r>
      <w:r>
        <w:t xml:space="preserve"> </w:t>
      </w:r>
      <w:r>
        <w:t xml:space="preserve">512.7</w:t>
      </w:r>
      <w:r>
        <w:t xml:space="preserve"> </w:t>
      </w:r>
      <w:r>
        <w:t xml:space="preserve">Administrative costs</w:t>
      </w:r>
      <w:r>
        <w:br/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2.8</w:t>
      </w:r>
      <w:r>
        <w:t xml:space="preserve"> </w:t>
      </w:r>
      <w:r>
        <w:t xml:space="preserve">2.8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33.6</w:t>
      </w:r>
      <w:r>
        <w:t xml:space="preserve"> </w:t>
      </w:r>
      <w:r>
        <w:t xml:space="preserve">33.6</w:t>
      </w:r>
      <w:r>
        <w:t xml:space="preserve"> </w:t>
      </w:r>
      <w:r>
        <w:t xml:space="preserve">Benefits from additional periodic technical inspections</w:t>
      </w:r>
      <w:r>
        <w:t xml:space="preserve"> </w:t>
      </w:r>
      <w:r>
        <w:t xml:space="preserve">17.6</w:t>
      </w:r>
      <w:r>
        <w:t xml:space="preserve"> </w:t>
      </w:r>
      <w:r>
        <w:t xml:space="preserve">805.9</w:t>
      </w:r>
      <w:r>
        <w:t xml:space="preserve"> </w:t>
      </w:r>
      <w:r>
        <w:t xml:space="preserve">799.9</w:t>
      </w:r>
      <w:r>
        <w:t xml:space="preserve"> </w:t>
      </w:r>
      <w:r>
        <w:t xml:space="preserve">817.7</w:t>
      </w:r>
      <w:r>
        <w:t xml:space="preserve"> </w:t>
      </w:r>
      <w:r>
        <w:t xml:space="preserve">Net benefits</w:t>
      </w:r>
      <w:r>
        <w:t xml:space="preserve"> </w:t>
      </w:r>
      <w:r>
        <w:t xml:space="preserve">-58.8</w:t>
      </w:r>
      <w:r>
        <w:t xml:space="preserve"> </w:t>
      </w:r>
      <w:r>
        <w:t xml:space="preserve">325.0</w:t>
      </w:r>
      <w:r>
        <w:t xml:space="preserve"> </w:t>
      </w:r>
      <w:r>
        <w:t xml:space="preserve">353.4</w:t>
      </w:r>
      <w:r>
        <w:t xml:space="preserve"> </w:t>
      </w:r>
      <w:r>
        <w:t xml:space="preserve">335.8</w:t>
      </w:r>
      <w:r>
        <w:t xml:space="preserve"> </w:t>
      </w:r>
      <w:r>
        <w:t xml:space="preserve">Share of turnover (%)</w:t>
      </w:r>
    </w:p>
    <w:p>
      <w:pPr>
        <w:pStyle w:val="BodyText"/>
      </w:pPr>
      <w:r>
        <w:t xml:space="preserve">Adjustment costs</w:t>
      </w:r>
      <w:r>
        <w:br/>
      </w:r>
      <w:r>
        <w:t xml:space="preserve">1.4%</w:t>
      </w:r>
      <w:r>
        <w:t xml:space="preserve"> </w:t>
      </w:r>
      <w:r>
        <w:t xml:space="preserve">8.6%</w:t>
      </w:r>
      <w:r>
        <w:t xml:space="preserve"> </w:t>
      </w:r>
      <w:r>
        <w:t xml:space="preserve">8.6%</w:t>
      </w:r>
      <w:r>
        <w:t xml:space="preserve"> </w:t>
      </w:r>
      <w:r>
        <w:t xml:space="preserve">9.2%</w:t>
      </w:r>
      <w:r>
        <w:t xml:space="preserve"> </w:t>
      </w:r>
      <w:r>
        <w:t xml:space="preserve">Administrative costs</w:t>
      </w:r>
      <w:r>
        <w:br/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0.6%</w:t>
      </w:r>
      <w:r>
        <w:t xml:space="preserve"> </w:t>
      </w:r>
      <w:r>
        <w:t xml:space="preserve">0.6%</w:t>
      </w:r>
      <w:r>
        <w:t xml:space="preserve"> </w:t>
      </w:r>
      <w:r>
        <w:t xml:space="preserve">Benefits from additional periodic technical inspections</w:t>
      </w:r>
      <w:r>
        <w:t xml:space="preserve"> </w:t>
      </w:r>
      <w:r>
        <w:t xml:space="preserve">0.3%</w:t>
      </w:r>
      <w:r>
        <w:t xml:space="preserve"> </w:t>
      </w:r>
      <w:r>
        <w:t xml:space="preserve">14.5%</w:t>
      </w:r>
      <w:r>
        <w:t xml:space="preserve"> </w:t>
      </w:r>
      <w:r>
        <w:t xml:space="preserve">14.4%</w:t>
      </w:r>
      <w:r>
        <w:t xml:space="preserve"> </w:t>
      </w:r>
      <w:r>
        <w:t xml:space="preserve">14.7%</w:t>
      </w:r>
      <w:r>
        <w:t xml:space="preserve"> </w:t>
      </w:r>
      <w:r>
        <w:t xml:space="preserve">Net benefits</w:t>
      </w:r>
      <w:r>
        <w:t xml:space="preserve"> </w:t>
      </w:r>
      <w:r>
        <w:t xml:space="preserve">-1.1%</w:t>
      </w:r>
      <w:r>
        <w:t xml:space="preserve"> </w:t>
      </w:r>
      <w:r>
        <w:t xml:space="preserve">5.8%</w:t>
      </w:r>
      <w:r>
        <w:t xml:space="preserve"> </w:t>
      </w:r>
      <w:r>
        <w:t xml:space="preserve">6.3%</w:t>
      </w:r>
      <w:r>
        <w:t xml:space="preserve"> </w:t>
      </w:r>
      <w:r>
        <w:t xml:space="preserve">6.0%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6.1.2.2.</w:t>
      </w:r>
      <w:r>
        <w:t xml:space="preserve"> </w:t>
      </w:r>
      <w:r>
        <w:t xml:space="preserve">Garages, motor vehicle dealers, tyre and repair stations, etc.</w:t>
      </w:r>
      <w:r>
        <w:t xml:space="preserve"> </w:t>
      </w:r>
      <w:r>
        <w:t xml:space="preserve">Administrative costs. In all policy options, the requirement for Member States to set up a system to record</w:t>
      </w:r>
      <w:r>
        <w:t xml:space="preserve"> </w:t>
      </w:r>
      <w:r>
        <w:t xml:space="preserve">odometer readings from the cars and vans registered in their territory (PMC9), is expected to generate one-</w:t>
      </w:r>
      <w:r>
        <w:t xml:space="preserve"> </w:t>
      </w:r>
      <w:r>
        <w:t xml:space="preserve">off and recurrent administrative costs for vehicle repair shops (including tyre, windscreen service, etc.),</w:t>
      </w:r>
      <w:r>
        <w:t xml:space="preserve"> </w:t>
      </w:r>
      <w:r>
        <w:t xml:space="preserve">motor vehicle dealers and other garages. One-off costs for software updates, to allow them to transfer their</w:t>
      </w:r>
      <w:r>
        <w:t xml:space="preserve"> </w:t>
      </w:r>
      <w:r>
        <w:t xml:space="preserve">data to the central national database, are estimated at EUR 229 per company (in 2022 prices)200. These costs</w:t>
      </w:r>
      <w:r>
        <w:t xml:space="preserve"> </w:t>
      </w:r>
      <w:r>
        <w:t xml:space="preserve">are relevant for 651,351 companies (470,765 repair shops and garages and 180,586 motor vehicle</w:t>
      </w:r>
      <w:r>
        <w:t xml:space="preserve"> </w:t>
      </w:r>
      <w:r>
        <w:t xml:space="preserve">dealers)201, excluding those in Belgium and the Netherlands, which implemented the measure already and</w:t>
      </w:r>
      <w:r>
        <w:t xml:space="preserve"> </w:t>
      </w:r>
      <w:r>
        <w:t xml:space="preserve">are part of the baseline. Total one-off administrative costs are thus estimated at EUR 149.2 million in 2026.</w:t>
      </w:r>
      <w:r>
        <w:t xml:space="preserve"> </w:t>
      </w:r>
      <w:r>
        <w:t xml:space="preserve">In addition, recurrent administrative costs (i.e., for the maintenance of the software and the time spent for</w:t>
      </w:r>
    </w:p>
    <w:p>
      <w:pPr>
        <w:pStyle w:val="BodyText"/>
      </w:pPr>
      <w:r>
        <w:t xml:space="preserve">200 European Parliament (2018), Odometer Manipulation in motor vehicles in Europe,</w:t>
      </w:r>
      <w:r>
        <w:t xml:space="preserve"> </w:t>
      </w:r>
      <w:r>
        <w:t xml:space="preserve">https://www.europarl.europa.eu/RegData/etudes/STUD/2018/615637/EPRS_STU%282018%29615637_EN.pdf</w:t>
      </w:r>
      <w:r>
        <w:t xml:space="preserve"> </w:t>
      </w:r>
      <w:r>
        <w:t xml:space="preserve">201 Eurostat, Structural business statistics, Enterprise statistics by size class and NACE Rev.2 activity.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recording the odometer readings) are estimated at EUR 19.4 million in 2030 and 14.9 million in 2050</w:t>
      </w:r>
      <w:r>
        <w:t xml:space="preserve"> </w:t>
      </w:r>
      <w:r>
        <w:t xml:space="preserve">relative to the baseline202. Thus, total one-off and recurrent administrative costs would amount to EUR 460</w:t>
      </w:r>
      <w:r>
        <w:t xml:space="preserve"> </w:t>
      </w:r>
      <w:r>
        <w:t xml:space="preserve">million (EUR 706 per company), expressed as present value over 2026-2050. For the purpose of the ‘one</w:t>
      </w:r>
      <w:r>
        <w:t xml:space="preserve"> </w:t>
      </w:r>
      <w:r>
        <w:t xml:space="preserve">in one out approach’, the average annual recurrent administrative costs over 2026-2035 are estimated at</w:t>
      </w:r>
      <w:r>
        <w:t xml:space="preserve"> </w:t>
      </w:r>
      <w:r>
        <w:t xml:space="preserve">EUR 19.5 million per year203. Considering the 651,351 companies relevant for PMC9, the average annual</w:t>
      </w:r>
      <w:r>
        <w:t xml:space="preserve"> </w:t>
      </w:r>
      <w:r>
        <w:t xml:space="preserve">cost per company is estimated at EUR 29.9. In addition, as explained above, the one-off administrative costs</w:t>
      </w:r>
      <w:r>
        <w:t xml:space="preserve"> </w:t>
      </w:r>
      <w:r>
        <w:t xml:space="preserve">are estimated at EUR 149.2 million in 2026.</w:t>
      </w:r>
      <w:r>
        <w:br/>
      </w:r>
      <w:r>
        <w:t xml:space="preserve">6.1.2.3.</w:t>
      </w:r>
      <w:r>
        <w:t xml:space="preserve"> </w:t>
      </w:r>
      <w:r>
        <w:t xml:space="preserve">Vehicle manufacturers</w:t>
      </w:r>
      <w:r>
        <w:br/>
      </w:r>
      <w:r>
        <w:t xml:space="preserve">Administrative costs. In PO2 and PO3, automobile manufacturers will face administrative costs related to</w:t>
      </w:r>
      <w:r>
        <w:t xml:space="preserve"> </w:t>
      </w:r>
      <w:r>
        <w:t xml:space="preserve">the setting up of a governance framework for providing access to in-vehicle data necessary to carry out PTI</w:t>
      </w:r>
      <w:r>
        <w:t xml:space="preserve"> </w:t>
      </w:r>
      <w:r>
        <w:t xml:space="preserve">and RSI to inspection centres and competent authorities (PM11). According to one manufacturer, the</w:t>
      </w:r>
      <w:r>
        <w:t xml:space="preserve"> </w:t>
      </w:r>
      <w:r>
        <w:t xml:space="preserve">adjustments to their IT systems to ensure access to the relevant data are estimated at EUR 1 million. For the</w:t>
      </w:r>
      <w:r>
        <w:t xml:space="preserve"> </w:t>
      </w:r>
      <w:r>
        <w:t xml:space="preserve">20 manufacturers, the total one-off administrative costs are estimated at EUR 20 million in 2026. Recurrent</w:t>
      </w:r>
      <w:r>
        <w:t xml:space="preserve"> </w:t>
      </w:r>
      <w:r>
        <w:t xml:space="preserve">administrative costs (i.e., maintenance costs) are estimated at 10% of the capital costs or EUR 100,000 per</w:t>
      </w:r>
      <w:r>
        <w:t xml:space="preserve"> </w:t>
      </w:r>
      <w:r>
        <w:t xml:space="preserve">vehicle manufacturer. Total recurrent costs would amount to EUR 2 million per year from 2026 onwards.</w:t>
      </w:r>
      <w:r>
        <w:t xml:space="preserve"> </w:t>
      </w:r>
      <w:r>
        <w:t xml:space="preserve">Expressed as present value over 2026-2050, one-off and recurrent administrative costs are estimated at EUR</w:t>
      </w:r>
      <w:r>
        <w:t xml:space="preserve"> </w:t>
      </w:r>
      <w:r>
        <w:t xml:space="preserve">55.9 million relative to the baseline (EUR 2.8 million per vehicle manufacturer). No administrative costs</w:t>
      </w:r>
      <w:r>
        <w:t xml:space="preserve"> </w:t>
      </w:r>
      <w:r>
        <w:t xml:space="preserve">are expected for vehicle manufacturers in PO1a and PO1b.</w:t>
      </w:r>
      <w:r>
        <w:t xml:space="preserve"> </w:t>
      </w:r>
      <w:r>
        <w:t xml:space="preserve">6.1.2.4.</w:t>
      </w:r>
      <w:r>
        <w:t xml:space="preserve"> </w:t>
      </w:r>
      <w:r>
        <w:t xml:space="preserve">Other businesses (vehicle owners)</w:t>
      </w:r>
      <w:r>
        <w:t xml:space="preserve"> </w:t>
      </w:r>
      <w:r>
        <w:t xml:space="preserve">In all policy options, transport operators and various other businesses that own vehicles will face some</w:t>
      </w:r>
      <w:r>
        <w:t xml:space="preserve"> </w:t>
      </w:r>
      <w:r>
        <w:t xml:space="preserve">administrative costs linked to additional inspections. In all policy options they will benefit due to the</w:t>
      </w:r>
      <w:r>
        <w:t xml:space="preserve"> </w:t>
      </w:r>
      <w:r>
        <w:t xml:space="preserve">reduction in odometer fraud, while in PO1b, PO2 and PO3 they will also enjoy additional cost savings.</w:t>
      </w:r>
      <w:r>
        <w:br/>
      </w:r>
      <w:r>
        <w:t xml:space="preserve">Administrative costs. In PO1a, the recurrent administrative costs are linked to one common measure</w:t>
      </w:r>
      <w:r>
        <w:t xml:space="preserve"> </w:t>
      </w:r>
      <w:r>
        <w:t xml:space="preserve">(PMC5), which requires that vehicles undergo a roadworthiness test following any significant modification</w:t>
      </w:r>
      <w:r>
        <w:t xml:space="preserve"> </w:t>
      </w:r>
      <w:r>
        <w:t xml:space="preserve">that could affect safety or the environmental performance of the vehicle. The number of vehicles affected</w:t>
      </w:r>
      <w:r>
        <w:t xml:space="preserve"> </w:t>
      </w:r>
      <w:r>
        <w:t xml:space="preserve">by the measure is projected at 0.66 million in 2030 and 0.75 million in 2050 in 20 Member States204, and</w:t>
      </w:r>
      <w:r>
        <w:t xml:space="preserve"> </w:t>
      </w:r>
      <w:r>
        <w:t xml:space="preserve">the recurrent costs are estimated at EUR 27.8 million in 2030 and EUR 31.6 million in 2050 relative to the</w:t>
      </w:r>
      <w:r>
        <w:t xml:space="preserve"> </w:t>
      </w:r>
      <w:r>
        <w:t xml:space="preserve">baseline205 (see Table 13). Expressed as present value over 2026-2050, total administrative costs for PO1a</w:t>
      </w:r>
      <w:r>
        <w:t xml:space="preserve"> </w:t>
      </w:r>
      <w:r>
        <w:t xml:space="preserve">amount to EUR 524.2 million (see Table 12). Some common measures, like those related to the introduction</w:t>
      </w:r>
      <w:r>
        <w:t xml:space="preserve"> </w:t>
      </w:r>
      <w:r>
        <w:t xml:space="preserve">of mandatory PN and NOx testing (PMC3 and PMC4), may lead to a higher charge per PTI for vehicle</w:t>
      </w:r>
      <w:r>
        <w:t xml:space="preserve"> </w:t>
      </w:r>
      <w:r>
        <w:t xml:space="preserve">owners (businesses and citizens), as PTI centres may pass the additional costs of investment in equipment</w:t>
      </w:r>
      <w:r>
        <w:t xml:space="preserve"> </w:t>
      </w:r>
      <w:r>
        <w:t xml:space="preserve">for these tests to their customers. Due to the very diverse organisation of PTI in Member States206, including</w:t>
      </w:r>
      <w:r>
        <w:t xml:space="preserve"> </w:t>
      </w:r>
      <w:r>
        <w:t xml:space="preserve">different organisational and contractual setups between the competent authorities and PTI centres (which</w:t>
      </w:r>
      <w:r>
        <w:t xml:space="preserve"> </w:t>
      </w:r>
      <w:r>
        <w:t xml:space="preserve">may themselves be run by public authorities or agencies as well as by authorised private companies, large</w:t>
      </w:r>
      <w:r>
        <w:t xml:space="preserve"> </w:t>
      </w:r>
      <w:r>
        <w:t xml:space="preserve">or small), it is not possible to estimate the extent of such cost pass-through. Whether or not it will happen</w:t>
      </w:r>
      <w:r>
        <w:t xml:space="preserve"> </w:t>
      </w:r>
      <w:r>
        <w:t xml:space="preserve">and when will depend on the specific situation in each Member State, e.g., on the timespan of existing</w:t>
      </w:r>
    </w:p>
    <w:p>
      <w:pPr>
        <w:pStyle w:val="BodyText"/>
      </w:pPr>
      <w:r>
        <w:t xml:space="preserve">202 The recurrent costs are decreasing over time due to the projected uptake of connected vehicles. No manual encoding</w:t>
      </w:r>
      <w:r>
        <w:t xml:space="preserve"> </w:t>
      </w:r>
      <w:r>
        <w:t xml:space="preserve">is needed for the connected vehicles.</w:t>
      </w:r>
      <w:r>
        <w:t xml:space="preserve"> </w:t>
      </w:r>
      <w:r>
        <w:t xml:space="preserve">203 This is calculated as a simple average over 2026-2035, non-discounted.</w:t>
      </w:r>
      <w:r>
        <w:br/>
      </w:r>
      <w:r>
        <w:t xml:space="preserve">204 Around 0.6% of the vehicle fleet is assumed to undergo significant modifications, based on data for ES and DE. PTI</w:t>
      </w:r>
      <w:r>
        <w:t xml:space="preserve"> </w:t>
      </w:r>
      <w:r>
        <w:t xml:space="preserve">following modification is already a requirement in HR, FI, AT, NL, DE, SE and ES, and thus part of the baseline. 60%</w:t>
      </w:r>
      <w:r>
        <w:t xml:space="preserve"> </w:t>
      </w:r>
      <w:r>
        <w:t xml:space="preserve">of the cars registrations and 100% of vans, lorries and buses registrations are undertaken by businesses.</w:t>
      </w:r>
      <w:r>
        <w:t xml:space="preserve"> </w:t>
      </w:r>
      <w:r>
        <w:t xml:space="preserve">205 The charge per PTI is used to calculate the costs. For businesses, for the categories of vehicles relevant for them, the</w:t>
      </w:r>
      <w:r>
        <w:t xml:space="preserve"> </w:t>
      </w:r>
      <w:r>
        <w:t xml:space="preserve">average charge per PTI at EU level is estimated at EUR 42.1 per vehicle.</w:t>
      </w:r>
      <w:r>
        <w:t xml:space="preserve"> </w:t>
      </w:r>
      <w:r>
        <w:t xml:space="preserve">206 Cf. Annex 6, section 2 and 3.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agreements, service contracts, if they can be renegotiated or not, etc.207. On the other hand, it should be</w:t>
      </w:r>
      <w:r>
        <w:t xml:space="preserve"> </w:t>
      </w:r>
      <w:r>
        <w:t xml:space="preserve">noted that the higher costs due to the increased number of inspections (i.e. due to the extended scope)</w:t>
      </w:r>
      <w:r>
        <w:t xml:space="preserve"> </w:t>
      </w:r>
      <w:r>
        <w:t xml:space="preserve">are fully passed through to the vehicle owners and reflected in the costs calculations.</w:t>
      </w:r>
      <w:r>
        <w:t xml:space="preserve"> </w:t>
      </w:r>
      <w:r>
        <w:t xml:space="preserve">In PO1b, in addition to PMC5, the annual emission testing for light commercial vehicles (PM5), the yearly</w:t>
      </w:r>
      <w:r>
        <w:t xml:space="preserve"> </w:t>
      </w:r>
      <w:r>
        <w:t xml:space="preserve">testing of vehicles that are 10-year-old or older (PM6), the additional emission tests for vehicles that are</w:t>
      </w:r>
      <w:r>
        <w:t xml:space="preserve"> </w:t>
      </w:r>
      <w:r>
        <w:t xml:space="preserve">found as high emitters during remote sensing or plume chasing and are sent for emission tests in a PTI centre</w:t>
      </w:r>
      <w:r>
        <w:t xml:space="preserve"> </w:t>
      </w:r>
      <w:r>
        <w:t xml:space="preserve">(PM12), and the regular inspection of cargo securing (PM13) will lead to recurrent administrative costs for</w:t>
      </w:r>
      <w:r>
        <w:t xml:space="preserve"> </w:t>
      </w:r>
      <w:r>
        <w:t xml:space="preserve">businesses. For PM5, affecting all Member States, the additional number of emission testing for internal</w:t>
      </w:r>
      <w:r>
        <w:t xml:space="preserve"> </w:t>
      </w:r>
      <w:r>
        <w:t xml:space="preserve">combustion light commercial vehicles is estimated at 14.2 million in 2030 and 1.2 million in 2050 relative</w:t>
      </w:r>
      <w:r>
        <w:t xml:space="preserve"> </w:t>
      </w:r>
      <w:r>
        <w:t xml:space="preserve">to the baseline208, and the recurrent costs at EUR 115 million in 2030 and EUR 9.4 million in 2050 (EUR</w:t>
      </w:r>
      <w:r>
        <w:t xml:space="preserve"> </w:t>
      </w:r>
      <w:r>
        <w:t xml:space="preserve">1.46 billion expressed as present value over 2026-2050). For PM6, eleven Member States only require an</w:t>
      </w:r>
      <w:r>
        <w:t xml:space="preserve"> </w:t>
      </w:r>
      <w:r>
        <w:t xml:space="preserve">inspection every two years for cars and vans after 10 years of their registration209. Thus, the measure is</w:t>
      </w:r>
      <w:r>
        <w:t xml:space="preserve"> </w:t>
      </w:r>
      <w:r>
        <w:t xml:space="preserve">expected to result in a doubling of the number of inspections for vehicles over 10 years old in these Member</w:t>
      </w:r>
      <w:r>
        <w:t xml:space="preserve"> </w:t>
      </w:r>
      <w:r>
        <w:t xml:space="preserve">States, with costs for businesses (vehicles owners) estimated at EUR 1.24 billion in 2030 and EUR 1.40</w:t>
      </w:r>
      <w:r>
        <w:t xml:space="preserve"> </w:t>
      </w:r>
      <w:r>
        <w:t xml:space="preserve">billion in 2050 (EUR 23.3 billion expressed as present value over 2026-2050). For PM12, business that own</w:t>
      </w:r>
      <w:r>
        <w:t xml:space="preserve"> </w:t>
      </w:r>
      <w:r>
        <w:t xml:space="preserve">cars, vans and heavy duty vehicles will incur extra costs for emissions testing if the vehicles are identified</w:t>
      </w:r>
      <w:r>
        <w:t xml:space="preserve"> </w:t>
      </w:r>
      <w:r>
        <w:t xml:space="preserve">as high emitters via the use of remote sensing or plume chasing and are sent for PTI due to the 0.5% limit</w:t>
      </w:r>
      <w:r>
        <w:t xml:space="preserve"> </w:t>
      </w:r>
      <w:r>
        <w:t xml:space="preserve">in the capacity for roadside inspections. The recurrent administrative costs are estimated at EUR 14 million</w:t>
      </w:r>
      <w:r>
        <w:t xml:space="preserve"> </w:t>
      </w:r>
      <w:r>
        <w:t xml:space="preserve">in 2030 and EUR 1.2 million in 2050 (EUR 175 million expressed as present value over 2026-2050)210. For</w:t>
      </w:r>
      <w:r>
        <w:t xml:space="preserve"> </w:t>
      </w:r>
      <w:r>
        <w:t xml:space="preserve">PM13211, the extra costs for the additional time for cooperating on the cargo securing inspections would</w:t>
      </w:r>
      <w:r>
        <w:t xml:space="preserve"> </w:t>
      </w:r>
      <w:r>
        <w:t xml:space="preserve">amount to EUR 0.44 million in 2030 and EUR 0.55 million in 2050212 (EUR 8.5 million expressed as</w:t>
      </w:r>
      <w:r>
        <w:t xml:space="preserve"> </w:t>
      </w:r>
      <w:r>
        <w:t xml:space="preserve">present value over 2026-2050). Thus, total administrative costs for PO1b are estimated at EUR 25.46</w:t>
      </w:r>
      <w:r>
        <w:t xml:space="preserve"> </w:t>
      </w:r>
      <w:r>
        <w:t xml:space="preserve">billion, expressed as present value over 2026-2050. Costs related to PM6 would represent 92% of the total</w:t>
      </w:r>
      <w:r>
        <w:t xml:space="preserve"> </w:t>
      </w:r>
      <w:r>
        <w:t xml:space="preserve">costs of PO1b.</w:t>
      </w:r>
      <w:r>
        <w:br/>
      </w:r>
      <w:r>
        <w:t xml:space="preserve">PO2 includes the same costs as in PO1b, and additional recurrent administrative costs related to the</w:t>
      </w:r>
      <w:r>
        <w:t xml:space="preserve"> </w:t>
      </w:r>
      <w:r>
        <w:t xml:space="preserve">extension of the scope of application of roadside inspections to light commercial vehicles (PM14). The extra</w:t>
      </w:r>
      <w:r>
        <w:t xml:space="preserve"> </w:t>
      </w:r>
      <w:r>
        <w:t xml:space="preserve">costs for the additional time for cooperating on roadside inspections in PM14213 would amount to EUR 10.9</w:t>
      </w:r>
      <w:r>
        <w:t xml:space="preserve"> </w:t>
      </w:r>
      <w:r>
        <w:t xml:space="preserve">million in 2030 and EUR 12.9 million in 2050214 (EUR 208 million, expressed as present value over 2026-</w:t>
      </w:r>
      <w:r>
        <w:t xml:space="preserve"> </w:t>
      </w:r>
      <w:r>
        <w:t xml:space="preserve">2050). Total recurrent administrative costs for PO2 are therefore estimated at EUR 25.67 billion, expressed</w:t>
      </w:r>
      <w:r>
        <w:t xml:space="preserve"> </w:t>
      </w:r>
      <w:r>
        <w:t xml:space="preserve">as present value over 2026-2050 relative to the baseline. The largest share of the costs in PO2 would be due</w:t>
      </w:r>
      <w:r>
        <w:t xml:space="preserve"> </w:t>
      </w:r>
      <w:r>
        <w:t xml:space="preserve">to PM6 (91% of the costs).</w:t>
      </w:r>
      <w:r>
        <w:t xml:space="preserve"> </w:t>
      </w:r>
      <w:r>
        <w:t xml:space="preserve">PO3 includes the same costs as in PO2, and in addition it reflects costs related to the mandatory PTI for</w:t>
      </w:r>
      <w:r>
        <w:t xml:space="preserve"> </w:t>
      </w:r>
      <w:r>
        <w:t xml:space="preserve">light trailers (PM4). Businesses (vehicle owners) would be affected by PM4 when introduced in eleven</w:t>
      </w:r>
    </w:p>
    <w:p>
      <w:pPr>
        <w:pStyle w:val="BodyText"/>
      </w:pPr>
      <w:r>
        <w:t xml:space="preserve">207 For example, in Ireland, the changes introduced by the 2014 RWP have not resulted in any increase in PTI charges. Any price</w:t>
      </w:r>
      <w:r>
        <w:t xml:space="preserve"> </w:t>
      </w:r>
      <w:r>
        <w:t xml:space="preserve">increase would require government decision based on a detailed business case. However, the PTI operator can still claim indexation</w:t>
      </w:r>
      <w:r>
        <w:t xml:space="preserve"> </w:t>
      </w:r>
      <w:r>
        <w:t xml:space="preserve">through the reduction of a levy that it pays to the competent authority after each test, while keeping the charge per PTI unchanged.</w:t>
      </w:r>
      <w:r>
        <w:br/>
      </w:r>
      <w:r>
        <w:t xml:space="preserve">208 The decrease in the number of emission testing is driven by the decrease in the number of internal combustion light</w:t>
      </w:r>
      <w:r>
        <w:t xml:space="preserve"> </w:t>
      </w:r>
      <w:r>
        <w:t xml:space="preserve">commercial vehicles over time. This is due to the Regulation on CO2 standards for LDVs that is included in the baseline.</w:t>
      </w:r>
      <w:r>
        <w:t xml:space="preserve"> </w:t>
      </w:r>
      <w:r>
        <w:t xml:space="preserve">209 CY, DE, LT, CZ, DK, FR, EL, HU, IT, MT and SK.</w:t>
      </w:r>
      <w:r>
        <w:t xml:space="preserve"> </w:t>
      </w:r>
      <w:r>
        <w:t xml:space="preserve">210 The cost of an emission test is estimated at 20% of the PTI charge per vehicle. Around 60% of cars and 100% of vans</w:t>
      </w:r>
      <w:r>
        <w:t xml:space="preserve"> </w:t>
      </w:r>
      <w:r>
        <w:t xml:space="preserve">and heavy duty vehicles are owned by businesses.</w:t>
      </w:r>
      <w:r>
        <w:t xml:space="preserve"> </w:t>
      </w:r>
      <w:r>
        <w:t xml:space="preserve">211 Owners of heavy-duty vehicles would be affected by the measure to be introduced by 5 MS (EE, FR, IE, LV and LU).</w:t>
      </w:r>
      <w:r>
        <w:br/>
      </w:r>
      <w:r>
        <w:t xml:space="preserve">212 They are calculated considering an average hourly labour cost of EUR 21.9 for drivers (ISCO 8 - Plant and machine</w:t>
      </w:r>
      <w:r>
        <w:t xml:space="preserve"> </w:t>
      </w:r>
      <w:r>
        <w:t xml:space="preserve">operators and assemblers), the average time per inspection of 20 minutes, and the additional number of roadside</w:t>
      </w:r>
      <w:r>
        <w:t xml:space="preserve"> </w:t>
      </w:r>
      <w:r>
        <w:t xml:space="preserve">inspections (44,813 in 2030 and 55,526 in 2050).</w:t>
      </w:r>
      <w:r>
        <w:t xml:space="preserve"> </w:t>
      </w:r>
      <w:r>
        <w:t xml:space="preserve">213 22 MS will be affected by the measure (except ES, HU, SE, SK and FI, that already conduct such inspections).</w:t>
      </w:r>
      <w:r>
        <w:br/>
      </w:r>
      <w:r>
        <w:t xml:space="preserve">214 They are calculated considering an average hourly labour cost of EUR 21.9 for drivers (ISCO 8 - Plant and machine</w:t>
      </w:r>
      <w:r>
        <w:t xml:space="preserve"> </w:t>
      </w:r>
      <w:r>
        <w:t xml:space="preserve">operators and assemblers), the average time per inspection of 20 minutes, and the additional number of roadside</w:t>
      </w:r>
      <w:r>
        <w:t xml:space="preserve"> </w:t>
      </w:r>
      <w:r>
        <w:t xml:space="preserve">inspections (497,627 in 2030 and 588,721 in 2050).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Member States215, with recurrent administrative costs estimated at EUR 20.4 million in 2030 and EUR 23.1</w:t>
      </w:r>
      <w:r>
        <w:t xml:space="preserve"> </w:t>
      </w:r>
      <w:r>
        <w:t xml:space="preserve">million in 2050 (EUR 385.1 million, expressed as present value over the 2026-2050 period). Total recurrent</w:t>
      </w:r>
      <w:r>
        <w:t xml:space="preserve"> </w:t>
      </w:r>
      <w:r>
        <w:t xml:space="preserve">administrative costs for PO3 are thus estimated at EUR 26.05 billion, expressed as present value over 2026-</w:t>
      </w:r>
      <w:r>
        <w:t xml:space="preserve"> </w:t>
      </w:r>
      <w:r>
        <w:t xml:space="preserve">2050. Costs related to PM6 represent 89% of the total costs of PO3 and PM5 6% of the costs.</w:t>
      </w:r>
      <w:r>
        <w:t xml:space="preserve"> </w:t>
      </w:r>
      <w:r>
        <w:t xml:space="preserve">Administrative costs savings. Administrative costs savings are expected to arise in PO1b, PO2 and PO3</w:t>
      </w:r>
      <w:r>
        <w:t xml:space="preserve"> </w:t>
      </w:r>
      <w:r>
        <w:t xml:space="preserve">from the possibility to avoid emission testing at PTI in case the vehicle passed a roadside inspection or was</w:t>
      </w:r>
      <w:r>
        <w:t xml:space="preserve"> </w:t>
      </w:r>
      <w:r>
        <w:t xml:space="preserve">found to be in line with the applicable emission limits during a screening by remote sensing (PM12). The</w:t>
      </w:r>
      <w:r>
        <w:t xml:space="preserve"> </w:t>
      </w:r>
      <w:r>
        <w:t xml:space="preserve">number of PTI tests avoided by businesses due to PM12 is estimated at 11.9 million in 2030 and EUR 1</w:t>
      </w:r>
      <w:r>
        <w:t xml:space="preserve"> </w:t>
      </w:r>
      <w:r>
        <w:t xml:space="preserve">million in 2050216. The savings (see Table 12 and Table 13) would amount to EUR 102.6 million in 2030</w:t>
      </w:r>
      <w:r>
        <w:t xml:space="preserve"> </w:t>
      </w:r>
      <w:r>
        <w:t xml:space="preserve">and EUR 10.1 million in 2050 (EUR 1.29 billion expressed as present value over 2026-2050).</w:t>
      </w:r>
      <w:r>
        <w:br/>
      </w:r>
      <w:r>
        <w:t xml:space="preserve">Benefits due to avoided odometer fraud. In all policy options, the requirement for mandatory recording and</w:t>
      </w:r>
      <w:r>
        <w:t xml:space="preserve"> </w:t>
      </w:r>
      <w:r>
        <w:t xml:space="preserve">reporting to a national central database of vehicle mileage, whenever a vehicle undergoes repair/</w:t>
      </w:r>
      <w:r>
        <w:t xml:space="preserve"> </w:t>
      </w:r>
      <w:r>
        <w:t xml:space="preserve">maintenance or in the case of tyre changes/replacement (PMC9)217 offers very significant benefits to</w:t>
      </w:r>
      <w:r>
        <w:t xml:space="preserve"> </w:t>
      </w:r>
      <w:r>
        <w:t xml:space="preserve">businesses in relation to the reduction of odometer fraud, which currently affects around 4.8% of vehicles</w:t>
      </w:r>
      <w:r>
        <w:t xml:space="preserve"> </w:t>
      </w:r>
      <w:r>
        <w:t xml:space="preserve">in national second-hand sales and 11.3% in cross-border sales. The benefits to businesses due to the avoided</w:t>
      </w:r>
      <w:r>
        <w:t xml:space="preserve"> </w:t>
      </w:r>
      <w:r>
        <w:t xml:space="preserve">odometer fraud reduction are estimated at EUR 6.35 billion in 2030 and EUR 6.99 billion in 2050218.</w:t>
      </w:r>
      <w:r>
        <w:t xml:space="preserve"> </w:t>
      </w:r>
      <w:r>
        <w:t xml:space="preserve">Expressed as present value over 2026-2050 the benefits amount to EUR 118.34 billion, relative to the</w:t>
      </w:r>
      <w:r>
        <w:t xml:space="preserve"> </w:t>
      </w:r>
      <w:r>
        <w:t xml:space="preserve">baseline. It should however be acknowledged that there is uncertainty regarding the economic damage</w:t>
      </w:r>
      <w:r>
        <w:t xml:space="preserve"> </w:t>
      </w:r>
      <w:r>
        <w:t xml:space="preserve">caused by odometer fraud and the number of cars affected. For this reason, sensitivity analysis has been</w:t>
      </w:r>
      <w:r>
        <w:t xml:space="preserve"> </w:t>
      </w:r>
      <w:r>
        <w:t xml:space="preserve">performed and is reported in section 7.5 and Annex 4 (section 7).</w:t>
      </w:r>
      <w:r>
        <w:t xml:space="preserve"> </w:t>
      </w:r>
      <w:r>
        <w:t xml:space="preserve">Net benefits/costs for businesses (vehicle owners). All policy options are expected to result in significant</w:t>
      </w:r>
      <w:r>
        <w:t xml:space="preserve"> </w:t>
      </w:r>
      <w:r>
        <w:t xml:space="preserve">net benefits for businesses (vehicle owners), mainly due to the avoided odometer fraud. The highest net</w:t>
      </w:r>
      <w:r>
        <w:t xml:space="preserve"> </w:t>
      </w:r>
      <w:r>
        <w:t xml:space="preserve">benefits are estimated for PO1a (EUR 117.82 billion), followed by PO1b (EUR 94.17 billion), PO2 (EUR</w:t>
      </w:r>
      <w:r>
        <w:t xml:space="preserve"> </w:t>
      </w:r>
      <w:r>
        <w:t xml:space="preserve">93.96 billion) and PO3 (EUR 93.58 billion) (see Table 12).</w:t>
      </w:r>
      <w:r>
        <w:br/>
      </w:r>
      <w:r>
        <w:t xml:space="preserve">Table 12: Recurrent costs, costs savings and benefits for other businesses (vehicle owners) in the policy options,</w:t>
      </w:r>
      <w:r>
        <w:t xml:space="preserve"> </w:t>
      </w:r>
      <w:r>
        <w:t xml:space="preserve">expressed 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524.2</w:t>
      </w:r>
      <w:r>
        <w:t xml:space="preserve"> </w:t>
      </w:r>
      <w:r>
        <w:t xml:space="preserve">25,458.4</w:t>
      </w:r>
      <w:r>
        <w:t xml:space="preserve"> </w:t>
      </w:r>
      <w:r>
        <w:t xml:space="preserve">25,666.4</w:t>
      </w:r>
      <w:r>
        <w:t xml:space="preserve"> </w:t>
      </w:r>
      <w:r>
        <w:t xml:space="preserve">26,051.5</w:t>
      </w:r>
      <w:r>
        <w:t xml:space="preserve"> </w:t>
      </w:r>
      <w:r>
        <w:t xml:space="preserve">PMC5</w:t>
      </w:r>
      <w:r>
        <w:t xml:space="preserve"> </w:t>
      </w:r>
      <w:r>
        <w:t xml:space="preserve">524.2</w:t>
      </w:r>
      <w:r>
        <w:t xml:space="preserve"> </w:t>
      </w:r>
      <w:r>
        <w:t xml:space="preserve">524.2</w:t>
      </w:r>
      <w:r>
        <w:t xml:space="preserve"> </w:t>
      </w:r>
      <w:r>
        <w:t xml:space="preserve">524.2</w:t>
      </w:r>
      <w:r>
        <w:t xml:space="preserve"> </w:t>
      </w:r>
      <w:r>
        <w:t xml:space="preserve">524.2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385.1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23,295.9</w:t>
      </w:r>
      <w:r>
        <w:t xml:space="preserve"> </w:t>
      </w:r>
      <w:r>
        <w:t xml:space="preserve">23,295.9</w:t>
      </w:r>
      <w:r>
        <w:t xml:space="preserve"> </w:t>
      </w:r>
      <w:r>
        <w:t xml:space="preserve">23,295.9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175.0</w:t>
      </w:r>
      <w:r>
        <w:t xml:space="preserve"> </w:t>
      </w:r>
      <w:r>
        <w:t xml:space="preserve">175.0</w:t>
      </w:r>
      <w:r>
        <w:t xml:space="preserve"> </w:t>
      </w:r>
      <w:r>
        <w:t xml:space="preserve">175.0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208.0</w:t>
      </w:r>
      <w:r>
        <w:t xml:space="preserve"> </w:t>
      </w:r>
      <w:r>
        <w:t xml:space="preserve">208.0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</w:p>
    <w:p>
      <w:pPr>
        <w:pStyle w:val="BodyText"/>
      </w:pPr>
      <w:r>
        <w:t xml:space="preserve">215 7 Member States where there is currently no requirement for PTI for either O1 or O2 (DK, EL, FI, FR, NL, IE, PT)</w:t>
      </w:r>
      <w:r>
        <w:t xml:space="preserve"> </w:t>
      </w:r>
      <w:r>
        <w:t xml:space="preserve">and 4 Member States where there is currently only a requirement for PTI for O2 (PL, SK, BE and ES).</w:t>
      </w:r>
      <w:r>
        <w:t xml:space="preserve"> </w:t>
      </w:r>
      <w:r>
        <w:t xml:space="preserve">216 The reason for the decreasing number of PTI tests avoided over time is the increasing share of zero-emission vehicles</w:t>
      </w:r>
      <w:r>
        <w:t xml:space="preserve"> </w:t>
      </w:r>
      <w:r>
        <w:t xml:space="preserve">in the baseline scenario.</w:t>
      </w:r>
      <w:r>
        <w:t xml:space="preserve"> </w:t>
      </w:r>
      <w:r>
        <w:t xml:space="preserve">217 PMC9 is relevant for all Member States, except Belgium and the Netherlands that have already introduced such requirement.</w:t>
      </w:r>
      <w:r>
        <w:t xml:space="preserve"> </w:t>
      </w:r>
      <w:r>
        <w:t xml:space="preserve">218 The average cost of mileage fraud, due to higher purchase price and maintenance costs incurred, is estimated at EUR</w:t>
      </w:r>
      <w:r>
        <w:t xml:space="preserve"> </w:t>
      </w:r>
      <w:r>
        <w:t xml:space="preserve">2,119</w:t>
      </w:r>
      <w:r>
        <w:t xml:space="preserve"> </w:t>
      </w:r>
      <w:r>
        <w:t xml:space="preserve">per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prices</w:t>
      </w:r>
      <w:r>
        <w:t xml:space="preserve"> </w:t>
      </w:r>
      <w:r>
        <w:t xml:space="preserve">drawing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Belgian</w:t>
      </w:r>
      <w:r>
        <w:t xml:space="preserve"> </w:t>
      </w:r>
      <w:r>
        <w:t xml:space="preserve">Car-Pass</w:t>
      </w:r>
      <w:r>
        <w:t xml:space="preserve"> </w:t>
      </w:r>
      <w:r>
        <w:t xml:space="preserve">study</w:t>
      </w:r>
      <w:r>
        <w:t xml:space="preserve"> </w:t>
      </w:r>
      <w:r>
        <w:t xml:space="preserve">(https://www.car-</w:t>
      </w:r>
      <w:r>
        <w:t xml:space="preserve"> </w:t>
      </w:r>
      <w:r>
        <w:t xml:space="preserve">pass.be/files/article_files/file/7/crm%2520study%2520final%2520report.pdf). More explanations are provided in section</w:t>
      </w:r>
      <w:r>
        <w:t xml:space="preserve"> </w:t>
      </w:r>
      <w:r>
        <w:t xml:space="preserve">2 of Annex 4.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Benefits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PMC9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117,816.3</w:t>
      </w:r>
      <w:r>
        <w:t xml:space="preserve"> </w:t>
      </w:r>
      <w:r>
        <w:t xml:space="preserve">94,169.4</w:t>
      </w:r>
      <w:r>
        <w:t xml:space="preserve"> </w:t>
      </w:r>
      <w:r>
        <w:t xml:space="preserve">93,961.3</w:t>
      </w:r>
      <w:r>
        <w:t xml:space="preserve"> </w:t>
      </w:r>
      <w:r>
        <w:t xml:space="preserve">93,576.3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13: Recurrent costs, costs savings and benefits for other businesses (vehicle owners) in the policy options, in</w:t>
      </w:r>
      <w:r>
        <w:t xml:space="preserve"> </w:t>
      </w:r>
      <w:r>
        <w:t xml:space="preserve">2026, 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1,362</w:t>
      </w:r>
      <w:r>
        <w:t xml:space="preserve"> </w:t>
      </w:r>
      <w:r>
        <w:t xml:space="preserve">1,394</w:t>
      </w:r>
      <w:r>
        <w:t xml:space="preserve"> </w:t>
      </w:r>
      <w:r>
        <w:t xml:space="preserve">1,443</w:t>
      </w:r>
      <w:r>
        <w:t xml:space="preserve"> </w:t>
      </w:r>
      <w:r>
        <w:t xml:space="preserve">1,372</w:t>
      </w:r>
      <w:r>
        <w:t xml:space="preserve"> </w:t>
      </w:r>
      <w:r>
        <w:t xml:space="preserve">1,405</w:t>
      </w:r>
      <w:r>
        <w:t xml:space="preserve"> </w:t>
      </w:r>
      <w:r>
        <w:t xml:space="preserve">1,456</w:t>
      </w:r>
      <w:r>
        <w:t xml:space="preserve"> </w:t>
      </w:r>
      <w:r>
        <w:t xml:space="preserve">1,392</w:t>
      </w:r>
      <w:r>
        <w:t xml:space="preserve"> </w:t>
      </w:r>
      <w:r>
        <w:t xml:space="preserve">1,425</w:t>
      </w:r>
      <w:r>
        <w:t xml:space="preserve"> </w:t>
      </w:r>
      <w:r>
        <w:t xml:space="preserve">1,479</w:t>
      </w:r>
      <w:r>
        <w:t xml:space="preserve"> </w:t>
      </w:r>
      <w:r>
        <w:t xml:space="preserve">PMC5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19.3</w:t>
      </w:r>
      <w:r>
        <w:t xml:space="preserve"> </w:t>
      </w:r>
      <w:r>
        <w:t xml:space="preserve">20.4</w:t>
      </w:r>
      <w:r>
        <w:t xml:space="preserve"> </w:t>
      </w:r>
      <w:r>
        <w:t xml:space="preserve">23.1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1,204</w:t>
      </w:r>
      <w:r>
        <w:t xml:space="preserve"> </w:t>
      </w:r>
      <w:r>
        <w:t xml:space="preserve">1,237</w:t>
      </w:r>
      <w:r>
        <w:t xml:space="preserve"> </w:t>
      </w:r>
      <w:r>
        <w:t xml:space="preserve">1,400</w:t>
      </w:r>
      <w:r>
        <w:t xml:space="preserve"> </w:t>
      </w:r>
      <w:r>
        <w:t xml:space="preserve">1,204</w:t>
      </w:r>
      <w:r>
        <w:t xml:space="preserve"> </w:t>
      </w:r>
      <w:r>
        <w:t xml:space="preserve">1,237</w:t>
      </w:r>
      <w:r>
        <w:t xml:space="preserve"> </w:t>
      </w:r>
      <w:r>
        <w:t xml:space="preserve">1,400</w:t>
      </w:r>
      <w:r>
        <w:t xml:space="preserve"> </w:t>
      </w:r>
      <w:r>
        <w:t xml:space="preserve">1,204</w:t>
      </w:r>
      <w:r>
        <w:t xml:space="preserve"> </w:t>
      </w:r>
      <w:r>
        <w:t xml:space="preserve">1,237</w:t>
      </w:r>
      <w:r>
        <w:t xml:space="preserve"> </w:t>
      </w:r>
      <w:r>
        <w:t xml:space="preserve">1,400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1.2</w:t>
      </w:r>
      <w:r>
        <w:t xml:space="preserve"> </w:t>
      </w: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1.2</w:t>
      </w:r>
      <w:r>
        <w:t xml:space="preserve"> </w:t>
      </w: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1.2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10.5</w:t>
      </w:r>
      <w:r>
        <w:t xml:space="preserve"> </w:t>
      </w:r>
      <w:r>
        <w:t xml:space="preserve">10.9</w:t>
      </w:r>
      <w:r>
        <w:t xml:space="preserve"> </w:t>
      </w:r>
      <w:r>
        <w:t xml:space="preserve">12.9</w:t>
      </w:r>
      <w:r>
        <w:t xml:space="preserve"> </w:t>
      </w:r>
      <w:r>
        <w:t xml:space="preserve">10.5</w:t>
      </w:r>
      <w:r>
        <w:t xml:space="preserve"> </w:t>
      </w:r>
      <w:r>
        <w:t xml:space="preserve">10.9</w:t>
      </w:r>
      <w:r>
        <w:t xml:space="preserve"> </w:t>
      </w:r>
      <w:r>
        <w:t xml:space="preserve">12.9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Benefits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PMC9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Net benefits</w:t>
      </w:r>
      <w:r>
        <w:t xml:space="preserve"> </w:t>
      </w:r>
      <w:r>
        <w:t xml:space="preserve">6,016</w:t>
      </w:r>
      <w:r>
        <w:t xml:space="preserve"> </w:t>
      </w:r>
      <w:r>
        <w:t xml:space="preserve">6,325</w:t>
      </w:r>
      <w:r>
        <w:t xml:space="preserve"> </w:t>
      </w:r>
      <w:r>
        <w:t xml:space="preserve">6,959</w:t>
      </w:r>
      <w:r>
        <w:t xml:space="preserve"> </w:t>
      </w:r>
      <w:r>
        <w:t xml:space="preserve">4,791</w:t>
      </w:r>
      <w:r>
        <w:t xml:space="preserve"> </w:t>
      </w:r>
      <w:r>
        <w:t xml:space="preserve">5,062</w:t>
      </w:r>
      <w:r>
        <w:t xml:space="preserve"> </w:t>
      </w:r>
      <w:r>
        <w:t xml:space="preserve">5,558</w:t>
      </w:r>
      <w:r>
        <w:t xml:space="preserve"> </w:t>
      </w:r>
      <w:r>
        <w:t xml:space="preserve">4,780</w:t>
      </w:r>
      <w:r>
        <w:t xml:space="preserve"> </w:t>
      </w:r>
      <w:r>
        <w:t xml:space="preserve">5,051</w:t>
      </w:r>
      <w:r>
        <w:t xml:space="preserve"> </w:t>
      </w:r>
      <w:r>
        <w:t xml:space="preserve">5,545</w:t>
      </w:r>
      <w:r>
        <w:t xml:space="preserve"> </w:t>
      </w:r>
      <w:r>
        <w:t xml:space="preserve">4,761</w:t>
      </w:r>
      <w:r>
        <w:t xml:space="preserve"> </w:t>
      </w:r>
      <w:r>
        <w:t xml:space="preserve">5,030</w:t>
      </w:r>
      <w:r>
        <w:t xml:space="preserve"> </w:t>
      </w:r>
      <w:r>
        <w:t xml:space="preserve">5,522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6.1.3. Impacts on citizens (vehicle owners)</w:t>
      </w:r>
      <w:r>
        <w:t xml:space="preserve"> </w:t>
      </w:r>
      <w:r>
        <w:t xml:space="preserve">Vehicle owners can be businesses or citizens. This section discusses only impacts on citizens219. The</w:t>
      </w:r>
      <w:r>
        <w:t xml:space="preserve"> </w:t>
      </w:r>
      <w:r>
        <w:t xml:space="preserve">impacts on businesses as vehicle owners are discussed in section 6.1.2.4. In all policy options citizens are</w:t>
      </w:r>
      <w:r>
        <w:t xml:space="preserve"> </w:t>
      </w:r>
      <w:r>
        <w:t xml:space="preserve">expected to be faced with administrative costs, but also with adjustment costs savings and benefits due to</w:t>
      </w:r>
      <w:r>
        <w:t xml:space="preserve"> </w:t>
      </w:r>
      <w:r>
        <w:t xml:space="preserve">avoided odometer fraud. In addition, PO1b, PO2 and PO3 would result in administrative costs savings (see</w:t>
      </w:r>
      <w:r>
        <w:t xml:space="preserve"> </w:t>
      </w:r>
      <w:r>
        <w:t xml:space="preserve">Table 14 and Table 15).</w:t>
      </w:r>
      <w:r>
        <w:br/>
      </w:r>
      <w:r>
        <w:t xml:space="preserve">Administrative costs for citizens. In PO1a, the recurrent administrative costs for citizens are linked to one</w:t>
      </w:r>
      <w:r>
        <w:t xml:space="preserve"> </w:t>
      </w:r>
      <w:r>
        <w:t xml:space="preserve">common measure which extends the PTI to cover vehicles with significant modifications (PMC5), and to</w:t>
      </w:r>
      <w:r>
        <w:t xml:space="preserve"> </w:t>
      </w:r>
      <w:r>
        <w:t xml:space="preserve">the introduction of roadside inspections for motorcycles over 125cm3 as an alternative to PTI (PM1). For</w:t>
      </w:r>
      <w:r>
        <w:t xml:space="preserve"> </w:t>
      </w:r>
      <w:r>
        <w:t xml:space="preserve">PMC5, the number of vehicles affected is estimated at 0.45 million in 2030 and 0.53 million in 2050 in 20</w:t>
      </w:r>
      <w:r>
        <w:t xml:space="preserve"> </w:t>
      </w:r>
      <w:r>
        <w:t xml:space="preserve">Member States220, and the recurrent administrative costs (based on the number of vehicles affected and the</w:t>
      </w:r>
      <w:r>
        <w:t xml:space="preserve"> </w:t>
      </w:r>
      <w:r>
        <w:t xml:space="preserve">cost per PTI) at EUR 17.7 million in 2030 and EUR 20.6 million in 2050 (EUR 336.3 million, expressed</w:t>
      </w:r>
      <w:r>
        <w:t xml:space="preserve"> </w:t>
      </w:r>
      <w:r>
        <w:t xml:space="preserve">as present value over 2026-2050). For PM1, the extra costs for the time spent for cooperating on roadside</w:t>
      </w:r>
      <w:r>
        <w:t xml:space="preserve"> </w:t>
      </w:r>
      <w:r>
        <w:t xml:space="preserve">inspections with the public authorities are estimated at EUR 0.4 million in 2030 and EUR 0.5 million in</w:t>
      </w:r>
    </w:p>
    <w:p>
      <w:pPr>
        <w:pStyle w:val="BodyText"/>
      </w:pPr>
      <w:r>
        <w:t xml:space="preserve">219 Around 40% of cars are owned by citizens (see e.g., https://www.transportenvironment.org/challenges/cars/company-</w:t>
      </w:r>
      <w:r>
        <w:t xml:space="preserve"> </w:t>
      </w:r>
      <w:r>
        <w:t xml:space="preserve">cars/ and https://cleantechnica.com/2022/12/08/european-company-car-market-goes-green/). For motorcycles, it is</w:t>
      </w:r>
      <w:r>
        <w:t xml:space="preserve"> </w:t>
      </w:r>
      <w:r>
        <w:t xml:space="preserve">assumed that 100% are owned by citizens, in lack of more detailed information.</w:t>
      </w:r>
      <w:r>
        <w:br/>
      </w:r>
      <w:r>
        <w:t xml:space="preserve">220 Around 0.6% of the vehicle fleet is assumed to undergo significant modifications, based on data for ES and DE. PTI</w:t>
      </w:r>
      <w:r>
        <w:t xml:space="preserve"> </w:t>
      </w:r>
      <w:r>
        <w:t xml:space="preserve">following modification is already a requirement in HR, FI, AT, NL, DE, SE and ES, and thus part of the baseline.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2050221 (EUR 7.9 million, expressed as present value over 2026-2050). Total administrative costs in PO1a</w:t>
      </w:r>
      <w:r>
        <w:t xml:space="preserve"> </w:t>
      </w:r>
      <w:r>
        <w:t xml:space="preserve">are thus estimated at EUR 344.2 million, expressed as present value over 2026-2050. As explained in</w:t>
      </w:r>
      <w:r>
        <w:t xml:space="preserve"> </w:t>
      </w:r>
      <w:r>
        <w:t xml:space="preserve">section 6.1.2.4, some common measures, like those related to the introduction of mandatory PN and NOx</w:t>
      </w:r>
      <w:r>
        <w:t xml:space="preserve"> </w:t>
      </w:r>
      <w:r>
        <w:t xml:space="preserve">testing (PMC3 and PMC4), may lead to a higher charge per PTI for vehicle owners (businesses and</w:t>
      </w:r>
      <w:r>
        <w:t xml:space="preserve"> </w:t>
      </w:r>
      <w:r>
        <w:t xml:space="preserve">citizens), as PTI centres may pass the additional costs of investment in equipment for these tests to their</w:t>
      </w:r>
      <w:r>
        <w:t xml:space="preserve"> </w:t>
      </w:r>
      <w:r>
        <w:t xml:space="preserve">customers. However, as explained in section 6.1.2.4, it is not possible to estimate the extent of such cost</w:t>
      </w:r>
      <w:r>
        <w:t xml:space="preserve"> </w:t>
      </w:r>
      <w:r>
        <w:t xml:space="preserve">pass-through. On the other hand, it should be noted that the higher costs due to the increased number of</w:t>
      </w:r>
      <w:r>
        <w:t xml:space="preserve"> </w:t>
      </w:r>
      <w:r>
        <w:t xml:space="preserve">inspections (i.e. due to the extended scope) are fully passed through to the vehicle owners and reflected in</w:t>
      </w:r>
      <w:r>
        <w:t xml:space="preserve"> </w:t>
      </w:r>
      <w:r>
        <w:t xml:space="preserve">the costs calculations.</w:t>
      </w:r>
      <w:r>
        <w:br/>
      </w:r>
      <w:r>
        <w:t xml:space="preserve">In the case of PO1b, in addition to the costs of the common measure (PMC5), there will be some additional</w:t>
      </w:r>
      <w:r>
        <w:t xml:space="preserve"> </w:t>
      </w:r>
      <w:r>
        <w:t xml:space="preserve">administrative costs for the owners of motorcycles in a few Member States222 as a result of the mandatory</w:t>
      </w:r>
      <w:r>
        <w:t xml:space="preserve"> </w:t>
      </w:r>
      <w:r>
        <w:t xml:space="preserve">PTI for motorcycles above 125cm3 (PM2), as well as additional costs due to the mandatory yearly testing</w:t>
      </w:r>
      <w:r>
        <w:t xml:space="preserve"> </w:t>
      </w:r>
      <w:r>
        <w:t xml:space="preserve">of vehicles older than 10 years (PM6) and due to the additional emission tests for vehicles that are found as</w:t>
      </w:r>
      <w:r>
        <w:t xml:space="preserve"> </w:t>
      </w:r>
      <w:r>
        <w:t xml:space="preserve">high emitters during remote sensing and are sent for emission tests in a PTI centre (PM12). The related</w:t>
      </w:r>
      <w:r>
        <w:t xml:space="preserve"> </w:t>
      </w:r>
      <w:r>
        <w:t xml:space="preserve">administrative costs for citizens due to PM2 are estimated at EUR 15.1 million in 2030 and EUR 19 million</w:t>
      </w:r>
      <w:r>
        <w:t xml:space="preserve"> </w:t>
      </w:r>
      <w:r>
        <w:t xml:space="preserve">in 2050 (EUR 294.1 million, expressed as present value over 2026-2050). PM6 generates administrative</w:t>
      </w:r>
      <w:r>
        <w:t xml:space="preserve"> </w:t>
      </w:r>
      <w:r>
        <w:t xml:space="preserve">costs estimated at EUR 703.4 million in 2030 and EUR 792.3 million in 2050223 (EUR 13.24 billion</w:t>
      </w:r>
      <w:r>
        <w:t xml:space="preserve"> </w:t>
      </w:r>
      <w:r>
        <w:t xml:space="preserve">expressed as present value over 2026-2050). For PM12, citizens that own cars will incur extra costs for</w:t>
      </w:r>
      <w:r>
        <w:t xml:space="preserve"> </w:t>
      </w:r>
      <w:r>
        <w:t xml:space="preserve">emissions testing if the vehicles are identified as high emitters via the use of remote sensing and are sent for</w:t>
      </w:r>
      <w:r>
        <w:t xml:space="preserve"> </w:t>
      </w:r>
      <w:r>
        <w:t xml:space="preserve">PTI due to the 0.5% limit in the capacity for roadside inspections. The recurrent administrative costs are</w:t>
      </w:r>
      <w:r>
        <w:t xml:space="preserve"> </w:t>
      </w:r>
      <w:r>
        <w:t xml:space="preserve">estimated at EUR 5.8 million in 2030 and EUR 0.3 million in 2050 (EUR 72.2 million expressed as present</w:t>
      </w:r>
      <w:r>
        <w:t xml:space="preserve"> </w:t>
      </w:r>
      <w:r>
        <w:t xml:space="preserve">value over 2026-2050)224. Thus, total administrative costs for citizens under PO1b for the period 2026-2050</w:t>
      </w:r>
      <w:r>
        <w:t xml:space="preserve"> </w:t>
      </w:r>
      <w:r>
        <w:t xml:space="preserve">are estimated at EUR 13.94 billion relative to the baseline.</w:t>
      </w:r>
      <w:r>
        <w:br/>
      </w:r>
      <w:r>
        <w:t xml:space="preserve">In PO2, the recurrent administrative costs for citizens are driven by the costs of the common measure</w:t>
      </w:r>
      <w:r>
        <w:t xml:space="preserve"> </w:t>
      </w:r>
      <w:r>
        <w:t xml:space="preserve">(PMC5), the introduction of roadside inspections for motorcycles over 125cm3 as an alternative to PTI</w:t>
      </w:r>
      <w:r>
        <w:t xml:space="preserve"> </w:t>
      </w:r>
      <w:r>
        <w:t xml:space="preserve">(PM1), the mandatory yearly testing of vehicles older than 10 years (PM6) and the additional emission tests</w:t>
      </w:r>
      <w:r>
        <w:t xml:space="preserve"> </w:t>
      </w:r>
      <w:r>
        <w:t xml:space="preserve">for vehicles that are found as high emitters during remote sensing and are sent for emission tests in a PTI</w:t>
      </w:r>
      <w:r>
        <w:t xml:space="preserve"> </w:t>
      </w:r>
      <w:r>
        <w:t xml:space="preserve">centre (PM12). The total administrative costs for citizens under PO2 for the period 2026-2050 are estimated</w:t>
      </w:r>
      <w:r>
        <w:t xml:space="preserve"> </w:t>
      </w:r>
      <w:r>
        <w:t xml:space="preserve">at EUR 13.66 billion relative to the baseline.</w:t>
      </w:r>
      <w:r>
        <w:t xml:space="preserve"> </w:t>
      </w:r>
      <w:r>
        <w:t xml:space="preserve">The highest impact on administrative costs for citizens is expected in PO3, where additional costs relative</w:t>
      </w:r>
      <w:r>
        <w:t xml:space="preserve"> </w:t>
      </w:r>
      <w:r>
        <w:t xml:space="preserve">to PO2 are due to mandatory extension of PTI to all motorcycles (PM3), mandatory PTI for light trailers</w:t>
      </w:r>
      <w:r>
        <w:t xml:space="preserve"> </w:t>
      </w:r>
      <w:r>
        <w:t xml:space="preserve">(PM4), and the extension of the scope of application of roadside inspections to 2- and 3-wheeled vehicles</w:t>
      </w:r>
      <w:r>
        <w:t xml:space="preserve"> </w:t>
      </w:r>
      <w:r>
        <w:t xml:space="preserve">(PM15). PM6 generates by far the highest administrative costs in PO3, estimated at EUR 703.4 million in</w:t>
      </w:r>
      <w:r>
        <w:t xml:space="preserve"> </w:t>
      </w:r>
      <w:r>
        <w:t xml:space="preserve">2030 and EUR 792.3 million in 2050 (EUR 13.24 billion expressed as present value over 2026-2050). For</w:t>
      </w:r>
      <w:r>
        <w:t xml:space="preserve"> </w:t>
      </w:r>
      <w:r>
        <w:t xml:space="preserve">PM3, the recurrent administrative costs are estimated at EUR 17.5 million in 2030 and EUR 22.1 million</w:t>
      </w:r>
      <w:r>
        <w:t xml:space="preserve"> </w:t>
      </w:r>
      <w:r>
        <w:t xml:space="preserve">in 2050225 (EUR 341.3 million over the period 2026-2050), while in PM4 at EUR 7.6 million in 2030 and</w:t>
      </w:r>
      <w:r>
        <w:t xml:space="preserve"> </w:t>
      </w:r>
      <w:r>
        <w:t xml:space="preserve">EUR 8.4 million in 2050 (EUR 141.5 million, expressed as present value over 2026-2050). Finally, the</w:t>
      </w:r>
      <w:r>
        <w:t xml:space="preserve"> </w:t>
      </w:r>
      <w:r>
        <w:t xml:space="preserve">extension of the scope of application of roadside inspections to 2- and 3-wheeled vehicles is expected to</w:t>
      </w:r>
    </w:p>
    <w:p>
      <w:pPr>
        <w:pStyle w:val="BodyText"/>
      </w:pPr>
      <w:r>
        <w:t xml:space="preserve">221 The additional number of roadside inspections is estimated at 82,566 in 2030 and 104,321 in 2050 in the MS affected</w:t>
      </w:r>
      <w:r>
        <w:t xml:space="preserve"> </w:t>
      </w:r>
      <w:r>
        <w:t xml:space="preserve">(BE, FI, IE, NL, MT and PT). The average time required for a roadside inspection is estimated at 10 minutes and the</w:t>
      </w:r>
      <w:r>
        <w:t xml:space="preserve"> </w:t>
      </w:r>
      <w:r>
        <w:t xml:space="preserve">average hourly labour cost at EUR 29.5.</w:t>
      </w:r>
      <w:r>
        <w:t xml:space="preserve"> </w:t>
      </w:r>
      <w:r>
        <w:t xml:space="preserve">222 BE, FI, IE, NL, MT, PT and DK.</w:t>
      </w:r>
      <w:r>
        <w:t xml:space="preserve"> </w:t>
      </w:r>
      <w:r>
        <w:t xml:space="preserve">223 11 MS (CY, DE, LT, CZ, DK, FR, EL, HU, IT, MT and SK) only require an inspection every two years for cars and</w:t>
      </w:r>
      <w:r>
        <w:t xml:space="preserve"> </w:t>
      </w:r>
      <w:r>
        <w:t xml:space="preserve">vans after 10 years of their registration. Thus, the measure is expected to result in a doubling of the number of inspections</w:t>
      </w:r>
      <w:r>
        <w:t xml:space="preserve"> </w:t>
      </w:r>
      <w:r>
        <w:t xml:space="preserve">for vehicles over 10 years old in these Member States. More details are provided in Annex 4 (section 3).</w:t>
      </w:r>
      <w:r>
        <w:t xml:space="preserve"> </w:t>
      </w:r>
      <w:r>
        <w:t xml:space="preserve">224 The cost of an emission test is estimated at 20% of the PTI charge per vehicle.</w:t>
      </w:r>
      <w:r>
        <w:br/>
      </w:r>
      <w:r>
        <w:t xml:space="preserve">225 The additional number of inspections in the 8 MS affected (BE, FI, IE, NL, MT, PT, DK, CY) is estimated at 869,017</w:t>
      </w:r>
      <w:r>
        <w:t xml:space="preserve"> </w:t>
      </w:r>
      <w:r>
        <w:t xml:space="preserve">in 2030 and 1,097,479 in 2050. In Cyprus motorcycles above 125cm3 are already covered.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result in some costs due to the time spent for cooperating on inspections, estimated at EUR 0.9 million in</w:t>
      </w:r>
      <w:r>
        <w:t xml:space="preserve"> </w:t>
      </w:r>
      <w:r>
        <w:t xml:space="preserve">2030 and EUR 1.1 million in 2050 (EUR 16.9 million for the period 2026-2050). The total administrative</w:t>
      </w:r>
      <w:r>
        <w:t xml:space="preserve"> </w:t>
      </w:r>
      <w:r>
        <w:t xml:space="preserve">costs for citizens due to PO3 would amount to EUR 14.15 billion, expressed as present value over 2026-</w:t>
      </w:r>
      <w:r>
        <w:t xml:space="preserve"> </w:t>
      </w:r>
      <w:r>
        <w:t xml:space="preserve">2050 relative to the baseline (see Table 14).</w:t>
      </w:r>
      <w:r>
        <w:t xml:space="preserve"> </w:t>
      </w:r>
      <w:r>
        <w:t xml:space="preserve">Other costs for citizens. The measures aimed at increasing the effectiveness of the PTI and RSI, along with</w:t>
      </w:r>
      <w:r>
        <w:t xml:space="preserve"> </w:t>
      </w:r>
      <w:r>
        <w:t xml:space="preserve">new testing requirements regarding safety, air pollutant emissions and noise, will lead to an increased</w:t>
      </w:r>
      <w:r>
        <w:t xml:space="preserve"> </w:t>
      </w:r>
      <w:r>
        <w:t xml:space="preserve">number of vehicle owners experiencing repair costs to ensure that their vehicles can pass the PTI inspection</w:t>
      </w:r>
      <w:r>
        <w:t xml:space="preserve"> </w:t>
      </w:r>
      <w:r>
        <w:t xml:space="preserve">and remain in use. This may mean costs to replace breaks, axles, suspensions systems, lamps, or other</w:t>
      </w:r>
      <w:r>
        <w:t xml:space="preserve"> </w:t>
      </w:r>
      <w:r>
        <w:t xml:space="preserve">defective components, such as a defective emission control system. It is difficult to estimate these costs as</w:t>
      </w:r>
      <w:r>
        <w:t xml:space="preserve"> </w:t>
      </w:r>
      <w:r>
        <w:t xml:space="preserve">this may vary significantly in each case and for each vehicle type. Such costs are also expected to be higher</w:t>
      </w:r>
      <w:r>
        <w:t xml:space="preserve"> </w:t>
      </w:r>
      <w:r>
        <w:t xml:space="preserve">as vehicles get older. Due to the number of uncertainties, it was not possible to develop an estimate of such</w:t>
      </w:r>
      <w:r>
        <w:t xml:space="preserve"> </w:t>
      </w:r>
      <w:r>
        <w:t xml:space="preserve">costs. It should however be noted that these costs are not considered regulatory costs linked to this initiative.</w:t>
      </w:r>
      <w:r>
        <w:br/>
      </w:r>
      <w:r>
        <w:t xml:space="preserve">Adjustment costs savings for citizens. Adjustment cost savings for citizens are expected to come from the</w:t>
      </w:r>
      <w:r>
        <w:t xml:space="preserve"> </w:t>
      </w:r>
      <w:r>
        <w:t xml:space="preserve">measures related to the recognition of PTI certificates in other Member States, as a result of avoided travel</w:t>
      </w:r>
      <w:r>
        <w:t xml:space="preserve"> </w:t>
      </w:r>
      <w:r>
        <w:t xml:space="preserve">costs back to the country of vehicle registration for a PTI. The highest costs savings are expected in PO3,</w:t>
      </w:r>
      <w:r>
        <w:t xml:space="preserve"> </w:t>
      </w:r>
      <w:r>
        <w:t xml:space="preserve">which includes the obligation for PTI certificate issued in any Member State to be recognised by the</w:t>
      </w:r>
      <w:r>
        <w:t xml:space="preserve"> </w:t>
      </w:r>
      <w:r>
        <w:t xml:space="preserve">Member State of registration (PM7). They are estimated at EUR 228.2 million in 2030 and EUR 254.8</w:t>
      </w:r>
      <w:r>
        <w:t xml:space="preserve"> </w:t>
      </w:r>
      <w:r>
        <w:t xml:space="preserve">million in 2050, relative to the baseline. Expressed as present value over 2026-2050, the cost savings for</w:t>
      </w:r>
      <w:r>
        <w:t xml:space="preserve"> </w:t>
      </w:r>
      <w:r>
        <w:t xml:space="preserve">PO3 amount to EUR 4.29 billion relative to the baseline. In PO1b and PO2 the cost savings are driven by</w:t>
      </w:r>
      <w:r>
        <w:t xml:space="preserve"> </w:t>
      </w:r>
      <w:r>
        <w:t xml:space="preserve">the recognition of the PTI certificate issued by a Member State other than Member State of registration of</w:t>
      </w:r>
      <w:r>
        <w:t xml:space="preserve"> </w:t>
      </w:r>
      <w:r>
        <w:t xml:space="preserve">up to six months (PM8) and are estimated at EUR 114.1 million in 2030 and EUR 127.4 million in 2050.</w:t>
      </w:r>
      <w:r>
        <w:t xml:space="preserve"> </w:t>
      </w:r>
      <w:r>
        <w:t xml:space="preserve">Expressed as present value over 2026-2050, they are estimated at EUR 2.14 billion relative to the baseline.</w:t>
      </w:r>
      <w:r>
        <w:t xml:space="preserve"> </w:t>
      </w:r>
      <w:r>
        <w:t xml:space="preserve">PO1a shows the lowest costs savings for citizens (vehicle owners) among the options, linked to the</w:t>
      </w:r>
      <w:r>
        <w:t xml:space="preserve"> </w:t>
      </w:r>
      <w:r>
        <w:t xml:space="preserve">recognition of PTI certificates on the basis of bilateral agreements (PM9). The savings are estimated at EUR</w:t>
      </w:r>
      <w:r>
        <w:t xml:space="preserve"> </w:t>
      </w:r>
      <w:r>
        <w:t xml:space="preserve">49 million in 2030 and in 2050 (EUR 878.2 million relative to the baseline, expressed as present value over</w:t>
      </w:r>
      <w:r>
        <w:t xml:space="preserve"> </w:t>
      </w:r>
      <w:r>
        <w:t xml:space="preserve">2026-2050).</w:t>
      </w:r>
      <w:r>
        <w:t xml:space="preserve"> </w:t>
      </w:r>
      <w:r>
        <w:t xml:space="preserve">Administrative costs savings for citizens. Under PO1b, PO2 and PO3, citizens will benefit from</w:t>
      </w:r>
      <w:r>
        <w:t xml:space="preserve"> </w:t>
      </w:r>
      <w:r>
        <w:t xml:space="preserve">administrative cost savings related to the option for Member States not to require emission testing at PTI</w:t>
      </w:r>
      <w:r>
        <w:t xml:space="preserve"> </w:t>
      </w:r>
      <w:r>
        <w:t xml:space="preserve">after the vehicle has successfully passed a screening by remote sensing (PM12), i.e., it has been found to</w:t>
      </w:r>
      <w:r>
        <w:t xml:space="preserve"> </w:t>
      </w:r>
      <w:r>
        <w:t xml:space="preserve">emit below the emission limits applicable to it. The corresponding savings amount to EUR 48.8 million in</w:t>
      </w:r>
      <w:r>
        <w:t xml:space="preserve"> </w:t>
      </w:r>
      <w:r>
        <w:t xml:space="preserve">2030 and are expected to drop to around EUR 2.8 million by 2050 (EUR 591.9 million expressed as present</w:t>
      </w:r>
      <w:r>
        <w:t xml:space="preserve"> </w:t>
      </w:r>
      <w:r>
        <w:t xml:space="preserve">value over the 2026-2050 period). No administrative costs savings are expected in PO1a.</w:t>
      </w:r>
      <w:r>
        <w:t xml:space="preserve"> </w:t>
      </w:r>
      <w:r>
        <w:t xml:space="preserve">Benefits due to avoided odometer fraud. In all policy options, the obligation for Member States to record</w:t>
      </w:r>
      <w:r>
        <w:t xml:space="preserve"> </w:t>
      </w:r>
      <w:r>
        <w:t xml:space="preserve">odometer readings in a national database, as well as to make them available to other Member States in the</w:t>
      </w:r>
      <w:r>
        <w:t xml:space="preserve"> </w:t>
      </w:r>
      <w:r>
        <w:t xml:space="preserve">case of a re-registration of a vehicle (PMC9), is expected to help reduce odometer fraud in the Member</w:t>
      </w:r>
      <w:r>
        <w:t xml:space="preserve"> </w:t>
      </w:r>
      <w:r>
        <w:t xml:space="preserve">States where such a system is not currently in place226 (i.e., both in domestic sales of used vehicles and in</w:t>
      </w:r>
      <w:r>
        <w:t xml:space="preserve"> </w:t>
      </w:r>
      <w:r>
        <w:t xml:space="preserve">cross-border sales, where odometer tampering has been found to be more common). The corresponding</w:t>
      </w:r>
      <w:r>
        <w:t xml:space="preserve"> </w:t>
      </w:r>
      <w:r>
        <w:t xml:space="preserve">benefits for citizens are estimated at EUR 3.55 billion in 2030 and EUR 3.86 billion in 2050. Expressed as</w:t>
      </w:r>
      <w:r>
        <w:t xml:space="preserve"> </w:t>
      </w:r>
      <w:r>
        <w:t xml:space="preserve">present value over 2026-2050, they are estimated at around EUR 65.67 billion relative to the baseline. As</w:t>
      </w:r>
      <w:r>
        <w:t xml:space="preserve"> </w:t>
      </w:r>
      <w:r>
        <w:t xml:space="preserve">explained in section 6.1.2.4, it should be acknowledged that there is uncertainty regarding the economic</w:t>
      </w:r>
      <w:r>
        <w:t xml:space="preserve"> </w:t>
      </w:r>
      <w:r>
        <w:t xml:space="preserve">damage caused by odometer fraud and the number of cars affected. For this reason, sensitivity analysis has</w:t>
      </w:r>
      <w:r>
        <w:t xml:space="preserve"> </w:t>
      </w:r>
      <w:r>
        <w:t xml:space="preserve">been performed and is reported in section 7.5 and Annex 4 (section 7).</w:t>
      </w:r>
      <w:r>
        <w:t xml:space="preserve"> </w:t>
      </w:r>
      <w:r>
        <w:t xml:space="preserve">Net benefits for citizens. All policy options are expected to result in net benefits for citizens (vehicle</w:t>
      </w:r>
      <w:r>
        <w:t xml:space="preserve"> </w:t>
      </w:r>
      <w:r>
        <w:t xml:space="preserve">owners). Expressed as present value over 2026-2050 relative to the baseline (see Table 14), they are</w:t>
      </w:r>
    </w:p>
    <w:p>
      <w:pPr>
        <w:pStyle w:val="BodyText"/>
      </w:pPr>
      <w:r>
        <w:t xml:space="preserve">226 Only BE and NL have introduced such requirement.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estimated to be the highest in PO1a (EUR 66.20 billion), followed by PO3 (EUR 56.40 billion), PO2 (EUR</w:t>
      </w:r>
      <w:r>
        <w:t xml:space="preserve"> </w:t>
      </w:r>
      <w:r>
        <w:t xml:space="preserve">54.75 billion) and PO1b (EUR 54.46 million).</w:t>
      </w:r>
      <w:r>
        <w:br/>
      </w:r>
      <w:r>
        <w:t xml:space="preserve">Table 14: Recurrent costs, costs savings and benefits for citizens (vehicle owners) in the policy options, expressed</w:t>
      </w:r>
      <w:r>
        <w:t xml:space="preserve"> </w:t>
      </w:r>
      <w:r>
        <w:t xml:space="preserve">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344.2</w:t>
      </w:r>
      <w:r>
        <w:t xml:space="preserve"> </w:t>
      </w:r>
      <w:r>
        <w:t xml:space="preserve">13,944.3</w:t>
      </w:r>
      <w:r>
        <w:t xml:space="preserve"> </w:t>
      </w:r>
      <w:r>
        <w:t xml:space="preserve">13,658.1</w:t>
      </w:r>
      <w:r>
        <w:t xml:space="preserve"> </w:t>
      </w:r>
      <w:r>
        <w:t xml:space="preserve">14,150.0</w:t>
      </w:r>
      <w:r>
        <w:t xml:space="preserve"> </w:t>
      </w:r>
      <w:r>
        <w:t xml:space="preserve">PMC5</w:t>
      </w:r>
      <w:r>
        <w:t xml:space="preserve"> </w:t>
      </w:r>
      <w:r>
        <w:t xml:space="preserve">336.3</w:t>
      </w:r>
      <w:r>
        <w:t xml:space="preserve"> </w:t>
      </w:r>
      <w:r>
        <w:t xml:space="preserve">336.3</w:t>
      </w:r>
      <w:r>
        <w:t xml:space="preserve"> </w:t>
      </w:r>
      <w:r>
        <w:t xml:space="preserve">336.3</w:t>
      </w:r>
      <w:r>
        <w:t xml:space="preserve"> </w:t>
      </w:r>
      <w:r>
        <w:t xml:space="preserve">336.3</w:t>
      </w:r>
      <w:r>
        <w:t xml:space="preserve"> </w:t>
      </w:r>
      <w:r>
        <w:t xml:space="preserve">PM1</w:t>
      </w:r>
      <w:r>
        <w:t xml:space="preserve"> </w:t>
      </w:r>
      <w:r>
        <w:t xml:space="preserve">7.9</w:t>
      </w:r>
    </w:p>
    <w:p>
      <w:pPr>
        <w:pStyle w:val="BodyText"/>
      </w:pPr>
      <w:r>
        <w:t xml:space="preserve">7.9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294.1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341.3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141.5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13,241.7</w:t>
      </w:r>
      <w:r>
        <w:t xml:space="preserve"> </w:t>
      </w:r>
      <w:r>
        <w:t xml:space="preserve">13,241.7</w:t>
      </w:r>
      <w:r>
        <w:t xml:space="preserve"> </w:t>
      </w:r>
      <w:r>
        <w:t xml:space="preserve">13,241.7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72.2</w:t>
      </w:r>
      <w:r>
        <w:t xml:space="preserve"> </w:t>
      </w:r>
      <w:r>
        <w:t xml:space="preserve">72.2</w:t>
      </w:r>
      <w:r>
        <w:t xml:space="preserve"> </w:t>
      </w:r>
      <w:r>
        <w:t xml:space="preserve">72.2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16.9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878.2</w:t>
      </w:r>
      <w:r>
        <w:t xml:space="preserve"> </w:t>
      </w:r>
      <w:r>
        <w:t xml:space="preserve">2,144.6</w:t>
      </w:r>
      <w:r>
        <w:t xml:space="preserve"> </w:t>
      </w:r>
      <w:r>
        <w:t xml:space="preserve">2,144.6</w:t>
      </w:r>
      <w:r>
        <w:t xml:space="preserve"> </w:t>
      </w:r>
      <w:r>
        <w:t xml:space="preserve">4,289.3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4,289.3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2,144.6</w:t>
      </w:r>
      <w:r>
        <w:t xml:space="preserve"> </w:t>
      </w:r>
      <w:r>
        <w:t xml:space="preserve">2,144.6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878.2</w:t>
      </w:r>
    </w:p>
    <w:p>
      <w:pPr>
        <w:pStyle w:val="BodyText"/>
      </w:pP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Benefits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PMC9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Net benefits</w:t>
      </w:r>
      <w:r>
        <w:t xml:space="preserve"> </w:t>
      </w:r>
      <w:r>
        <w:t xml:space="preserve">66,200.9</w:t>
      </w:r>
      <w:r>
        <w:t xml:space="preserve"> </w:t>
      </w:r>
      <w:r>
        <w:t xml:space="preserve">54,459.0</w:t>
      </w:r>
      <w:r>
        <w:t xml:space="preserve"> </w:t>
      </w:r>
      <w:r>
        <w:t xml:space="preserve">54,745.2</w:t>
      </w:r>
      <w:r>
        <w:t xml:space="preserve"> </w:t>
      </w:r>
      <w:r>
        <w:t xml:space="preserve">56,398.0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15: Recurrent costs, costs savings and benefits for citizens (vehicle owners) in the policy options, in 2026,</w:t>
      </w:r>
      <w:r>
        <w:t xml:space="preserve"> </w:t>
      </w:r>
      <w:r>
        <w:t xml:space="preserve">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17.5</w:t>
      </w:r>
      <w:r>
        <w:t xml:space="preserve"> </w:t>
      </w:r>
      <w:r>
        <w:t xml:space="preserve">18.1</w:t>
      </w:r>
      <w:r>
        <w:t xml:space="preserve"> </w:t>
      </w:r>
      <w:r>
        <w:t xml:space="preserve">21.1</w:t>
      </w:r>
      <w:r>
        <w:t xml:space="preserve"> </w:t>
      </w:r>
      <w:r>
        <w:t xml:space="preserve">724.9</w:t>
      </w:r>
      <w:r>
        <w:t xml:space="preserve"> </w:t>
      </w:r>
      <w:r>
        <w:t xml:space="preserve">742.0</w:t>
      </w:r>
      <w:r>
        <w:t xml:space="preserve"> </w:t>
      </w:r>
      <w:r>
        <w:t xml:space="preserve">832.3</w:t>
      </w:r>
      <w:r>
        <w:t xml:space="preserve"> </w:t>
      </w:r>
      <w:r>
        <w:t xml:space="preserve">710.6</w:t>
      </w:r>
      <w:r>
        <w:t xml:space="preserve"> </w:t>
      </w:r>
      <w:r>
        <w:t xml:space="preserve">727.3</w:t>
      </w:r>
      <w:r>
        <w:t xml:space="preserve"> </w:t>
      </w:r>
      <w:r>
        <w:t xml:space="preserve">813.8</w:t>
      </w:r>
      <w:r>
        <w:t xml:space="preserve"> </w:t>
      </w:r>
      <w:r>
        <w:t xml:space="preserve">735.3</w:t>
      </w:r>
      <w:r>
        <w:t xml:space="preserve"> </w:t>
      </w:r>
      <w:r>
        <w:t xml:space="preserve">752.8</w:t>
      </w:r>
      <w:r>
        <w:t xml:space="preserve"> </w:t>
      </w:r>
      <w:r>
        <w:t xml:space="preserve">844.9</w:t>
      </w:r>
      <w:r>
        <w:t xml:space="preserve"> </w:t>
      </w:r>
      <w:r>
        <w:t xml:space="preserve">PMC5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PM1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14.8</w:t>
      </w:r>
      <w:r>
        <w:t xml:space="preserve"> </w:t>
      </w:r>
      <w:r>
        <w:t xml:space="preserve">15.1</w:t>
      </w:r>
      <w:r>
        <w:t xml:space="preserve"> </w:t>
      </w:r>
      <w:r>
        <w:t xml:space="preserve">19.0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17.0</w:t>
      </w:r>
      <w:r>
        <w:t xml:space="preserve"> </w:t>
      </w:r>
      <w:r>
        <w:t xml:space="preserve">17.5</w:t>
      </w:r>
      <w:r>
        <w:t xml:space="preserve"> </w:t>
      </w:r>
      <w:r>
        <w:t xml:space="preserve">22.1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7.6</w:t>
      </w:r>
      <w:r>
        <w:t xml:space="preserve"> </w:t>
      </w:r>
      <w:r>
        <w:t xml:space="preserve">8.4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792.3</w:t>
      </w:r>
      <w:r>
        <w:t xml:space="preserve"> </w:t>
      </w: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792.3</w:t>
      </w:r>
      <w:r>
        <w:t xml:space="preserve"> </w:t>
      </w: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792.3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0.3</w:t>
      </w:r>
      <w:r>
        <w:t xml:space="preserve"> </w:t>
      </w: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0.3</w:t>
      </w:r>
      <w:r>
        <w:t xml:space="preserve"> </w:t>
      </w: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0.3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1.1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savings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  <w:r>
        <w:t xml:space="preserve"> </w:t>
      </w:r>
      <w:r>
        <w:t xml:space="preserve">221.5</w:t>
      </w:r>
      <w:r>
        <w:t xml:space="preserve"> </w:t>
      </w:r>
      <w:r>
        <w:t xml:space="preserve">228.2</w:t>
      </w:r>
      <w:r>
        <w:t xml:space="preserve"> </w:t>
      </w:r>
      <w:r>
        <w:t xml:space="preserve">254.8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221.5</w:t>
      </w:r>
      <w:r>
        <w:t xml:space="preserve"> </w:t>
      </w:r>
      <w:r>
        <w:t xml:space="preserve">228.2</w:t>
      </w:r>
      <w:r>
        <w:t xml:space="preserve"> </w:t>
      </w:r>
      <w:r>
        <w:t xml:space="preserve">254.8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Benefits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PMC9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Net benefits</w:t>
      </w:r>
      <w:r>
        <w:t xml:space="preserve"> </w:t>
      </w:r>
      <w:r>
        <w:t xml:space="preserve">3,412</w:t>
      </w:r>
      <w:r>
        <w:t xml:space="preserve"> </w:t>
      </w:r>
      <w:r>
        <w:t xml:space="preserve">3,585</w:t>
      </w:r>
      <w:r>
        <w:t xml:space="preserve"> </w:t>
      </w:r>
      <w:r>
        <w:t xml:space="preserve">3,885</w:t>
      </w:r>
      <w:r>
        <w:t xml:space="preserve"> </w:t>
      </w:r>
      <w:r>
        <w:t xml:space="preserve">2,820</w:t>
      </w:r>
      <w:r>
        <w:t xml:space="preserve"> </w:t>
      </w:r>
      <w:r>
        <w:t xml:space="preserve">2,975</w:t>
      </w:r>
      <w:r>
        <w:t xml:space="preserve"> </w:t>
      </w:r>
      <w:r>
        <w:t xml:space="preserve">3,155</w:t>
      </w:r>
      <w:r>
        <w:t xml:space="preserve"> </w:t>
      </w:r>
      <w:r>
        <w:t xml:space="preserve">2,834</w:t>
      </w:r>
      <w:r>
        <w:t xml:space="preserve"> </w:t>
      </w:r>
      <w:r>
        <w:t xml:space="preserve">2,990</w:t>
      </w:r>
      <w:r>
        <w:t xml:space="preserve"> </w:t>
      </w:r>
      <w:r>
        <w:t xml:space="preserve">3,173</w:t>
      </w:r>
      <w:r>
        <w:t xml:space="preserve"> </w:t>
      </w:r>
      <w:r>
        <w:t xml:space="preserve">2,920</w:t>
      </w:r>
      <w:r>
        <w:t xml:space="preserve"> </w:t>
      </w:r>
      <w:r>
        <w:t xml:space="preserve">3,078</w:t>
      </w:r>
      <w:r>
        <w:t xml:space="preserve"> </w:t>
      </w:r>
      <w:r>
        <w:t xml:space="preserve">3,269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6.1.4. Impacts on competitiveness</w:t>
      </w:r>
      <w:r>
        <w:t xml:space="preserve"> </w:t>
      </w:r>
      <w:r>
        <w:t xml:space="preserve">The stakeholders that participated in the survey were requested to assess the impact of each measure on the</w:t>
      </w:r>
      <w:r>
        <w:t xml:space="preserve"> </w:t>
      </w:r>
      <w:r>
        <w:t xml:space="preserve">cost and price competitiveness of sectors affected, with a score of 1 representing a very negative impact and</w:t>
      </w:r>
      <w:r>
        <w:t xml:space="preserve"> </w:t>
      </w:r>
      <w:r>
        <w:t xml:space="preserve">a score of 7 representing a very positive impact. According to the consulted stakeholders, a somewhat</w:t>
      </w:r>
      <w:r>
        <w:t xml:space="preserve"> </w:t>
      </w:r>
      <w:r>
        <w:t xml:space="preserve">positive impact on the cost and price competitiveness of affected sectors would be expected from the</w:t>
      </w:r>
      <w:r>
        <w:t xml:space="preserve"> </w:t>
      </w:r>
      <w:r>
        <w:t xml:space="preserve">introduction of new PTI/RSI test requirements (average 3.89). A similarly positive impact on the cost and</w:t>
      </w:r>
      <w:r>
        <w:t xml:space="preserve"> </w:t>
      </w:r>
      <w:r>
        <w:t xml:space="preserve">price competitiveness of sectors affected is expected by the stakeholders that participated in the survey from</w:t>
      </w:r>
      <w:r>
        <w:t xml:space="preserve"> </w:t>
      </w:r>
      <w:r>
        <w:t xml:space="preserve">measures widening the scope of vehicles to be tested, and increased frequency of testing for certain vehicle</w:t>
      </w:r>
      <w:r>
        <w:t xml:space="preserve"> </w:t>
      </w:r>
      <w:r>
        <w:t xml:space="preserve">categories. Finally, recognising PTIs conducted in Member States other than the Member State of</w:t>
      </w:r>
      <w:r>
        <w:t xml:space="preserve"> </w:t>
      </w:r>
      <w:r>
        <w:t xml:space="preserve">registration would be expected by the stakeholders to achieve almost no impact (average 3.12).</w:t>
      </w:r>
      <w:r>
        <w:t xml:space="preserve"> </w:t>
      </w:r>
      <w:r>
        <w:t xml:space="preserve">As explained in section 6.1.2.1, the biggest share of the additional adjustment costs for PTI centres</w:t>
      </w:r>
      <w:r>
        <w:t xml:space="preserve"> </w:t>
      </w:r>
      <w:r>
        <w:t xml:space="preserve">compared to the baseline is related to measures requiring the upgrade of equipment and facilities (PMC3</w:t>
      </w:r>
      <w:r>
        <w:t xml:space="preserve"> </w:t>
      </w:r>
      <w:r>
        <w:t xml:space="preserve">and PMC4), included in all policy options, the annual emission testing for light commercial vehicles (PM5),</w:t>
      </w:r>
      <w:r>
        <w:t xml:space="preserve"> </w:t>
      </w:r>
      <w:r>
        <w:t xml:space="preserve">the mandatory yearly testing of vehicles that are 10-year-old or older (PM6) and the requirement for more</w:t>
      </w:r>
      <w:r>
        <w:t xml:space="preserve"> </w:t>
      </w:r>
      <w:r>
        <w:t xml:space="preserve">advanced emission and noise testing (PM10) in PO1b, PO2 and PO3, and the required investment in new</w:t>
      </w:r>
      <w:r>
        <w:t xml:space="preserve"> </w:t>
      </w:r>
      <w:r>
        <w:t xml:space="preserve">equipment, including an advanced brake testing device and a suspension tester (PM7) under PO3. To a</w:t>
      </w:r>
      <w:r>
        <w:t xml:space="preserve"> </w:t>
      </w:r>
      <w:r>
        <w:t xml:space="preserve">lesser extent, the extension of the scope of the vehicles covered (PM3 and PM4) also leads to additional</w:t>
      </w:r>
      <w:r>
        <w:t xml:space="preserve"> </w:t>
      </w:r>
      <w:r>
        <w:t xml:space="preserve">adjustment costs under PO3. All policy options, and in particular PO1b, PO2 and PO3 will also result in</w:t>
      </w:r>
      <w:r>
        <w:t xml:space="preserve"> </w:t>
      </w:r>
      <w:r>
        <w:t xml:space="preserve">greater revenue sources for testing centres, thanks to more vehicles having to undergo PTI. Overall, as</w:t>
      </w:r>
      <w:r>
        <w:t xml:space="preserve"> </w:t>
      </w:r>
      <w:r>
        <w:t xml:space="preserve">explained in section 6.1.2.1, PO2 results in net benefits of EUR 353 thousand per PTI centre expressed as</w:t>
      </w:r>
      <w:r>
        <w:t xml:space="preserve"> </w:t>
      </w:r>
      <w:r>
        <w:t xml:space="preserve">present value over 2026-2050 relative to the baseline, followed by PO3 with EUR 336 thousand and PO1b</w:t>
      </w:r>
      <w:r>
        <w:t xml:space="preserve"> </w:t>
      </w:r>
      <w:r>
        <w:t xml:space="preserve">with net benefits of EUR 325 thousand per PTI centre, while PO1a results in net costs of around EUR 59</w:t>
      </w:r>
      <w:r>
        <w:t xml:space="preserve"> </w:t>
      </w:r>
      <w:r>
        <w:t xml:space="preserve">thousand per PTI centre. Net benefits in PO2 represent around 6.3% of the turnover per PTI centre, in PO3</w:t>
      </w:r>
      <w:r>
        <w:t xml:space="preserve"> </w:t>
      </w:r>
      <w:r>
        <w:t xml:space="preserve">around 6% of the turnover, in PO1b around 5.8% of the turnover per PTI centre, while the net costs in PO1a</w:t>
      </w:r>
      <w:r>
        <w:t xml:space="preserve"> </w:t>
      </w:r>
      <w:r>
        <w:t xml:space="preserve">around 1.1% of the turnover. Even though the analysis shows that PO1a may result in net direct costs for</w:t>
      </w:r>
      <w:r>
        <w:t xml:space="preserve"> </w:t>
      </w:r>
      <w:r>
        <w:t xml:space="preserve">PTI centres, these costs may be passed through to vehicle owners (citizens and businesses) through higher</w:t>
      </w:r>
      <w:r>
        <w:t xml:space="preserve"> </w:t>
      </w:r>
      <w:r>
        <w:t xml:space="preserve">PTI charges or compensated by the competent public authorities (see discussion on cost pass-through under</w:t>
      </w:r>
      <w:r>
        <w:t xml:space="preserve"> </w:t>
      </w:r>
      <w:r>
        <w:t xml:space="preserve">administrative costs for other businesses - section 6.1.2.4, and for citizens - section 6.1.3). It can thus be</w:t>
      </w:r>
      <w:r>
        <w:t xml:space="preserve"> </w:t>
      </w:r>
      <w:r>
        <w:t xml:space="preserve">concluded that PO1a is not expected to have a significant negative impact, while PO1b, PO2 and PO3 are</w:t>
      </w:r>
      <w:r>
        <w:t xml:space="preserve"> </w:t>
      </w:r>
      <w:r>
        <w:t xml:space="preserve">expected to have very positive impact on the competitiveness of PTI operators.</w:t>
      </w:r>
      <w:r>
        <w:br/>
      </w:r>
      <w:r>
        <w:t xml:space="preserve">Garages and other repair workshops will be affected by the requirement to record odometer readings of</w:t>
      </w:r>
      <w:r>
        <w:t xml:space="preserve"> </w:t>
      </w:r>
      <w:r>
        <w:t xml:space="preserve">every vehicle they service (PMC9). As described in section 6.1.2.2, total one-off and recurrent</w:t>
      </w:r>
      <w:r>
        <w:t xml:space="preserve"> </w:t>
      </w:r>
      <w:r>
        <w:t xml:space="preserve">administrative costs would amount to EUR 706 per company, expressed as present value over 2026-2050,</w:t>
      </w:r>
      <w:r>
        <w:t xml:space="preserve"> </w:t>
      </w:r>
      <w:r>
        <w:t xml:space="preserve">which is not expected to have any significant impact on their competitiveness. Some of them, as well as</w:t>
      </w:r>
      <w:r>
        <w:t xml:space="preserve"> </w:t>
      </w:r>
      <w:r>
        <w:t xml:space="preserve">vehicle manufacturers and dealers already record odometer readings for the purpose of keeping a</w:t>
      </w:r>
      <w:r>
        <w:t xml:space="preserve"> </w:t>
      </w:r>
      <w:r>
        <w:t xml:space="preserve">maintenance schedule.</w:t>
      </w:r>
      <w:r>
        <w:br/>
      </w:r>
      <w:r>
        <w:t xml:space="preserve">Other businesses (vehicle owners) may face somewhat higher costs as a result of the additional PTI costs</w:t>
      </w:r>
      <w:r>
        <w:t xml:space="preserve"> </w:t>
      </w:r>
      <w:r>
        <w:t xml:space="preserve">and more frequent roadside inspections in all policy options (in particular in PO1b, PO2 and PO3), but the</w:t>
      </w:r>
      <w:r>
        <w:t xml:space="preserve"> </w:t>
      </w:r>
      <w:r>
        <w:t xml:space="preserve">estimated extra costs in the case of HGVs are limited; they are more significant for passenger cars. At the</w:t>
      </w:r>
      <w:r>
        <w:t xml:space="preserve"> </w:t>
      </w:r>
      <w:r>
        <w:t xml:space="preserve">same time, a more effective enforcement of the roadworthiness framework will ensure fair competition,</w:t>
      </w:r>
      <w:r>
        <w:t xml:space="preserve"> </w:t>
      </w:r>
      <w:r>
        <w:t xml:space="preserve">reducing the opportunities for gaining price advantage on the basis of lower vehicle standards, and</w:t>
      </w:r>
      <w:r>
        <w:t xml:space="preserve"> </w:t>
      </w:r>
      <w:r>
        <w:t xml:space="preserve">avoidance of the required maintenance costs of vehicles.</w:t>
      </w:r>
      <w:r>
        <w:t xml:space="preserve"> </w:t>
      </w:r>
      <w:r>
        <w:t xml:space="preserve">6.1.5. Impacts on innovation and technological development</w:t>
      </w:r>
      <w:r>
        <w:t xml:space="preserve"> </w:t>
      </w:r>
      <w:r>
        <w:t xml:space="preserve">Positive impacts on innovation are expected from requiring more stringent and advanced test methods that</w:t>
      </w:r>
      <w:r>
        <w:t xml:space="preserve"> </w:t>
      </w:r>
      <w:r>
        <w:t xml:space="preserve">also need to be adjusted to the general requirement for a PTI to be quick, simple and affordable. Although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new tests, such as PN- and NOx-measurement, ePTI or advanced brake and noise tests are based on existing</w:t>
      </w:r>
      <w:r>
        <w:t xml:space="preserve"> </w:t>
      </w:r>
      <w:r>
        <w:t xml:space="preserve">technologies, there is still a certain degree of development and adaptation necessary to ensure their</w:t>
      </w:r>
      <w:r>
        <w:t xml:space="preserve"> </w:t>
      </w:r>
      <w:r>
        <w:t xml:space="preserve">widespread application. The consulted stakeholders expect a positive impact on the innovative capacity of</w:t>
      </w:r>
      <w:r>
        <w:t xml:space="preserve"> </w:t>
      </w:r>
      <w:r>
        <w:t xml:space="preserve">the sectors affected from measures related to new PTI/RSI test requirements, improved access and exchange</w:t>
      </w:r>
      <w:r>
        <w:t xml:space="preserve"> </w:t>
      </w:r>
      <w:r>
        <w:t xml:space="preserve">of information and the digitalisation of vehicle documents. Furthermore, increased demand for new test</w:t>
      </w:r>
      <w:r>
        <w:t xml:space="preserve"> </w:t>
      </w:r>
      <w:r>
        <w:t xml:space="preserve">methods and equipment can be expected to generate further development of relevant technologies by</w:t>
      </w:r>
      <w:r>
        <w:t xml:space="preserve"> </w:t>
      </w:r>
      <w:r>
        <w:t xml:space="preserve">developers of measurement equipment, a viewpoint supported by the representatives of the sector in their</w:t>
      </w:r>
      <w:r>
        <w:t xml:space="preserve"> </w:t>
      </w:r>
      <w:r>
        <w:t xml:space="preserve">contribution to the stakeholder consultation. Together with that, relevant training of inspectors to the new</w:t>
      </w:r>
      <w:r>
        <w:t xml:space="preserve"> </w:t>
      </w:r>
      <w:r>
        <w:t xml:space="preserve">test methods will enhance the availability of technical skills and expertise that can have a broader positive</w:t>
      </w:r>
      <w:r>
        <w:t xml:space="preserve"> </w:t>
      </w:r>
      <w:r>
        <w:t xml:space="preserve">impact. As such, most of the common measures are expected to have some positive impact on innovation</w:t>
      </w:r>
      <w:r>
        <w:t xml:space="preserve"> </w:t>
      </w:r>
      <w:r>
        <w:t xml:space="preserve">(PMC1 on the testing of electric vehicles, PMC2 using ePTI, PMC3 and PMC4 on new emission tests,</w:t>
      </w:r>
      <w:r>
        <w:t xml:space="preserve"> </w:t>
      </w:r>
      <w:r>
        <w:t xml:space="preserve">PMC6 on digital PTI certificates, and PMC7 on more efficient exchange of vehicle data).</w:t>
      </w:r>
      <w:r>
        <w:t xml:space="preserve"> </w:t>
      </w:r>
      <w:r>
        <w:t xml:space="preserve">While in the case of PO1a the digitalisation of the registration certificates (PM16) may require further</w:t>
      </w:r>
      <w:r>
        <w:t xml:space="preserve"> </w:t>
      </w:r>
      <w:r>
        <w:t xml:space="preserve">innovation, PO1b would introduce remote sensing and plume chasing (PM12) to monitor air pollutants and</w:t>
      </w:r>
      <w:r>
        <w:t xml:space="preserve"> </w:t>
      </w:r>
      <w:r>
        <w:t xml:space="preserve">noise emitted by vehicles. Remote sensing also relies on existing technologies but requires adaptations to</w:t>
      </w:r>
      <w:r>
        <w:t xml:space="preserve"> </w:t>
      </w:r>
      <w:r>
        <w:t xml:space="preserve">scale them up to cover the desired share of the vehicle fleet. Deploying these technologies at a larger scale</w:t>
      </w:r>
      <w:r>
        <w:t xml:space="preserve"> </w:t>
      </w:r>
      <w:r>
        <w:t xml:space="preserve">than today would also necessitate process innovation. PO2 and PO3 combine the benefits of both measures.</w:t>
      </w:r>
      <w:r>
        <w:t xml:space="preserve"> </w:t>
      </w:r>
      <w:r>
        <w:t xml:space="preserve">6.1.6. Impacts on small and medium enterprises (SMEs)</w:t>
      </w:r>
      <w:r>
        <w:t xml:space="preserve"> </w:t>
      </w:r>
      <w:r>
        <w:t xml:space="preserve">Periodic technical inspections are in many Member States performed by smaller independent garages.</w:t>
      </w:r>
      <w:r>
        <w:t xml:space="preserve"> </w:t>
      </w:r>
      <w:r>
        <w:t xml:space="preserve">Moreover, roadside inspections under the RSI Directive have been specifically targeted at commercial</w:t>
      </w:r>
      <w:r>
        <w:t xml:space="preserve"> </w:t>
      </w:r>
      <w:r>
        <w:t xml:space="preserve">vehicle fleets, which are predominantly operated by SMEs. Garages, motor vehicle dealers, tyre and repair</w:t>
      </w:r>
      <w:r>
        <w:t xml:space="preserve"> </w:t>
      </w:r>
      <w:r>
        <w:t xml:space="preserve">workshops, etc., almost entirely SMEs, will be affected by the requirement for Member States to set up a</w:t>
      </w:r>
      <w:r>
        <w:t xml:space="preserve"> </w:t>
      </w:r>
      <w:r>
        <w:t xml:space="preserve">system to record odometer readings from the cars and vans registered in their territory. Therefore, the</w:t>
      </w:r>
      <w:r>
        <w:t xml:space="preserve"> </w:t>
      </w:r>
      <w:r>
        <w:t xml:space="preserve">initiative is considered relevant for SMEs, and the SME test has been performed. More detailed explanations</w:t>
      </w:r>
      <w:r>
        <w:t xml:space="preserve"> </w:t>
      </w:r>
      <w:r>
        <w:t xml:space="preserve">on the impacts on SMEs and SME test (including the four SME steps) are provided in Annex 10.</w:t>
      </w:r>
      <w:r>
        <w:t xml:space="preserve"> </w:t>
      </w:r>
      <w:r>
        <w:t xml:space="preserve">As explained in section 2.2.3, various forms of tampering affect the safety and environmental performance</w:t>
      </w:r>
      <w:r>
        <w:t xml:space="preserve"> </w:t>
      </w:r>
      <w:r>
        <w:t xml:space="preserve">of vehicles. Next to odometer fraud, tampering may relate to disconnecting or altering the emission and</w:t>
      </w:r>
      <w:r>
        <w:t xml:space="preserve"> </w:t>
      </w:r>
      <w:r>
        <w:t xml:space="preserve">noise reduction systems or modifying the performance of the vehicle. As regards possible impacts on the</w:t>
      </w:r>
      <w:r>
        <w:t xml:space="preserve"> </w:t>
      </w:r>
      <w:r>
        <w:t xml:space="preserve">SME tuning sector, this initiative is not intended to cover legitimate tuning that is authorised and</w:t>
      </w:r>
      <w:r>
        <w:t xml:space="preserve"> </w:t>
      </w:r>
      <w:r>
        <w:t xml:space="preserve">documented/registered by the competent authorities. It only refers to illegal activity where modifications</w:t>
      </w:r>
      <w:r>
        <w:t xml:space="preserve"> </w:t>
      </w:r>
      <w:r>
        <w:t xml:space="preserve">are not authorised and documented/registered by the competent authorities. The possible impacts on the</w:t>
      </w:r>
      <w:r>
        <w:t xml:space="preserve"> </w:t>
      </w:r>
      <w:r>
        <w:t xml:space="preserve">SME tuning sector have thus not been considered.</w:t>
      </w:r>
      <w:r>
        <w:t xml:space="preserve"> </w:t>
      </w:r>
      <w:r>
        <w:t xml:space="preserve">6.1.7. Impact on the functioning of the internal market and competition</w:t>
      </w:r>
      <w:r>
        <w:t xml:space="preserve"> </w:t>
      </w:r>
      <w:r>
        <w:t xml:space="preserve">The existing divergence between vehicle registration documents and the information included and quality</w:t>
      </w:r>
      <w:r>
        <w:t xml:space="preserve"> </w:t>
      </w:r>
      <w:r>
        <w:t xml:space="preserve">of the data stored in the vehicle registers creates challenges in coordinating enforcement actions by Member</w:t>
      </w:r>
      <w:r>
        <w:t xml:space="preserve"> </w:t>
      </w:r>
      <w:r>
        <w:t xml:space="preserve">States. Furthermore, the non-recognition of roadworthiness certificates among EU Member State creates</w:t>
      </w:r>
      <w:r>
        <w:t xml:space="preserve"> </w:t>
      </w:r>
      <w:r>
        <w:t xml:space="preserve">additional trade barriers for cross-border operation or sale of vehicles, hindering the efficient functioning of</w:t>
      </w:r>
      <w:r>
        <w:t xml:space="preserve"> </w:t>
      </w:r>
      <w:r>
        <w:t xml:space="preserve">the internal market, business operations and the freedom of movement of people within the EU. All policy</w:t>
      </w:r>
      <w:r>
        <w:t xml:space="preserve"> </w:t>
      </w:r>
      <w:r>
        <w:t xml:space="preserve">options are expected to have a positive impact on the functioning of the internal market.</w:t>
      </w:r>
      <w:r>
        <w:t xml:space="preserve"> </w:t>
      </w:r>
      <w:r>
        <w:t xml:space="preserve">The combination of the measures related to improving the availability and exchange of vehicle-related</w:t>
      </w:r>
      <w:r>
        <w:t xml:space="preserve"> </w:t>
      </w:r>
      <w:r>
        <w:t xml:space="preserve">information, making the roadworthiness certificate available in electronic format, the specific measure on</w:t>
      </w:r>
      <w:r>
        <w:t xml:space="preserve"> </w:t>
      </w:r>
      <w:r>
        <w:t xml:space="preserve">odometer fraud, harmonising testing methods, the frequency of testing, requirements for the improvement</w:t>
      </w:r>
      <w:r>
        <w:t xml:space="preserve"> </w:t>
      </w:r>
      <w:r>
        <w:t xml:space="preserve">of the PTI and the scope of testing, can have a positive impact on the functioning of the internal market and</w:t>
      </w:r>
      <w:r>
        <w:t xml:space="preserve"> </w:t>
      </w:r>
      <w:r>
        <w:t xml:space="preserve">on competition. Qualitative assessment shows that PO2 and especially PO3 are expected to have the highest</w:t>
      </w:r>
      <w:r>
        <w:t xml:space="preserve"> </w:t>
      </w:r>
      <w:r>
        <w:t xml:space="preserve">positive impact on the internal market and competition. PO2 incorporates additional measures aimed at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extending roadside inspections to light commercial vehicles, and facilitating access to vehicle data necessary</w:t>
      </w:r>
      <w:r>
        <w:t xml:space="preserve"> </w:t>
      </w:r>
      <w:r>
        <w:t xml:space="preserve">for thorough testing by PTI centres. This comprehensive approach is expected to have a stronger impact</w:t>
      </w:r>
      <w:r>
        <w:t xml:space="preserve"> </w:t>
      </w:r>
      <w:r>
        <w:t xml:space="preserve">than PO1a and PO1b due. PO3 has a stronger positive impact due to PM7, which requires that a PTI</w:t>
      </w:r>
      <w:r>
        <w:t xml:space="preserve"> </w:t>
      </w:r>
      <w:r>
        <w:t xml:space="preserve">certificate issued in any Member State is recognised by the Member State of registration, as well as further</w:t>
      </w:r>
      <w:r>
        <w:t xml:space="preserve"> </w:t>
      </w:r>
      <w:r>
        <w:t xml:space="preserve">harmonisation of test methods. In addition, PO3 introduces mandatory PTI for all motorcycles and light</w:t>
      </w:r>
      <w:r>
        <w:t xml:space="preserve"> </w:t>
      </w:r>
      <w:r>
        <w:t xml:space="preserve">trailers, which are not currently tested by all Member States. The inclusion of L-category vehicles in the</w:t>
      </w:r>
      <w:r>
        <w:t xml:space="preserve"> </w:t>
      </w:r>
      <w:r>
        <w:t xml:space="preserve">scope of RSI (PM15) is expected to reduce the number of tampered vehicles. PO3 applies more ambitious</w:t>
      </w:r>
      <w:r>
        <w:t xml:space="preserve"> </w:t>
      </w:r>
      <w:r>
        <w:t xml:space="preserve">measures regarding the standardisation of tests methods than provisions already included in the other policy</w:t>
      </w:r>
      <w:r>
        <w:t xml:space="preserve"> </w:t>
      </w:r>
      <w:r>
        <w:t xml:space="preserve">options. As such, PO3 is expected to deliver the most significant positive impact on the internal market and</w:t>
      </w:r>
      <w:r>
        <w:t xml:space="preserve"> </w:t>
      </w:r>
      <w:r>
        <w:t xml:space="preserve">competition. A more detailed discussion is presented in Annex 13.</w:t>
      </w:r>
      <w:r>
        <w:t xml:space="preserve"> </w:t>
      </w:r>
      <w:r>
        <w:t xml:space="preserve">6.1.8. Territorial impacts</w:t>
      </w:r>
      <w:r>
        <w:t xml:space="preserve"> </w:t>
      </w:r>
      <w:r>
        <w:t xml:space="preserve">There is no inherent bias (positive or negative) of the proposed options towards specific regions or territories</w:t>
      </w:r>
      <w:r>
        <w:t xml:space="preserve"> </w:t>
      </w:r>
      <w:r>
        <w:t xml:space="preserve">of the European Union, and no specific differences among the different policy options. The underlying</w:t>
      </w:r>
      <w:r>
        <w:t xml:space="preserve"> </w:t>
      </w:r>
      <w:r>
        <w:t xml:space="preserve">measures are expected to be applied in a more harmonised way in terms of the test procedures to be followed</w:t>
      </w:r>
      <w:r>
        <w:t xml:space="preserve"> </w:t>
      </w:r>
      <w:r>
        <w:t xml:space="preserve">in comparison to the baseline scenario. There may be a limited number of specific issues that arise for</w:t>
      </w:r>
      <w:r>
        <w:t xml:space="preserve"> </w:t>
      </w:r>
      <w:r>
        <w:t xml:space="preserve">authorities and vehicles owners in different regions of the European Union. These may relate to the</w:t>
      </w:r>
      <w:r>
        <w:t xml:space="preserve"> </w:t>
      </w:r>
      <w:r>
        <w:t xml:space="preserve">implications of different climatic conditions when performing relevant tests (e.g., warm engine NOx test in</w:t>
      </w:r>
      <w:r>
        <w:t xml:space="preserve"> </w:t>
      </w:r>
      <w:r>
        <w:t xml:space="preserve">Nordic countries) or the long distances needed to reach a PTI centre, and the extra costs that would arise for</w:t>
      </w:r>
      <w:r>
        <w:t xml:space="preserve"> </w:t>
      </w:r>
      <w:r>
        <w:t xml:space="preserve">citizens and businesses in less dense and/or remote regions from widening the scope of vehicles subject to</w:t>
      </w:r>
      <w:r>
        <w:t xml:space="preserve"> </w:t>
      </w:r>
      <w:r>
        <w:t xml:space="preserve">PTI and/or increasing the frequency of testing. Furthermore, there are different profiles of level of</w:t>
      </w:r>
      <w:r>
        <w:t xml:space="preserve"> </w:t>
      </w:r>
      <w:r>
        <w:t xml:space="preserve">ownership, frequency of use, and size of motorcycles across the EU (e.g., motorcycles in most Southern</w:t>
      </w:r>
      <w:r>
        <w:t xml:space="preserve"> </w:t>
      </w:r>
      <w:r>
        <w:t xml:space="preserve">European countries are smaller and are used more often for daily commute, in comparison to Northern</w:t>
      </w:r>
      <w:r>
        <w:t xml:space="preserve"> </w:t>
      </w:r>
      <w:r>
        <w:t xml:space="preserve">European countries where motorcycles are more often used for leisure). In that respect, PO3 (including an</w:t>
      </w:r>
      <w:r>
        <w:t xml:space="preserve"> </w:t>
      </w:r>
      <w:r>
        <w:t xml:space="preserve">extended scope to motorcycles of more than 50cc) could have a greater impact. However, PTI for smaller</w:t>
      </w:r>
      <w:r>
        <w:t xml:space="preserve"> </w:t>
      </w:r>
      <w:r>
        <w:t xml:space="preserve">size motorcycles is already mandatory in some Southern European countries including in Italy, Spain, and</w:t>
      </w:r>
      <w:r>
        <w:t xml:space="preserve"> </w:t>
      </w:r>
      <w:r>
        <w:t xml:space="preserve">Greece. It would be left open to Member States – in the implementation of the specific measures – to adapt</w:t>
      </w:r>
      <w:r>
        <w:t xml:space="preserve"> </w:t>
      </w:r>
      <w:r>
        <w:t xml:space="preserve">the testing procedures to reflect the specific climatic conditions or to support the operation of mobile PTI</w:t>
      </w:r>
      <w:r>
        <w:t xml:space="preserve"> </w:t>
      </w:r>
      <w:r>
        <w:t xml:space="preserve">units to minimise the time and cost for citizens in remote areas.</w:t>
      </w:r>
      <w:r>
        <w:t xml:space="preserve"> </w:t>
      </w:r>
      <w:r>
        <w:t xml:space="preserve">6.1.9. Digital by default</w:t>
      </w:r>
      <w:r>
        <w:t xml:space="preserve"> </w:t>
      </w:r>
      <w:r>
        <w:t xml:space="preserve">All policy options will have a positive impact on the application of the ‘digital by default’ principle. The</w:t>
      </w:r>
      <w:r>
        <w:t xml:space="preserve"> </w:t>
      </w:r>
      <w:r>
        <w:t xml:space="preserve">mandatory electronic format of roadworthiness certificates (PMC6) should have a positive impact on</w:t>
      </w:r>
      <w:r>
        <w:t xml:space="preserve"> </w:t>
      </w:r>
      <w:r>
        <w:t xml:space="preserve">administrative costs for authorities and contribute to digital transformation in the EU. PMC7 will, for the</w:t>
      </w:r>
      <w:r>
        <w:t xml:space="preserve"> </w:t>
      </w:r>
      <w:r>
        <w:t xml:space="preserve">process of re-registration, save time and costs for authorities and citizens by moving away from information</w:t>
      </w:r>
      <w:r>
        <w:t xml:space="preserve"> </w:t>
      </w:r>
      <w:r>
        <w:t xml:space="preserve">and data exchange via e-mail etc. which is less efficient in accessing relevant vehicle data. The impact would</w:t>
      </w:r>
      <w:r>
        <w:t xml:space="preserve"> </w:t>
      </w:r>
      <w:r>
        <w:t xml:space="preserve">be even higher in PO1a, PO2 and PO3 relative to PO1b, as those options also include the issuing of vehicle</w:t>
      </w:r>
      <w:r>
        <w:t xml:space="preserve"> </w:t>
      </w:r>
      <w:r>
        <w:t xml:space="preserve">registration certificates in electronic format (PM16), combined with an extension of the information to be</w:t>
      </w:r>
      <w:r>
        <w:t xml:space="preserve"> </w:t>
      </w:r>
      <w:r>
        <w:t xml:space="preserve">included in the certificates (PM17). A digital registration certificate should help reduce time and costs by</w:t>
      </w:r>
      <w:r>
        <w:t xml:space="preserve"> </w:t>
      </w:r>
      <w:r>
        <w:t xml:space="preserve">making access and exchange of the relevant information easier, faster. The introduction of digital</w:t>
      </w:r>
      <w:r>
        <w:t xml:space="preserve"> </w:t>
      </w:r>
      <w:r>
        <w:t xml:space="preserve">registration certificates will be a further step towards the alignment of the RWP legal framework with</w:t>
      </w:r>
      <w:r>
        <w:t xml:space="preserve"> </w:t>
      </w:r>
      <w:r>
        <w:t xml:space="preserve">Regulation (EU) 2018/1724 on the Single Digital Gateway, which requires that Member States ensure that</w:t>
      </w:r>
      <w:r>
        <w:t xml:space="preserve"> </w:t>
      </w:r>
      <w:r>
        <w:t xml:space="preserve">vehicle registration procedures are delivered in a fully digital way when a citizen moves from one Member</w:t>
      </w:r>
      <w:r>
        <w:t xml:space="preserve"> </w:t>
      </w:r>
      <w:r>
        <w:t xml:space="preserve">State to another. In all cases the expectation is that while roadworthiness and registration certificates will be</w:t>
      </w:r>
      <w:r>
        <w:t xml:space="preserve"> </w:t>
      </w:r>
      <w:r>
        <w:t xml:space="preserve">issued in electronic format, there will still be a possibility for vehicle owners to obtain (or print) the relevant</w:t>
      </w:r>
      <w:r>
        <w:t xml:space="preserve"> </w:t>
      </w:r>
      <w:r>
        <w:t xml:space="preserve">documents with the introduction of a QR code. This should help to minimise accessibility issues arising for</w:t>
      </w:r>
      <w:r>
        <w:t xml:space="preserve"> </w:t>
      </w:r>
      <w:r>
        <w:t xml:space="preserve">specific parts of the population.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6.1.10. Reporting obligations</w:t>
      </w:r>
      <w:r>
        <w:t xml:space="preserve"> </w:t>
      </w:r>
      <w:r>
        <w:t xml:space="preserve">In should be noted that the current reporting requirements under the three Directives is minimal. Therefore,</w:t>
      </w:r>
      <w:r>
        <w:t xml:space="preserve"> </w:t>
      </w:r>
      <w:r>
        <w:t xml:space="preserve">there is no scope for further reducing the reporting requirements.</w:t>
      </w:r>
      <w:r>
        <w:t xml:space="preserve"> </w:t>
      </w:r>
      <w:r>
        <w:t xml:space="preserve">6.2.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6.2.1. Impacts on road safety</w:t>
      </w:r>
      <w:r>
        <w:t xml:space="preserve"> </w:t>
      </w:r>
      <w:r>
        <w:t xml:space="preserve">Given that the general objective of the initiative is to improve road safety in the EU, several measures to</w:t>
      </w:r>
      <w:r>
        <w:t xml:space="preserve"> </w:t>
      </w:r>
      <w:r>
        <w:t xml:space="preserve">achieve this objective were included in the policy options. Direct impact on road safety is expected due to</w:t>
      </w:r>
      <w:r>
        <w:t xml:space="preserve"> </w:t>
      </w:r>
      <w:r>
        <w:t xml:space="preserve">the more effective identification of vehicles with major and dangerous defects in the fleet, which should</w:t>
      </w:r>
      <w:r>
        <w:t xml:space="preserve"> </w:t>
      </w:r>
      <w:r>
        <w:t xml:space="preserve">lead to the reduction of road crashes caused by technical defects and, as a result, to reduced fatalities and</w:t>
      </w:r>
      <w:r>
        <w:t xml:space="preserve"> </w:t>
      </w:r>
      <w:r>
        <w:t xml:space="preserve">injuries (serious and light). Policy options also include other measures contributing to road safety, which</w:t>
      </w:r>
      <w:r>
        <w:t xml:space="preserve"> </w:t>
      </w:r>
      <w:r>
        <w:t xml:space="preserve">relate to better implementation and enforcement of the roadworthiness legislation (such as the exchange of</w:t>
      </w:r>
      <w:r>
        <w:t xml:space="preserve"> </w:t>
      </w:r>
      <w:r>
        <w:t xml:space="preserve">data among Member States’ authorities).</w:t>
      </w:r>
      <w:r>
        <w:br/>
      </w:r>
      <w:r>
        <w:t xml:space="preserve">Several assumptions were used to establish the impacts on road safety. They are explained in detail, by</w:t>
      </w:r>
      <w:r>
        <w:t xml:space="preserve"> </w:t>
      </w:r>
      <w:r>
        <w:t xml:space="preserve">policy measure, in Annex 4 (section 4.1). These inputs227 were subsequently used in the PRIMES-</w:t>
      </w:r>
      <w:r>
        <w:t xml:space="preserve"> </w:t>
      </w:r>
      <w:r>
        <w:t xml:space="preserve">TREMOVE model to derive the impacts on the number of lives saved and injuries avoided. The impacts</w:t>
      </w:r>
      <w:r>
        <w:t xml:space="preserve"> </w:t>
      </w:r>
      <w:r>
        <w:t xml:space="preserve">on road safety assessed are only linked to the measures considered in this impact assessment. More detailed</w:t>
      </w:r>
      <w:r>
        <w:t xml:space="preserve"> </w:t>
      </w:r>
      <w:r>
        <w:t xml:space="preserve">explanations on the impacts by policy option and policy measure are provided in Annex 4 (section 5.1).</w:t>
      </w:r>
      <w:r>
        <w:br/>
      </w:r>
      <w:r>
        <w:t xml:space="preserve">It should be noted that an important element in this assessment relates to the contribution of vehicle technical</w:t>
      </w:r>
      <w:r>
        <w:t xml:space="preserve"> </w:t>
      </w:r>
      <w:r>
        <w:t xml:space="preserve">defects to road crashes228. For this assessment, a conservative approach was taken assuming a 4%</w:t>
      </w:r>
      <w:r>
        <w:t xml:space="preserve"> </w:t>
      </w:r>
      <w:r>
        <w:t xml:space="preserve">contribution of technical defects to road crashes in the case of light-duty vehicles, heavy-duty vehicles and</w:t>
      </w:r>
      <w:r>
        <w:t xml:space="preserve"> </w:t>
      </w:r>
      <w:r>
        <w:t xml:space="preserve">trailers and 6% in the case of motorcycles. Considering the uncertainty, a sensitivity analysis has been</w:t>
      </w:r>
      <w:r>
        <w:t xml:space="preserve"> </w:t>
      </w:r>
      <w:r>
        <w:t xml:space="preserve">performed and is included in section 7.5 and Annex 4 (section 7).</w:t>
      </w:r>
      <w:r>
        <w:t xml:space="preserve"> </w:t>
      </w:r>
      <w:r>
        <w:t xml:space="preserve">All policy options are expected to result in lives saved and injuries avoided relative to the baseline scenario.</w:t>
      </w:r>
      <w:r>
        <w:t xml:space="preserve"> </w:t>
      </w:r>
      <w:r>
        <w:t xml:space="preserve">Table 16 provides the reduction in the number of fatalities and injuries relative to the baseline in 2030 and</w:t>
      </w:r>
      <w:r>
        <w:t xml:space="preserve"> </w:t>
      </w:r>
      <w:r>
        <w:t xml:space="preserve">2050, as well as the cumulative number of lives saved, and injuries avoided relative to the baseline over the</w:t>
      </w:r>
      <w:r>
        <w:t xml:space="preserve"> </w:t>
      </w:r>
      <w:r>
        <w:t xml:space="preserve">2026-2050 horizon. Cumulatively, over the period 2026-2050, PO3 is expected to result in 7,013 lives</w:t>
      </w:r>
      <w:r>
        <w:t xml:space="preserve"> </w:t>
      </w:r>
      <w:r>
        <w:t xml:space="preserve">saved, followed by PO2 (6,912 lives saved), PO1b (6,847 lives saved) and PO1a (4,661 lives saved). The</w:t>
      </w:r>
      <w:r>
        <w:t xml:space="preserve"> </w:t>
      </w:r>
      <w:r>
        <w:t xml:space="preserve">numbers of severe and slight injuries avoided follow a similar pattern with PO3 having the highest impact,</w:t>
      </w:r>
      <w:r>
        <w:t xml:space="preserve"> </w:t>
      </w:r>
      <w:r>
        <w:t xml:space="preserve">followed by PO2, PO1b, and PO1a. More explanations on the impacts by policy option and policy measure</w:t>
      </w:r>
      <w:r>
        <w:t xml:space="preserve"> </w:t>
      </w:r>
      <w:r>
        <w:t xml:space="preserve">are provided in Annex 4 (section 5.1).</w:t>
      </w:r>
      <w:r>
        <w:t xml:space="preserve"> </w:t>
      </w:r>
      <w:r>
        <w:t xml:space="preserve">Table 16: Expected reduction in the number of fatalities and injuries in the POs relative to the baseline, in 2030</w:t>
      </w:r>
      <w:r>
        <w:t xml:space="preserve"> </w:t>
      </w:r>
      <w:r>
        <w:t xml:space="preserve">and 2050, and cumulative reduction over the period 2026-2050</w:t>
      </w:r>
    </w:p>
    <w:p>
      <w:pPr>
        <w:pStyle w:val="BodyText"/>
      </w:pPr>
      <w:r>
        <w:t xml:space="preserve">Fatalities</w:t>
      </w:r>
      <w:r>
        <w:br/>
      </w:r>
      <w:r>
        <w:t xml:space="preserve">Serious injuries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PO1a</w:t>
      </w:r>
      <w:r>
        <w:t xml:space="preserve"> </w:t>
      </w:r>
      <w:r>
        <w:t xml:space="preserve">2030</w:t>
      </w:r>
      <w:r>
        <w:t xml:space="preserve"> </w:t>
      </w:r>
      <w:r>
        <w:t xml:space="preserve">195</w:t>
      </w:r>
      <w:r>
        <w:t xml:space="preserve"> </w:t>
      </w:r>
      <w:r>
        <w:t xml:space="preserve">1,768</w:t>
      </w:r>
      <w:r>
        <w:br/>
      </w:r>
      <w:r>
        <w:t xml:space="preserve">9,929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173</w:t>
      </w:r>
      <w:r>
        <w:t xml:space="preserve"> </w:t>
      </w:r>
      <w:r>
        <w:t xml:space="preserve">1,587</w:t>
      </w:r>
      <w:r>
        <w:br/>
      </w:r>
      <w:r>
        <w:t xml:space="preserve">9,011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4,661</w:t>
      </w:r>
      <w:r>
        <w:br/>
      </w:r>
      <w:r>
        <w:t xml:space="preserve">42,272</w:t>
      </w:r>
      <w:r>
        <w:br/>
      </w:r>
      <w:r>
        <w:t xml:space="preserve">239,803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1.1%</w:t>
      </w:r>
      <w:r>
        <w:t xml:space="preserve"> </w:t>
      </w:r>
      <w:r>
        <w:t xml:space="preserve">1.2%</w:t>
      </w:r>
      <w:r>
        <w:t xml:space="preserve"> </w:t>
      </w:r>
      <w:r>
        <w:t xml:space="preserve">1.3%</w:t>
      </w:r>
      <w:r>
        <w:t xml:space="preserve"> </w:t>
      </w:r>
      <w:r>
        <w:t xml:space="preserve">PO1b</w:t>
      </w:r>
      <w:r>
        <w:t xml:space="preserve"> </w:t>
      </w:r>
      <w:r>
        <w:t xml:space="preserve">2030</w:t>
      </w:r>
      <w:r>
        <w:t xml:space="preserve"> </w:t>
      </w:r>
      <w:r>
        <w:t xml:space="preserve">287</w:t>
      </w:r>
      <w:r>
        <w:t xml:space="preserve"> </w:t>
      </w:r>
      <w:r>
        <w:t xml:space="preserve">2,711</w:t>
      </w:r>
      <w:r>
        <w:br/>
      </w:r>
      <w:r>
        <w:t xml:space="preserve">15,099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253</w:t>
      </w:r>
      <w:r>
        <w:t xml:space="preserve"> </w:t>
      </w:r>
      <w:r>
        <w:t xml:space="preserve">2,420</w:t>
      </w:r>
      <w:r>
        <w:br/>
      </w:r>
      <w:r>
        <w:t xml:space="preserve">13,658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6,847</w:t>
      </w:r>
      <w:r>
        <w:br/>
      </w:r>
      <w:r>
        <w:t xml:space="preserve">64,640</w:t>
      </w:r>
      <w:r>
        <w:br/>
      </w:r>
      <w:r>
        <w:t xml:space="preserve">364,155</w:t>
      </w:r>
    </w:p>
    <w:p>
      <w:pPr>
        <w:pStyle w:val="BodyText"/>
      </w:pPr>
      <w:r>
        <w:t xml:space="preserve">227 See more details in Annex 4 (section 4.1) on the inputs by measure and their aggregation into policy options.</w:t>
      </w:r>
      <w:r>
        <w:br/>
      </w:r>
      <w:r>
        <w:t xml:space="preserve">228 As explained in section 2.1.1, various studies indicate that their share as a contributing factor of the cause of crashes</w:t>
      </w:r>
      <w:r>
        <w:t xml:space="preserve"> </w:t>
      </w:r>
      <w:r>
        <w:t xml:space="preserve">is between 3 and 19%, depending on the scope and methodology of the study; for motorcycles, it is 5% to 12% of crashes.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Fatalities</w:t>
      </w:r>
      <w:r>
        <w:br/>
      </w:r>
      <w:r>
        <w:t xml:space="preserve">Serious injuries</w:t>
      </w:r>
      <w:r>
        <w:t xml:space="preserve"> </w:t>
      </w:r>
      <w:r>
        <w:t xml:space="preserve">Slight injuries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1.6%</w:t>
      </w:r>
      <w:r>
        <w:t xml:space="preserve"> </w:t>
      </w:r>
      <w:r>
        <w:t xml:space="preserve">1.8%</w:t>
      </w:r>
      <w:r>
        <w:t xml:space="preserve"> </w:t>
      </w:r>
      <w:r>
        <w:t xml:space="preserve">1.9%</w:t>
      </w:r>
      <w:r>
        <w:t xml:space="preserve"> </w:t>
      </w:r>
      <w:r>
        <w:t xml:space="preserve">PO2</w:t>
      </w:r>
      <w:r>
        <w:t xml:space="preserve"> </w:t>
      </w:r>
      <w:r>
        <w:t xml:space="preserve">2030</w:t>
      </w:r>
      <w:r>
        <w:t xml:space="preserve"> </w:t>
      </w:r>
      <w:r>
        <w:t xml:space="preserve">289</w:t>
      </w:r>
      <w:r>
        <w:t xml:space="preserve"> </w:t>
      </w:r>
      <w:r>
        <w:t xml:space="preserve">2,721</w:t>
      </w:r>
      <w:r>
        <w:br/>
      </w:r>
      <w:r>
        <w:t xml:space="preserve">15,162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255</w:t>
      </w:r>
      <w:r>
        <w:t xml:space="preserve"> </w:t>
      </w:r>
      <w:r>
        <w:t xml:space="preserve">2,429</w:t>
      </w:r>
      <w:r>
        <w:br/>
      </w:r>
      <w:r>
        <w:t xml:space="preserve">13,712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6,912</w:t>
      </w:r>
      <w:r>
        <w:br/>
      </w:r>
      <w:r>
        <w:t xml:space="preserve">64,885</w:t>
      </w:r>
      <w:r>
        <w:br/>
      </w:r>
      <w:r>
        <w:t xml:space="preserve">365,665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1.6%</w:t>
      </w:r>
      <w:r>
        <w:t xml:space="preserve"> </w:t>
      </w:r>
      <w:r>
        <w:t xml:space="preserve">1.8%</w:t>
      </w:r>
      <w:r>
        <w:t xml:space="preserve"> </w:t>
      </w:r>
      <w:r>
        <w:t xml:space="preserve">1.9%</w:t>
      </w:r>
      <w:r>
        <w:t xml:space="preserve"> </w:t>
      </w:r>
      <w:r>
        <w:t xml:space="preserve">PO3</w:t>
      </w:r>
      <w:r>
        <w:t xml:space="preserve"> </w:t>
      </w:r>
      <w:r>
        <w:t xml:space="preserve">2030</w:t>
      </w:r>
      <w:r>
        <w:t xml:space="preserve"> </w:t>
      </w:r>
      <w:r>
        <w:t xml:space="preserve">293</w:t>
      </w:r>
      <w:r>
        <w:t xml:space="preserve"> </w:t>
      </w:r>
      <w:r>
        <w:t xml:space="preserve">2,753</w:t>
      </w:r>
      <w:r>
        <w:br/>
      </w:r>
      <w:r>
        <w:t xml:space="preserve">15,274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259</w:t>
      </w:r>
      <w:r>
        <w:t xml:space="preserve"> </w:t>
      </w:r>
      <w:r>
        <w:t xml:space="preserve">2,460</w:t>
      </w:r>
      <w:r>
        <w:br/>
      </w:r>
      <w:r>
        <w:t xml:space="preserve">13,826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7,013</w:t>
      </w:r>
      <w:r>
        <w:br/>
      </w:r>
      <w:r>
        <w:t xml:space="preserve">65,686</w:t>
      </w:r>
      <w:r>
        <w:br/>
      </w:r>
      <w:r>
        <w:t xml:space="preserve">368,498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1.6%</w:t>
      </w:r>
      <w:r>
        <w:t xml:space="preserve"> </w:t>
      </w:r>
      <w:r>
        <w:t xml:space="preserve">1.8%</w:t>
      </w:r>
      <w:r>
        <w:t xml:space="preserve"> </w:t>
      </w:r>
      <w:r>
        <w:t xml:space="preserve">2.0%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17 provides the reduction in the external costs of accidents relative to the baseline, expressed as</w:t>
      </w:r>
      <w:r>
        <w:t xml:space="preserve"> </w:t>
      </w:r>
      <w:r>
        <w:t xml:space="preserve">present value over the 2026-2050 period. The 2019 Handbook on the external costs of transport229 was used</w:t>
      </w:r>
      <w:r>
        <w:t xml:space="preserve"> </w:t>
      </w:r>
      <w:r>
        <w:t xml:space="preserve">to monetise the costs230. As a result of the positive impacts on lives saved and injuries avoided presented</w:t>
      </w:r>
      <w:r>
        <w:t xml:space="preserve"> </w:t>
      </w:r>
      <w:r>
        <w:t xml:space="preserve">above, PO3 shows the highest impact in terms of reduction in the external costs of accidents relative to the</w:t>
      </w:r>
      <w:r>
        <w:t xml:space="preserve"> </w:t>
      </w:r>
      <w:r>
        <w:t xml:space="preserve">baseline (expressed as present value over the 2026-2050 period), estimated at EUR 75.2 billion. It is</w:t>
      </w:r>
      <w:r>
        <w:t xml:space="preserve"> </w:t>
      </w:r>
      <w:r>
        <w:t xml:space="preserve">followed by PO2 with EUR 74.2 billion, PO1b with EUR 73.9 billion, and PO1a with EUR 48.1 billion.</w:t>
      </w:r>
      <w:r>
        <w:br/>
      </w:r>
      <w:r>
        <w:t xml:space="preserve">Table 17: Reduction in the external costs of accidents in the POs relative to the baseline, expressed as present</w:t>
      </w:r>
      <w:r>
        <w:t xml:space="preserve"> </w:t>
      </w:r>
      <w:r>
        <w:t xml:space="preserve">value over the 2026-2050 horizon, in 2022 prices (million EUR)</w:t>
      </w:r>
    </w:p>
    <w:p>
      <w:pPr>
        <w:pStyle w:val="BodyText"/>
      </w:pP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Fatalities</w:t>
      </w:r>
      <w:r>
        <w:br/>
      </w:r>
      <w:r>
        <w:t xml:space="preserve">11,677</w:t>
      </w:r>
      <w:r>
        <w:t xml:space="preserve"> </w:t>
      </w:r>
      <w:r>
        <w:t xml:space="preserve">17,498</w:t>
      </w:r>
      <w:r>
        <w:t xml:space="preserve"> </w:t>
      </w:r>
      <w:r>
        <w:t xml:space="preserve">17,633</w:t>
      </w:r>
      <w:r>
        <w:t xml:space="preserve"> </w:t>
      </w:r>
      <w:r>
        <w:t xml:space="preserve">17,902</w:t>
      </w:r>
      <w:r>
        <w:t xml:space="preserve"> </w:t>
      </w:r>
      <w:r>
        <w:t xml:space="preserve">Serious injuries</w:t>
      </w:r>
      <w:r>
        <w:br/>
      </w:r>
      <w:r>
        <w:t xml:space="preserve">21,348</w:t>
      </w:r>
      <w:r>
        <w:t xml:space="preserve"> </w:t>
      </w:r>
      <w:r>
        <w:t xml:space="preserve">33,235</w:t>
      </w:r>
      <w:r>
        <w:t xml:space="preserve"> </w:t>
      </w:r>
      <w:r>
        <w:t xml:space="preserve">33,299</w:t>
      </w:r>
      <w:r>
        <w:t xml:space="preserve"> </w:t>
      </w:r>
      <w:r>
        <w:t xml:space="preserve">33,821</w:t>
      </w:r>
      <w:r>
        <w:t xml:space="preserve"> </w:t>
      </w:r>
      <w:r>
        <w:t xml:space="preserve">Slight injuries</w:t>
      </w:r>
      <w:r>
        <w:br/>
      </w:r>
      <w:r>
        <w:t xml:space="preserve">15,053</w:t>
      </w:r>
      <w:r>
        <w:t xml:space="preserve"> </w:t>
      </w:r>
      <w:r>
        <w:t xml:space="preserve">23,196</w:t>
      </w:r>
      <w:r>
        <w:t xml:space="preserve"> </w:t>
      </w:r>
      <w:r>
        <w:t xml:space="preserve">23,251</w:t>
      </w:r>
      <w:r>
        <w:t xml:space="preserve"> </w:t>
      </w:r>
      <w:r>
        <w:t xml:space="preserve">23,521</w:t>
      </w:r>
      <w:r>
        <w:t xml:space="preserve"> </w:t>
      </w:r>
      <w:r>
        <w:t xml:space="preserve">Total</w:t>
      </w:r>
      <w:r>
        <w:br/>
      </w:r>
      <w:r>
        <w:t xml:space="preserve">48,079</w:t>
      </w:r>
      <w:r>
        <w:t xml:space="preserve"> </w:t>
      </w:r>
      <w:r>
        <w:t xml:space="preserve">73,929</w:t>
      </w:r>
      <w:r>
        <w:t xml:space="preserve"> </w:t>
      </w:r>
      <w:r>
        <w:t xml:space="preserve">74,183</w:t>
      </w:r>
      <w:r>
        <w:t xml:space="preserve"> </w:t>
      </w:r>
      <w:r>
        <w:t xml:space="preserve">75,244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6.2.2. Impact on employment</w:t>
      </w:r>
      <w:r>
        <w:t xml:space="preserve"> </w:t>
      </w:r>
      <w:r>
        <w:t xml:space="preserve">Measures involving an extension of vehicle scope or increase in testing frequency for particular vehicle</w:t>
      </w:r>
      <w:r>
        <w:t xml:space="preserve"> </w:t>
      </w:r>
      <w:r>
        <w:t xml:space="preserve">categories will lead to additional inspections and the need for additional inspectors to perform them. The</w:t>
      </w:r>
      <w:r>
        <w:t xml:space="preserve"> </w:t>
      </w:r>
      <w:r>
        <w:t xml:space="preserve">impact on the number of full-time RSI and PTI inspectors employed, relative to the baseline, has been</w:t>
      </w:r>
      <w:r>
        <w:t xml:space="preserve"> </w:t>
      </w:r>
      <w:r>
        <w:t xml:space="preserve">estimated on the basis of the additional number of inspections required in each policy option231. The impacts</w:t>
      </w:r>
      <w:r>
        <w:t xml:space="preserve"> </w:t>
      </w:r>
      <w:r>
        <w:t xml:space="preserve">on the number of full-time RSI and PTI inspectors in 2026, 2030, and 2050, relative to the baseline, are</w:t>
      </w:r>
      <w:r>
        <w:t xml:space="preserve"> </w:t>
      </w:r>
      <w:r>
        <w:t xml:space="preserve">provided in Table 18 and Table 19, respectively. It should be noted that RSI inspectors are employed by</w:t>
      </w:r>
      <w:r>
        <w:t xml:space="preserve"> </w:t>
      </w:r>
      <w:r>
        <w:t xml:space="preserve">and generate costs for national public authorities (discussed in section 6.1.1), while PTI inspectors by PTI</w:t>
      </w:r>
      <w:r>
        <w:t xml:space="preserve"> </w:t>
      </w:r>
      <w:r>
        <w:t xml:space="preserve">centres (included under businesses and discussed in section 6.1.2.1).</w:t>
      </w:r>
      <w:r>
        <w:br/>
      </w:r>
      <w:r>
        <w:t xml:space="preserve">Apart from the indirect positive impact on garage equipment manufacturers, related to the need for new</w:t>
      </w:r>
      <w:r>
        <w:t xml:space="preserve"> </w:t>
      </w:r>
      <w:r>
        <w:t xml:space="preserve">testing equipment (in particular under PMC3 and PMC4), no direct impacts on employment are expected</w:t>
      </w:r>
      <w:r>
        <w:t xml:space="preserve"> </w:t>
      </w:r>
      <w:r>
        <w:t xml:space="preserve">from the common set of measures. PO1a is expected to increase the number of full-time RSI inspectors by</w:t>
      </w:r>
      <w:r>
        <w:t xml:space="preserve"> </w:t>
      </w:r>
      <w:r>
        <w:t xml:space="preserve">16 in 2030 and 20 in 2050 relative to the baseline. The impact on employment for PO1a is solely driven by</w:t>
      </w:r>
      <w:r>
        <w:t xml:space="preserve"> </w:t>
      </w:r>
      <w:r>
        <w:t xml:space="preserve">PM1, which requires additional RSI inspectors to perform inspections of motorcycles over 125cc for those</w:t>
      </w:r>
    </w:p>
    <w:p>
      <w:pPr>
        <w:pStyle w:val="BodyText"/>
      </w:pPr>
      <w:r>
        <w:t xml:space="preserve">229 https://op.europa.eu/en/publication-detail/-/publication/9781f65f-8448-11ea-bf12-01aa75ed71a1</w:t>
      </w:r>
      <w:r>
        <w:br/>
      </w:r>
      <w:r>
        <w:t xml:space="preserve">230 Based on the Handbook, the external cost of a fatality in 2022 prices is estimated at around EUR 3.5 million, that of</w:t>
      </w:r>
      <w:r>
        <w:t xml:space="preserve"> </w:t>
      </w:r>
      <w:r>
        <w:t xml:space="preserve">a serious injury at around EUR 0.5 million and that of a slight injury at around EUR 0.04 million. These values are</w:t>
      </w:r>
      <w:r>
        <w:t xml:space="preserve"> </w:t>
      </w:r>
      <w:r>
        <w:t xml:space="preserve">multiplied by the number of fatalities, serious and slight injuries, respectively, to monetise the external costs of accidents</w:t>
      </w:r>
      <w:r>
        <w:t xml:space="preserve"> </w:t>
      </w:r>
      <w:r>
        <w:t xml:space="preserve">in the context of this impact assessment.</w:t>
      </w:r>
      <w:r>
        <w:t xml:space="preserve"> </w:t>
      </w:r>
      <w:r>
        <w:t xml:space="preserve">231 The number of inspections per inspector is dependent on the assumed time taken to perform the required procedure and the</w:t>
      </w:r>
      <w:r>
        <w:t xml:space="preserve"> </w:t>
      </w:r>
      <w:r>
        <w:t xml:space="preserve">location of the test (either at PTI centres or at the roadside).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Member States where there is no PTI currently in place. No direct impact on employment for PTI centres</w:t>
      </w:r>
      <w:r>
        <w:t xml:space="preserve"> </w:t>
      </w:r>
      <w:r>
        <w:t xml:space="preserve">is expected under this policy option.</w:t>
      </w:r>
      <w:r>
        <w:t xml:space="preserve"> </w:t>
      </w:r>
      <w:r>
        <w:t xml:space="preserve">PO1b is expected to increase the number of full-time PTI inspectors by 18,923 in 2030 and 20,322 in 2050,</w:t>
      </w:r>
      <w:r>
        <w:t xml:space="preserve"> </w:t>
      </w:r>
      <w:r>
        <w:t xml:space="preserve">relative to the baseline. The increase in employment is mainly a result of PM2 and PM5 (PTI for</w:t>
      </w:r>
      <w:r>
        <w:t xml:space="preserve"> </w:t>
      </w:r>
      <w:r>
        <w:t xml:space="preserve">motorcycles and annual emission testing for vans), PM6 (the mandatory yearly testing of vehicles that are</w:t>
      </w:r>
      <w:r>
        <w:t xml:space="preserve"> </w:t>
      </w:r>
      <w:r>
        <w:t xml:space="preserve">10-year-old or older), PM10 (noise testing of motorcycles at PTI) and PM12 (for the additional emission</w:t>
      </w:r>
      <w:r>
        <w:t xml:space="preserve"> </w:t>
      </w:r>
      <w:r>
        <w:t xml:space="preserve">tests for vehicles that are found as high emitters during remote sensing or plume chasing and are sent</w:t>
      </w:r>
      <w:r>
        <w:t xml:space="preserve"> </w:t>
      </w:r>
      <w:r>
        <w:t xml:space="preserve">for emission test in a PTI centre). Of these, PM6 is expected to have by far the largest impact as it involves</w:t>
      </w:r>
      <w:r>
        <w:t xml:space="preserve"> </w:t>
      </w:r>
      <w:r>
        <w:t xml:space="preserve">more frequent testing of around a quarter of the EU car and van fleet. No direct impact on employment for</w:t>
      </w:r>
      <w:r>
        <w:t xml:space="preserve"> </w:t>
      </w:r>
      <w:r>
        <w:t xml:space="preserve">RSI inspectors is expected under this policy option.</w:t>
      </w:r>
      <w:r>
        <w:br/>
      </w:r>
      <w:r>
        <w:t xml:space="preserve">For PO2 the increase in the number of full-time PTI inspectors is slightly lower than in PO1b (18,752 in</w:t>
      </w:r>
      <w:r>
        <w:t xml:space="preserve"> </w:t>
      </w:r>
      <w:r>
        <w:t xml:space="preserve">2030 and 20,107 in 2050, relative to the baseline). This is driven by the annual emission testing of vans</w:t>
      </w:r>
      <w:r>
        <w:t xml:space="preserve"> </w:t>
      </w:r>
      <w:r>
        <w:t xml:space="preserve">(PM5), the mandatory yearly testing of vehicles that are 10-year-old or older (PM6), by the noise testing of</w:t>
      </w:r>
      <w:r>
        <w:t xml:space="preserve"> </w:t>
      </w:r>
      <w:r>
        <w:t xml:space="preserve">motorcycles at PTI (PM10) and by the additional emission tests for vehicles that are found as high</w:t>
      </w:r>
      <w:r>
        <w:t xml:space="preserve"> </w:t>
      </w:r>
      <w:r>
        <w:t xml:space="preserve">emitters during remote sensing or plume chasing and are sent for emission test in a PTI centre</w:t>
      </w:r>
      <w:r>
        <w:t xml:space="preserve"> </w:t>
      </w:r>
      <w:r>
        <w:t xml:space="preserve">(PM12). Unlike PO1b, PO2 does not include the effect of PM2. PO2 is also expected to increase the number</w:t>
      </w:r>
      <w:r>
        <w:t xml:space="preserve"> </w:t>
      </w:r>
      <w:r>
        <w:t xml:space="preserve">of full-time RSI inspectors by 204 in 2030 and 243 in 2050, relative to the baseline. The impact of PO2 on</w:t>
      </w:r>
      <w:r>
        <w:t xml:space="preserve"> </w:t>
      </w:r>
      <w:r>
        <w:t xml:space="preserve">the number of full-time RSI inspectors is mostly due to PM14, which requires to extend roadside inspections</w:t>
      </w:r>
      <w:r>
        <w:t xml:space="preserve"> </w:t>
      </w:r>
      <w:r>
        <w:t xml:space="preserve">to 2% of the fleet of vans. PM1 also requires additional inspectors relative to the baseline, to inspect</w:t>
      </w:r>
      <w:r>
        <w:t xml:space="preserve"> </w:t>
      </w:r>
      <w:r>
        <w:t xml:space="preserve">motorcycles over 125cc for those Member States where there is no PTI currently in place.</w:t>
      </w:r>
      <w:r>
        <w:br/>
      </w:r>
      <w:r>
        <w:t xml:space="preserve">PO3 measures are expected to lead to 19,047 additional full-time PTI inspectors in 2030 and 20,357 in</w:t>
      </w:r>
      <w:r>
        <w:t xml:space="preserve"> </w:t>
      </w:r>
      <w:r>
        <w:t xml:space="preserve">2050, relative to the baseline. Similarly to PO2, PO3 includes the impacts of PM5, PM6, PM10 and PM12.</w:t>
      </w:r>
      <w:r>
        <w:t xml:space="preserve"> </w:t>
      </w:r>
      <w:r>
        <w:t xml:space="preserve">In addition, PM3 and PM4 also require additional inspectors from 2026 in PO3. PO3 is also expected to</w:t>
      </w:r>
      <w:r>
        <w:t xml:space="preserve"> </w:t>
      </w:r>
      <w:r>
        <w:t xml:space="preserve">lead to an increase in the full-time RSI inspectors of 248 in 2030 and 283 in 2050, relative to the baseline.</w:t>
      </w:r>
      <w:r>
        <w:t xml:space="preserve"> </w:t>
      </w:r>
      <w:r>
        <w:t xml:space="preserve">The increase in RSI employment for PO3, relative to the baseline, is due to the extension of the RSI scope</w:t>
      </w:r>
      <w:r>
        <w:t xml:space="preserve"> </w:t>
      </w:r>
      <w:r>
        <w:t xml:space="preserve">to cover vans (PM14) and L-category vehicles (PM15).</w:t>
      </w:r>
      <w:r>
        <w:t xml:space="preserve"> </w:t>
      </w:r>
      <w:r>
        <w:t xml:space="preserve">Table 18: Increase in the number of full-time RSI inspectors by policy option, relative to the baseline, in 2026,</w:t>
      </w:r>
      <w:r>
        <w:t xml:space="preserve"> </w:t>
      </w:r>
      <w:r>
        <w:t xml:space="preserve">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15</w:t>
      </w:r>
      <w:r>
        <w:br/>
      </w:r>
      <w:r>
        <w:t xml:space="preserve">-</w:t>
      </w:r>
      <w:r>
        <w:br/>
      </w:r>
      <w:r>
        <w:t xml:space="preserve">197</w:t>
      </w:r>
      <w:r>
        <w:br/>
      </w:r>
      <w:r>
        <w:t xml:space="preserve">242</w:t>
      </w:r>
      <w:r>
        <w:br/>
      </w:r>
      <w:r>
        <w:t xml:space="preserve">2030</w:t>
      </w:r>
      <w:r>
        <w:t xml:space="preserve"> </w:t>
      </w:r>
      <w:r>
        <w:t xml:space="preserve">16</w:t>
      </w:r>
      <w:r>
        <w:br/>
      </w:r>
      <w:r>
        <w:t xml:space="preserve">-</w:t>
      </w:r>
      <w:r>
        <w:br/>
      </w:r>
      <w:r>
        <w:t xml:space="preserve">204</w:t>
      </w:r>
      <w:r>
        <w:br/>
      </w:r>
      <w:r>
        <w:t xml:space="preserve">248</w:t>
      </w:r>
      <w:r>
        <w:br/>
      </w:r>
      <w:r>
        <w:t xml:space="preserve">2050</w:t>
      </w:r>
      <w:r>
        <w:t xml:space="preserve"> </w:t>
      </w:r>
      <w:r>
        <w:t xml:space="preserve">20</w:t>
      </w:r>
      <w:r>
        <w:br/>
      </w:r>
      <w:r>
        <w:t xml:space="preserve">-</w:t>
      </w:r>
      <w:r>
        <w:br/>
      </w:r>
      <w:r>
        <w:t xml:space="preserve">243</w:t>
      </w:r>
      <w:r>
        <w:br/>
      </w:r>
      <w:r>
        <w:t xml:space="preserve">283</w:t>
      </w:r>
      <w:r>
        <w:br/>
      </w:r>
      <w:r>
        <w:t xml:space="preserve">Source: Ricardo et al. (2023), Impact assessment support study</w:t>
      </w:r>
      <w:r>
        <w:t xml:space="preserve"> </w:t>
      </w:r>
      <w:r>
        <w:t xml:space="preserve">Table 19: Increase in the number of full-time PTI inspectors by policy option, relative to the baseline, in 2026,</w:t>
      </w:r>
      <w:r>
        <w:t xml:space="preserve"> </w:t>
      </w:r>
      <w:r>
        <w:t xml:space="preserve">2030 and 2050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-</w:t>
      </w:r>
      <w:r>
        <w:br/>
      </w:r>
      <w:r>
        <w:t xml:space="preserve">18,448</w:t>
      </w:r>
      <w:r>
        <w:br/>
      </w:r>
      <w:r>
        <w:t xml:space="preserve">18,281</w:t>
      </w:r>
      <w:r>
        <w:br/>
      </w:r>
      <w:r>
        <w:t xml:space="preserve">18,569</w:t>
      </w:r>
      <w:r>
        <w:br/>
      </w:r>
      <w:r>
        <w:t xml:space="preserve">2030</w:t>
      </w:r>
      <w:r>
        <w:t xml:space="preserve"> </w:t>
      </w:r>
      <w:r>
        <w:t xml:space="preserve">-</w:t>
      </w:r>
      <w:r>
        <w:br/>
      </w:r>
      <w:r>
        <w:t xml:space="preserve">18,923</w:t>
      </w:r>
      <w:r>
        <w:br/>
      </w:r>
      <w:r>
        <w:t xml:space="preserve">18,752</w:t>
      </w:r>
      <w:r>
        <w:br/>
      </w:r>
      <w:r>
        <w:t xml:space="preserve">19,047</w:t>
      </w:r>
      <w:r>
        <w:br/>
      </w:r>
      <w:r>
        <w:t xml:space="preserve">2050</w:t>
      </w:r>
      <w:r>
        <w:t xml:space="preserve"> </w:t>
      </w:r>
      <w:r>
        <w:t xml:space="preserve">-</w:t>
      </w:r>
      <w:r>
        <w:br/>
      </w:r>
      <w:r>
        <w:t xml:space="preserve">20,322</w:t>
      </w:r>
      <w:r>
        <w:br/>
      </w:r>
      <w:r>
        <w:t xml:space="preserve">20,107</w:t>
      </w:r>
      <w:r>
        <w:br/>
      </w:r>
      <w:r>
        <w:t xml:space="preserve">20,357</w:t>
      </w:r>
      <w:r>
        <w:br/>
      </w:r>
      <w:r>
        <w:t xml:space="preserve">Source: Ricardo et al. (2023), Impact assessment support study</w:t>
      </w:r>
      <w:r>
        <w:t xml:space="preserve"> </w:t>
      </w:r>
      <w:r>
        <w:t xml:space="preserve">As well as the increase in the number of inspectors employed, there will be benefits from the additional</w:t>
      </w:r>
      <w:r>
        <w:t xml:space="preserve"> </w:t>
      </w:r>
      <w:r>
        <w:t xml:space="preserve">training for the inspectors that will be needed to be able to deliver the new testing methods. The impact on</w:t>
      </w:r>
      <w:r>
        <w:t xml:space="preserve"> </w:t>
      </w:r>
      <w:r>
        <w:t xml:space="preserve">inspectors’ skills will be positive for all policy options, with PO3 offering the greatest impact. Furthermore,</w:t>
      </w:r>
      <w:r>
        <w:t xml:space="preserve"> </w:t>
      </w:r>
      <w:r>
        <w:t xml:space="preserve">the need for additional testing equipment for new test procedures and additional inspections will lead to</w:t>
      </w:r>
    </w:p>
    <w:p>
      <w:pPr>
        <w:pStyle w:val="BodyText"/>
      </w:pPr>
      <w:r>
        <w:t xml:space="preserve">60</w:t>
      </w:r>
      <w:r>
        <w:t xml:space="preserve"> </w:t>
      </w:r>
      <w:r>
        <w:t xml:space="preserve">indirect employment benefits for the wider equipment supply chain and distribution network. In particular,</w:t>
      </w:r>
      <w:r>
        <w:t xml:space="preserve"> </w:t>
      </w:r>
      <w:r>
        <w:t xml:space="preserve">the demand for additional and new testing equipment will lead to an increase in production-related jobs</w:t>
      </w:r>
      <w:r>
        <w:t xml:space="preserve"> </w:t>
      </w:r>
      <w:r>
        <w:t xml:space="preserve">within Member States (provided that manufacturing capabilities are available within the EU27). Also, there</w:t>
      </w:r>
      <w:r>
        <w:t xml:space="preserve"> </w:t>
      </w:r>
      <w:r>
        <w:t xml:space="preserve">will be employment benefits related to providing ongoing maintenance for the new testing equipment. In</w:t>
      </w:r>
      <w:r>
        <w:t xml:space="preserve"> </w:t>
      </w:r>
      <w:r>
        <w:t xml:space="preserve">particular, measures concerning new emission testing equipment (PMC3 and PMC4) could increase</w:t>
      </w:r>
      <w:r>
        <w:t xml:space="preserve"> </w:t>
      </w:r>
      <w:r>
        <w:t xml:space="preserve">equipment-related employment.</w:t>
      </w:r>
      <w:r>
        <w:br/>
      </w:r>
      <w:r>
        <w:t xml:space="preserve">6.2.3. Impacts on fundamental rights</w:t>
      </w:r>
      <w:r>
        <w:t xml:space="preserve"> </w:t>
      </w:r>
      <w:r>
        <w:t xml:space="preserve">The policy options were assessed to determine if they have an impact on the fundamental rights and/or equal</w:t>
      </w:r>
      <w:r>
        <w:t xml:space="preserve"> </w:t>
      </w:r>
      <w:r>
        <w:t xml:space="preserve">treatment of EU citizens. The starting point of the assessment of the fundamental rights is the Charter of</w:t>
      </w:r>
      <w:r>
        <w:t xml:space="preserve"> </w:t>
      </w:r>
      <w:r>
        <w:t xml:space="preserve">Fundamental Rights of the European Union232. All POs were assessed having regard to the relevant EU</w:t>
      </w:r>
      <w:r>
        <w:t xml:space="preserve"> </w:t>
      </w:r>
      <w:r>
        <w:t xml:space="preserve">instrument and it was concluded that they maintain full respect for human and fundamental rights, and none</w:t>
      </w:r>
      <w:r>
        <w:t xml:space="preserve"> </w:t>
      </w:r>
      <w:r>
        <w:t xml:space="preserve">will have any negative impact thereon. A more detailed analysis is provided in Annex 12.</w:t>
      </w:r>
      <w:r>
        <w:t xml:space="preserve"> </w:t>
      </w:r>
      <w:r>
        <w:t xml:space="preserve">6.3.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The analysis of environmental impacts covers the air pollutant emissions, CO2 emissions, noise emissions</w:t>
      </w:r>
      <w:r>
        <w:t xml:space="preserve"> </w:t>
      </w:r>
      <w:r>
        <w:t xml:space="preserve">and natural resources. One of the general objectives is contributing to sustainable mobility, therefore the</w:t>
      </w:r>
      <w:r>
        <w:t xml:space="preserve"> </w:t>
      </w:r>
      <w:r>
        <w:t xml:space="preserve">environmental benefits are an important justification for the initiative. In the first step, the expected</w:t>
      </w:r>
      <w:r>
        <w:t xml:space="preserve"> </w:t>
      </w:r>
      <w:r>
        <w:t xml:space="preserve">contribution of each measure on the identification and removal of high emitter vehicles (whether due to</w:t>
      </w:r>
      <w:r>
        <w:t xml:space="preserve"> </w:t>
      </w:r>
      <w:r>
        <w:t xml:space="preserve">defective emissions control systems or tampering) from the fleet is defined. It is assumed that high emitters</w:t>
      </w:r>
      <w:r>
        <w:t xml:space="preserve"> </w:t>
      </w:r>
      <w:r>
        <w:t xml:space="preserve">identified will undergo repair (whether this refers to the replacement of malfunctioning filters, sensor or</w:t>
      </w:r>
      <w:r>
        <w:t xml:space="preserve"> </w:t>
      </w:r>
      <w:r>
        <w:t xml:space="preserve">noise reduction system or the necessary modifications of the engine). The reduction of high emitters by</w:t>
      </w:r>
      <w:r>
        <w:t xml:space="preserve"> </w:t>
      </w:r>
      <w:r>
        <w:t xml:space="preserve">policy option relative to the baseline is then used as input in the PRIMES-TREMOVE model to calculate</w:t>
      </w:r>
      <w:r>
        <w:t xml:space="preserve"> </w:t>
      </w:r>
      <w:r>
        <w:t xml:space="preserve">the reduction in air pollutant emissions, and in the external costs of air pollution emissions and noise233. The</w:t>
      </w:r>
      <w:r>
        <w:t xml:space="preserve"> </w:t>
      </w:r>
      <w:r>
        <w:t xml:space="preserve">impacts on environmental outcomes assessed are only linked to the measures considered in this impact</w:t>
      </w:r>
      <w:r>
        <w:t xml:space="preserve"> </w:t>
      </w:r>
      <w:r>
        <w:t xml:space="preserve">assessment. More detailed explanations of the inputs used by policy measure are included in section 4.2 of</w:t>
      </w:r>
      <w:r>
        <w:t xml:space="preserve"> </w:t>
      </w:r>
      <w:r>
        <w:t xml:space="preserve">Annex 4. A detailed discussion of the impacts on air pollution and noise emissions by policy option is</w:t>
      </w:r>
      <w:r>
        <w:t xml:space="preserve"> </w:t>
      </w:r>
      <w:r>
        <w:t xml:space="preserve">provided in section 5.2 of Annex 4. A qualitative assessment is provided for the impacts on CO2 emissions</w:t>
      </w:r>
      <w:r>
        <w:t xml:space="preserve"> </w:t>
      </w:r>
      <w:r>
        <w:t xml:space="preserve">and natural resources.</w:t>
      </w:r>
      <w:r>
        <w:t xml:space="preserve"> </w:t>
      </w:r>
      <w:r>
        <w:t xml:space="preserve">Impacts on air pollutant emissions. The analysis of the impact on emissions has focused on the two</w:t>
      </w:r>
      <w:r>
        <w:t xml:space="preserve"> </w:t>
      </w:r>
      <w:r>
        <w:t xml:space="preserve">pollutants that are targeted in the proposed measures, NOx and particulate matter (particulates). Other</w:t>
      </w:r>
      <w:r>
        <w:t xml:space="preserve"> </w:t>
      </w:r>
      <w:r>
        <w:t xml:space="preserve">pollutants have not been considered although it is possible that by targeting high emitters for these two</w:t>
      </w:r>
      <w:r>
        <w:t xml:space="preserve"> </w:t>
      </w:r>
      <w:r>
        <w:t xml:space="preserve">pollutants, there will also be benefits related to other air pollutants (e.g. CO, HC, SO2). Table presents the</w:t>
      </w:r>
      <w:r>
        <w:t xml:space="preserve"> </w:t>
      </w:r>
      <w:r>
        <w:t xml:space="preserve">expected impact on the level of emissions in comparison to the baseline for each policy option. PO2 and</w:t>
      </w:r>
      <w:r>
        <w:t xml:space="preserve"> </w:t>
      </w:r>
      <w:r>
        <w:t xml:space="preserve">PO3 are expected to have the highest cumulative impact on air pollutants reduction over 2026-2050 (3,969</w:t>
      </w:r>
      <w:r>
        <w:t xml:space="preserve"> </w:t>
      </w:r>
      <w:r>
        <w:t xml:space="preserve">kilo-tonnes of NOx in PO2 and 3,970 kilo-tonnes of NOx in PO3, and 199 kilo-tonnes of PM in both PO2</w:t>
      </w:r>
      <w:r>
        <w:t xml:space="preserve"> </w:t>
      </w:r>
      <w:r>
        <w:t xml:space="preserve">and PO3), representing a decrease of 21% and 18.7% for NOx and PM, respectively, relative to the baseline.</w:t>
      </w:r>
      <w:r>
        <w:t xml:space="preserve"> </w:t>
      </w:r>
      <w:r>
        <w:t xml:space="preserve">PO1b shows somewhat lower levels of emissions reductions (20.8% for NOx and 18.5% for PM). PO1a is</w:t>
      </w:r>
      <w:r>
        <w:t xml:space="preserve"> </w:t>
      </w:r>
      <w:r>
        <w:t xml:space="preserve">expected to bring the least reduction of both air pollutants over the 2026-2050 period (3,176 kilo-tonnes of</w:t>
      </w:r>
      <w:r>
        <w:t xml:space="preserve"> </w:t>
      </w:r>
      <w:r>
        <w:t xml:space="preserve">NOx, representing a 16.8% reduction relative to the baseline, and 135 kilo-tonnes of PM, representing</w:t>
      </w:r>
      <w:r>
        <w:t xml:space="preserve"> </w:t>
      </w:r>
      <w:r>
        <w:t xml:space="preserve">12.7% reduction).</w:t>
      </w:r>
    </w:p>
    <w:p>
      <w:pPr>
        <w:pStyle w:val="BodyText"/>
      </w:pPr>
      <w:r>
        <w:t xml:space="preserve">232 https://commission.europa.eu/aid-development-cooperation-fundamental-rights/your-rights-eu/eu-charter-</w:t>
      </w:r>
      <w:r>
        <w:t xml:space="preserve"> </w:t>
      </w:r>
      <w:r>
        <w:t xml:space="preserve">fundamental-rights_en</w:t>
      </w:r>
      <w:r>
        <w:br/>
      </w:r>
      <w:r>
        <w:t xml:space="preserve">233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Table 20: Impact on air pollutant emissions (kilo tonnes of NOx and PM2.5 avoided relative to the baseline in 2030</w:t>
      </w:r>
      <w:r>
        <w:t xml:space="preserve"> </w:t>
      </w:r>
      <w:r>
        <w:t xml:space="preserve">and in 2050, and cumulative over 2026-2050; % change in cumulative air pollution emissions relative to the</w:t>
      </w:r>
      <w:r>
        <w:t xml:space="preserve"> </w:t>
      </w:r>
      <w:r>
        <w:t xml:space="preserve">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</w:t>
      </w:r>
      <w:r>
        <w:t xml:space="preserve"> </w:t>
      </w:r>
      <w:r>
        <w:t xml:space="preserve">over 2026-2050</w:t>
      </w:r>
      <w:r>
        <w:t xml:space="preserve"> </w:t>
      </w:r>
      <w:r>
        <w:t xml:space="preserve">% change to</w:t>
      </w:r>
      <w:r>
        <w:t xml:space="preserve"> </w:t>
      </w:r>
      <w:r>
        <w:t xml:space="preserve">baseline</w:t>
      </w:r>
      <w:r>
        <w:t xml:space="preserve"> </w:t>
      </w:r>
      <w:r>
        <w:t xml:space="preserve">NOx (kilo tonnes of NOx avoided)</w:t>
      </w:r>
      <w:r>
        <w:t xml:space="preserve"> </w:t>
      </w:r>
      <w:r>
        <w:t xml:space="preserve">PO1a</w:t>
      </w:r>
      <w:r>
        <w:t xml:space="preserve"> </w:t>
      </w:r>
      <w:r>
        <w:t xml:space="preserve">200.5</w:t>
      </w:r>
      <w:r>
        <w:t xml:space="preserve"> </w:t>
      </w:r>
      <w:r>
        <w:t xml:space="preserve">12.1</w:t>
      </w:r>
      <w:r>
        <w:t xml:space="preserve"> </w:t>
      </w:r>
      <w:r>
        <w:t xml:space="preserve">3,176</w:t>
      </w:r>
      <w:r>
        <w:t xml:space="preserve"> </w:t>
      </w:r>
      <w:r>
        <w:t xml:space="preserve">-16.8%</w:t>
      </w:r>
      <w:r>
        <w:t xml:space="preserve"> </w:t>
      </w:r>
      <w:r>
        <w:t xml:space="preserve">PO1b</w:t>
      </w:r>
      <w:r>
        <w:t xml:space="preserve"> </w:t>
      </w:r>
      <w:r>
        <w:t xml:space="preserve">253.1</w:t>
      </w:r>
      <w:r>
        <w:t xml:space="preserve"> </w:t>
      </w:r>
      <w:r>
        <w:t xml:space="preserve">13.9</w:t>
      </w:r>
      <w:r>
        <w:t xml:space="preserve"> </w:t>
      </w:r>
      <w:r>
        <w:t xml:space="preserve">3,925</w:t>
      </w:r>
      <w:r>
        <w:t xml:space="preserve"> </w:t>
      </w:r>
      <w:r>
        <w:t xml:space="preserve">-20.8%</w:t>
      </w:r>
      <w:r>
        <w:t xml:space="preserve"> </w:t>
      </w:r>
      <w:r>
        <w:t xml:space="preserve">PO2</w:t>
      </w:r>
      <w:r>
        <w:t xml:space="preserve"> </w:t>
      </w:r>
      <w:r>
        <w:t xml:space="preserve">255.9</w:t>
      </w:r>
      <w:r>
        <w:t xml:space="preserve"> </w:t>
      </w:r>
      <w:r>
        <w:t xml:space="preserve">14.0</w:t>
      </w:r>
      <w:r>
        <w:t xml:space="preserve"> </w:t>
      </w:r>
      <w:r>
        <w:t xml:space="preserve">3,969</w:t>
      </w:r>
      <w:r>
        <w:t xml:space="preserve"> </w:t>
      </w:r>
      <w:r>
        <w:t xml:space="preserve">-21.0%</w:t>
      </w:r>
      <w:r>
        <w:t xml:space="preserve"> </w:t>
      </w:r>
      <w:r>
        <w:t xml:space="preserve">PO3</w:t>
      </w:r>
      <w:r>
        <w:t xml:space="preserve"> </w:t>
      </w:r>
      <w:r>
        <w:t xml:space="preserve">255.9</w:t>
      </w:r>
      <w:r>
        <w:t xml:space="preserve"> </w:t>
      </w:r>
      <w:r>
        <w:t xml:space="preserve">14.0</w:t>
      </w:r>
      <w:r>
        <w:t xml:space="preserve"> </w:t>
      </w:r>
      <w:r>
        <w:t xml:space="preserve">3,970</w:t>
      </w:r>
      <w:r>
        <w:t xml:space="preserve"> </w:t>
      </w:r>
      <w:r>
        <w:t xml:space="preserve">-21.0%</w:t>
      </w:r>
      <w:r>
        <w:t xml:space="preserve"> </w:t>
      </w:r>
      <w:r>
        <w:t xml:space="preserve">PM2.5 (kilo tonnes of PM avoided)</w:t>
      </w:r>
      <w:r>
        <w:t xml:space="preserve"> </w:t>
      </w:r>
      <w:r>
        <w:t xml:space="preserve">PO1a</w:t>
      </w:r>
      <w:r>
        <w:t xml:space="preserve"> </w:t>
      </w:r>
      <w:r>
        <w:t xml:space="preserve">7.8</w:t>
      </w:r>
      <w:r>
        <w:t xml:space="preserve"> </w:t>
      </w:r>
      <w:r>
        <w:t xml:space="preserve">0.6</w:t>
      </w:r>
      <w:r>
        <w:t xml:space="preserve"> </w:t>
      </w:r>
      <w:r>
        <w:t xml:space="preserve">135</w:t>
      </w:r>
      <w:r>
        <w:t xml:space="preserve"> </w:t>
      </w:r>
      <w:r>
        <w:t xml:space="preserve">-12.7%</w:t>
      </w:r>
      <w:r>
        <w:t xml:space="preserve"> </w:t>
      </w:r>
      <w:r>
        <w:t xml:space="preserve">PO1b</w:t>
      </w:r>
      <w:r>
        <w:t xml:space="preserve"> </w:t>
      </w:r>
      <w:r>
        <w:t xml:space="preserve">12.0</w:t>
      </w:r>
      <w:r>
        <w:t xml:space="preserve"> </w:t>
      </w:r>
      <w:r>
        <w:t xml:space="preserve">0.8</w:t>
      </w:r>
      <w:r>
        <w:t xml:space="preserve"> </w:t>
      </w:r>
      <w:r>
        <w:t xml:space="preserve">196</w:t>
      </w:r>
      <w:r>
        <w:t xml:space="preserve"> </w:t>
      </w:r>
      <w:r>
        <w:t xml:space="preserve">-18.5%</w:t>
      </w:r>
      <w:r>
        <w:t xml:space="preserve"> </w:t>
      </w:r>
      <w:r>
        <w:t xml:space="preserve">PO2</w:t>
      </w:r>
      <w:r>
        <w:t xml:space="preserve"> </w:t>
      </w:r>
      <w:r>
        <w:t xml:space="preserve">12.1</w:t>
      </w:r>
      <w:r>
        <w:t xml:space="preserve"> </w:t>
      </w:r>
      <w:r>
        <w:t xml:space="preserve">0.8</w:t>
      </w:r>
      <w:r>
        <w:t xml:space="preserve"> </w:t>
      </w:r>
      <w:r>
        <w:t xml:space="preserve">199</w:t>
      </w:r>
      <w:r>
        <w:t xml:space="preserve"> </w:t>
      </w:r>
      <w:r>
        <w:t xml:space="preserve">-18.7%</w:t>
      </w:r>
      <w:r>
        <w:t xml:space="preserve"> </w:t>
      </w:r>
      <w:r>
        <w:t xml:space="preserve">PO3</w:t>
      </w:r>
      <w:r>
        <w:t xml:space="preserve"> </w:t>
      </w:r>
      <w:r>
        <w:t xml:space="preserve">12.1</w:t>
      </w:r>
      <w:r>
        <w:t xml:space="preserve"> </w:t>
      </w:r>
      <w:r>
        <w:t xml:space="preserve">0.8</w:t>
      </w:r>
      <w:r>
        <w:t xml:space="preserve"> </w:t>
      </w:r>
      <w:r>
        <w:t xml:space="preserve">199</w:t>
      </w:r>
      <w:r>
        <w:t xml:space="preserve"> </w:t>
      </w:r>
      <w:r>
        <w:t xml:space="preserve">-18.7%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external cost savings due to the reduction of air pollutant emissions (NOx and PM) were calculated</w:t>
      </w:r>
      <w:r>
        <w:t xml:space="preserve"> </w:t>
      </w:r>
      <w:r>
        <w:t xml:space="preserve">using the 2019 Handbook on the external costs of transport234. PO2 and PO3 are expected to lead to the</w:t>
      </w:r>
      <w:r>
        <w:t xml:space="preserve"> </w:t>
      </w:r>
      <w:r>
        <w:t xml:space="preserve">highest levels of reduction in external costs, estimated at around EUR 76.1 billion, expressed as present</w:t>
      </w:r>
      <w:r>
        <w:t xml:space="preserve"> </w:t>
      </w:r>
      <w:r>
        <w:t xml:space="preserve">value over the 2026-2050 period. This is slightly higher than in PO1b (EUR 75.2 billion) and much higher</w:t>
      </w:r>
      <w:r>
        <w:t xml:space="preserve"> </w:t>
      </w:r>
      <w:r>
        <w:t xml:space="preserve">than in PO1a (EUR 58.7 billion). Results are presented in Table .</w:t>
      </w:r>
      <w:r>
        <w:t xml:space="preserve"> </w:t>
      </w:r>
      <w:r>
        <w:t xml:space="preserve">Table 21: Reduction in the external costs of air pollutant emissions relative to the baseline, expressed as present</w:t>
      </w:r>
      <w:r>
        <w:t xml:space="preserve"> </w:t>
      </w:r>
      <w:r>
        <w:t xml:space="preserve">value over 2026-2050, in 2022 prices (million EUR)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Reduction in external costs related to NOx emissions</w:t>
      </w:r>
      <w:r>
        <w:br/>
      </w:r>
      <w:r>
        <w:t xml:space="preserve">46,966</w:t>
      </w:r>
      <w:r>
        <w:br/>
      </w:r>
      <w:r>
        <w:t xml:space="preserve">58,054</w:t>
      </w:r>
      <w:r>
        <w:br/>
      </w:r>
      <w:r>
        <w:t xml:space="preserve">58,646</w:t>
      </w:r>
      <w:r>
        <w:br/>
      </w:r>
      <w:r>
        <w:t xml:space="preserve">58,659</w:t>
      </w:r>
      <w:r>
        <w:br/>
      </w:r>
      <w:r>
        <w:t xml:space="preserve">Reduction in external costs related to PM emissions</w:t>
      </w:r>
      <w:r>
        <w:br/>
      </w:r>
      <w:r>
        <w:t xml:space="preserve">11,707</w:t>
      </w:r>
      <w:r>
        <w:br/>
      </w:r>
      <w:r>
        <w:t xml:space="preserve">17,193</w:t>
      </w:r>
      <w:r>
        <w:br/>
      </w:r>
      <w:r>
        <w:t xml:space="preserve">17,429</w:t>
      </w:r>
      <w:r>
        <w:br/>
      </w:r>
      <w:r>
        <w:t xml:space="preserve">17,429</w:t>
      </w:r>
      <w:r>
        <w:br/>
      </w:r>
      <w:r>
        <w:t xml:space="preserve">Total reduction in external costs of air pollutant emissions</w:t>
      </w:r>
      <w:r>
        <w:br/>
      </w:r>
      <w:r>
        <w:t xml:space="preserve">58,673</w:t>
      </w:r>
      <w:r>
        <w:br/>
      </w:r>
      <w:r>
        <w:t xml:space="preserve">75,247</w:t>
      </w:r>
      <w:r>
        <w:br/>
      </w:r>
      <w:r>
        <w:t xml:space="preserve">76,075</w:t>
      </w:r>
      <w:r>
        <w:br/>
      </w:r>
      <w:r>
        <w:t xml:space="preserve">76,088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Impact on noise emissions. The impact on the reduction of high emitters and thereby on noise is expected</w:t>
      </w:r>
      <w:r>
        <w:t xml:space="preserve"> </w:t>
      </w:r>
      <w:r>
        <w:t xml:space="preserve">to be the lowest in PO1a as it does not contain any measure directly targeted at noise (it has a small positive</w:t>
      </w:r>
      <w:r>
        <w:t xml:space="preserve"> </w:t>
      </w:r>
      <w:r>
        <w:t xml:space="preserve">impact through 6, the assumed introduction of roadside checks for motorcycles in six Member States where</w:t>
      </w:r>
      <w:r>
        <w:t xml:space="preserve"> </w:t>
      </w:r>
      <w:r>
        <w:t xml:space="preserve">they are not fully covered by PTI235). A higher impact is expected in the case of PO1b and PO2, combining</w:t>
      </w:r>
      <w:r>
        <w:t xml:space="preserve"> </w:t>
      </w:r>
      <w:r>
        <w:t xml:space="preserve">more advanced noise testing in PTI (PM10) and use of remote sensing to support roadside inspections</w:t>
      </w:r>
      <w:r>
        <w:t xml:space="preserve"> </w:t>
      </w:r>
      <w:r>
        <w:t xml:space="preserve">(PM12). For PO2 and PO3, additional positive impacts can also arise from the increase in roadside</w:t>
      </w:r>
      <w:r>
        <w:t xml:space="preserve"> </w:t>
      </w:r>
      <w:r>
        <w:t xml:space="preserve">inspection of vans but the highest impacts in terms of noise reduction are expected in PO3, due to the</w:t>
      </w:r>
      <w:r>
        <w:t xml:space="preserve"> </w:t>
      </w:r>
      <w:r>
        <w:t xml:space="preserve">mandatory RSI for motorcycles (PM15). Table 22 presents the estimated reduction in the external costs of</w:t>
      </w:r>
      <w:r>
        <w:t xml:space="preserve"> </w:t>
      </w:r>
      <w:r>
        <w:t xml:space="preserve">noise for the four policy options, with PO3 providing the largest savings of around EUR 7.8 billion,</w:t>
      </w:r>
      <w:r>
        <w:t xml:space="preserve"> </w:t>
      </w:r>
      <w:r>
        <w:t xml:space="preserve">expressed as present value over 2026-2050 relative to the baseline. PO1b and PO2 are expected to bring</w:t>
      </w:r>
      <w:r>
        <w:t xml:space="preserve"> </w:t>
      </w:r>
      <w:r>
        <w:t xml:space="preserve">similar reductions in the external costs of noise (EUR 7.3 billion over the same period). The reduction under</w:t>
      </w:r>
      <w:r>
        <w:t xml:space="preserve"> </w:t>
      </w:r>
      <w:r>
        <w:t xml:space="preserve">PO1a would be significantly lower (EUR 0.2 billion). As for the costs of accidents and air pollution, the</w:t>
      </w:r>
      <w:r>
        <w:t xml:space="preserve"> </w:t>
      </w:r>
      <w:r>
        <w:t xml:space="preserve">external costs of noise were calculated using the PRIMES-TREMOVE model, based on the 2019 Handbook</w:t>
      </w:r>
      <w:r>
        <w:t xml:space="preserve"> </w:t>
      </w:r>
      <w:r>
        <w:t xml:space="preserve">on the external costs of transport.</w:t>
      </w:r>
    </w:p>
    <w:p>
      <w:pPr>
        <w:pStyle w:val="BodyText"/>
      </w:pPr>
      <w:r>
        <w:t xml:space="preserve">234 https://op.europa.eu/en/publication-detail/-/publication/9781f65f-8448-11ea-bf12-01aa75ed71a1</w:t>
      </w:r>
      <w:r>
        <w:br/>
      </w:r>
      <w:r>
        <w:t xml:space="preserve">235 BE, FI, IE, MT, NL, PL.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Table 22: Reduction in the external costs of noise emissions relative to the baseline, expressed as present value</w:t>
      </w:r>
      <w:r>
        <w:t xml:space="preserve"> </w:t>
      </w:r>
      <w:r>
        <w:t xml:space="preserve">over 2026-2050, in 2022 prices (million EUR)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Reduction in external costs related to noise emissions</w:t>
      </w:r>
      <w:r>
        <w:br/>
      </w:r>
      <w:r>
        <w:t xml:space="preserve">154</w:t>
      </w:r>
      <w:r>
        <w:br/>
      </w:r>
      <w:r>
        <w:t xml:space="preserve">7,323</w:t>
      </w:r>
      <w:r>
        <w:br/>
      </w:r>
      <w:r>
        <w:t xml:space="preserve">7,319</w:t>
      </w:r>
      <w:r>
        <w:br/>
      </w:r>
      <w:r>
        <w:t xml:space="preserve">7,757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Impact on CO2 emissions and climate change. CO2 emissions are not tested as part of the roadworthiness</w:t>
      </w:r>
      <w:r>
        <w:t xml:space="preserve"> </w:t>
      </w:r>
      <w:r>
        <w:t xml:space="preserve">and roadside inspections and the measures included in this analysis are not expected to have a direct impact</w:t>
      </w:r>
      <w:r>
        <w:t xml:space="preserve"> </w:t>
      </w:r>
      <w:r>
        <w:t xml:space="preserve">on the CO2 emissions of vehicles. Any impact on CO2 emissions may only be indirect in case there would</w:t>
      </w:r>
      <w:r>
        <w:t xml:space="preserve"> </w:t>
      </w:r>
      <w:r>
        <w:t xml:space="preserve">be reductions in the fuel consumption as a result of PTI inspections. Measure PM5 that introduces more</w:t>
      </w:r>
      <w:r>
        <w:t xml:space="preserve"> </w:t>
      </w:r>
      <w:r>
        <w:t xml:space="preserve">frequent emission testing for vans from year 1, and PM6 on the annual testing of vehicles older than 10</w:t>
      </w:r>
      <w:r>
        <w:t xml:space="preserve"> </w:t>
      </w:r>
      <w:r>
        <w:t xml:space="preserve">years could potentially have such an impact, but it is expected to remain very limited and has not been</w:t>
      </w:r>
      <w:r>
        <w:t xml:space="preserve"> </w:t>
      </w:r>
      <w:r>
        <w:t xml:space="preserve">quantified. The reduction in particulate matter (soot) is not only expected to improve air quality but probably</w:t>
      </w:r>
      <w:r>
        <w:t xml:space="preserve"> </w:t>
      </w:r>
      <w:r>
        <w:t xml:space="preserve">also have a positive impact on climate change. Since dark particles absorb sunlight, warm the atmosphere</w:t>
      </w:r>
      <w:r>
        <w:t xml:space="preserve"> </w:t>
      </w:r>
      <w:r>
        <w:t xml:space="preserve">and cause faster melting of snow and ice, they have a warming effect on the climate236. However, the extent</w:t>
      </w:r>
      <w:r>
        <w:t xml:space="preserve"> </w:t>
      </w:r>
      <w:r>
        <w:t xml:space="preserve">of the net impact taking various indirect effects (including in cloud formation) into account is still uncertain</w:t>
      </w:r>
      <w:r>
        <w:t xml:space="preserve"> </w:t>
      </w:r>
      <w:r>
        <w:t xml:space="preserve">and subject to ongoing research237. Although such an impact on climate change has not been quantified,</w:t>
      </w:r>
      <w:r>
        <w:t xml:space="preserve"> </w:t>
      </w:r>
      <w:r>
        <w:t xml:space="preserve">recent calculations indicate that it may be substantial238.</w:t>
      </w:r>
      <w:r>
        <w:t xml:space="preserve"> </w:t>
      </w:r>
      <w:r>
        <w:t xml:space="preserve">Impact on natural resources. Some of the measures under consideration are expected to have a direct</w:t>
      </w:r>
      <w:r>
        <w:t xml:space="preserve"> </w:t>
      </w:r>
      <w:r>
        <w:t xml:space="preserve">impact on the use of natural resources. These include the requirement for the PTI certificate to be issued in</w:t>
      </w:r>
      <w:r>
        <w:t xml:space="preserve"> </w:t>
      </w:r>
      <w:r>
        <w:t xml:space="preserve">electronic format only (PMC6, included in all policy options), and issuing the registration certificates in</w:t>
      </w:r>
      <w:r>
        <w:t xml:space="preserve"> </w:t>
      </w:r>
      <w:r>
        <w:t xml:space="preserve">electronic format (PM16, included in PO1a, PO2 and PO3). Both can be expected to bring saving in terms</w:t>
      </w:r>
      <w:r>
        <w:t xml:space="preserve"> </w:t>
      </w:r>
      <w:r>
        <w:t xml:space="preserve">of the use of paper that will be proportionate to the number of PTIs and vehicle registrations. However, their</w:t>
      </w:r>
      <w:r>
        <w:t xml:space="preserve"> </w:t>
      </w:r>
      <w:r>
        <w:t xml:space="preserve">impact may be lower in the short term due to continued provision of paper versions on request. The</w:t>
      </w:r>
      <w:r>
        <w:t xml:space="preserve"> </w:t>
      </w:r>
      <w:r>
        <w:t xml:space="preserve">replacement of paper PTI certificates with digital copies is projected to affect 161.5 million vehicles in 2026,</w:t>
      </w:r>
      <w:r>
        <w:t xml:space="preserve"> </w:t>
      </w:r>
      <w:r>
        <w:t xml:space="preserve">167.3 million vehicles in 2030 and 190.6 million in 2050. The replacement of paper registration certificates</w:t>
      </w:r>
      <w:r>
        <w:t xml:space="preserve"> </w:t>
      </w:r>
      <w:r>
        <w:t xml:space="preserve">with digital copies is projected to affect 24.1 million new vehicles in 2026, 25.3 million new vehicles in</w:t>
      </w:r>
      <w:r>
        <w:t xml:space="preserve"> </w:t>
      </w:r>
      <w:r>
        <w:t xml:space="preserve">2030 and 27.6 million in 2050. Hence the savings from electronic PTI certificates are expected to be much</w:t>
      </w:r>
      <w:r>
        <w:t xml:space="preserve"> </w:t>
      </w:r>
      <w:r>
        <w:t xml:space="preserve">greater than for electronic registration certificates.</w:t>
      </w:r>
      <w:r>
        <w:br/>
      </w:r>
      <w:r>
        <w:t xml:space="preserve">Regarding the impact on biodiversity, it is considered that the reduction of NOx emissions from road</w:t>
      </w:r>
      <w:r>
        <w:t xml:space="preserve"> </w:t>
      </w:r>
      <w:r>
        <w:t xml:space="preserve">transport may also have positive impact on the health of ecosystems, due to their reduced indirect exposure</w:t>
      </w:r>
      <w:r>
        <w:t xml:space="preserve"> </w:t>
      </w:r>
      <w:r>
        <w:t xml:space="preserve">related to chronic accumulation of nitrogen. This impact, while established in various studies and</w:t>
      </w:r>
      <w:r>
        <w:t xml:space="preserve"> </w:t>
      </w:r>
      <w:r>
        <w:t xml:space="preserve">reviews239, was however not analysed and quantified for this initiative since it is expected to be indirect and</w:t>
      </w:r>
      <w:r>
        <w:t xml:space="preserve"> </w:t>
      </w:r>
      <w:r>
        <w:t xml:space="preserve">limited.</w:t>
      </w:r>
      <w:r>
        <w:t xml:space="preserve"> </w:t>
      </w:r>
      <w:r>
        <w:t xml:space="preserve">All policy options are consistent with the environmental objectives of the European Green Deal (though</w:t>
      </w:r>
      <w:r>
        <w:t xml:space="preserve"> </w:t>
      </w:r>
      <w:r>
        <w:t xml:space="preserve">contributing to these objectives at varying degrees as outlined above) and the European Climate Law240.</w:t>
      </w:r>
      <w:r>
        <w:t xml:space="preserve"> </w:t>
      </w:r>
      <w:r>
        <w:t xml:space="preserve">All policy options contribute towards Sustainable Development Goals SDG 3. No significant harm is</w:t>
      </w:r>
      <w:r>
        <w:t xml:space="preserve"> </w:t>
      </w:r>
      <w:r>
        <w:t xml:space="preserve">expected on the environment in any of the policy options.</w:t>
      </w:r>
    </w:p>
    <w:p>
      <w:pPr>
        <w:pStyle w:val="BodyText"/>
      </w:pPr>
      <w:r>
        <w:t xml:space="preserve">236 See e.g.https://climate.nasa.gov/explore/ask-nasa-climate/3271/aerosols-small-particles-with-big-climate-effects/</w:t>
      </w:r>
      <w:r>
        <w:br/>
      </w:r>
      <w:r>
        <w:t xml:space="preserve">237 See also Bond, T. C., et al. (2013), Bounding the role of black carbon in the climate system: A scientific assessment,</w:t>
      </w:r>
      <w:r>
        <w:t xml:space="preserve"> </w:t>
      </w:r>
      <w:r>
        <w:t xml:space="preserve">J. Geophys. Res. Atmos., 118, 5380–5552, doi:10.1002/jgrd.50171.</w:t>
      </w:r>
      <w:r>
        <w:br/>
      </w:r>
      <w:r>
        <w:t xml:space="preserve">238 Mayer, A.C., Mayer, J., Wyser, M. et al. Particulate Filters for Combustion Engines to Mitigate Global Warming.</w:t>
      </w:r>
      <w:r>
        <w:t xml:space="preserve"> </w:t>
      </w:r>
      <w:r>
        <w:t xml:space="preserve">Estimating the Effects of a Highly Efficient but Underutilized Tool. Emiss. Control Sci. Technol. (2024).</w:t>
      </w:r>
      <w:r>
        <w:t xml:space="preserve"> </w:t>
      </w:r>
      <w:r>
        <w:t xml:space="preserve">https://doi.org/10.1007/s40825-023-00236-x</w:t>
      </w:r>
      <w:r>
        <w:br/>
      </w:r>
      <w:r>
        <w:t xml:space="preserve">239 Ricardo-AEA Ltd for Natural (2016), Such as the ecological effects of air pollution from road transport: an updated</w:t>
      </w:r>
      <w:r>
        <w:t xml:space="preserve"> </w:t>
      </w:r>
      <w:r>
        <w:t xml:space="preserve">review.</w:t>
      </w:r>
      <w:r>
        <w:t xml:space="preserve"> </w:t>
      </w:r>
      <w:r>
        <w:t xml:space="preserve">240 Regulation (EU) 2021/1119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7. 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</w:t>
      </w:r>
      <w:r>
        <w:t xml:space="preserve"> </w:t>
      </w:r>
      <w:r>
        <w:t xml:space="preserve">The assessment of effectiveness looks at the extent to which the policy options meet the general and specific</w:t>
      </w:r>
      <w:r>
        <w:t xml:space="preserve"> </w:t>
      </w:r>
      <w:r>
        <w:t xml:space="preserve">objectives (SO) of the intervention. Table provides the link between policy objectives and assessment</w:t>
      </w:r>
      <w:r>
        <w:t xml:space="preserve"> </w:t>
      </w:r>
      <w:r>
        <w:t xml:space="preserve">criteria.</w:t>
      </w:r>
      <w:r>
        <w:t xml:space="preserve"> </w:t>
      </w:r>
      <w:r>
        <w:t xml:space="preserve">Table 23: Link between objectives and assessment criteria</w:t>
      </w:r>
      <w:r>
        <w:t xml:space="preserve"> </w:t>
      </w:r>
      <w:r>
        <w:t xml:space="preserve">Objectives</w:t>
      </w:r>
      <w:r>
        <w:t xml:space="preserve"> </w:t>
      </w:r>
      <w:r>
        <w:t xml:space="preserve">Assessment criteria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GO1- Improve road safety in the EU</w:t>
      </w:r>
      <w:r>
        <w:t xml:space="preserve"> </w:t>
      </w:r>
      <w:r>
        <w:t xml:space="preserve">% reduction in the level of fatalities and injuries and associated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GO2 – Contribute to sustainable mobility</w:t>
      </w:r>
      <w:r>
        <w:t xml:space="preserve"> </w:t>
      </w:r>
      <w:r>
        <w:t xml:space="preserve">% reduction in the level of air pollutant emissions and noise</w:t>
      </w:r>
      <w:r>
        <w:t xml:space="preserve"> </w:t>
      </w:r>
      <w:r>
        <w:t xml:space="preserve">from road transport and associated external costs</w:t>
      </w:r>
      <w:r>
        <w:t xml:space="preserve"> </w:t>
      </w:r>
      <w:r>
        <w:t xml:space="preserve">GO3 - Facilitate the free movement of persons and</w:t>
      </w:r>
      <w:r>
        <w:t xml:space="preserve"> </w:t>
      </w:r>
      <w:r>
        <w:t xml:space="preserve">goods in the Union</w:t>
      </w:r>
      <w:r>
        <w:t xml:space="preserve"> </w:t>
      </w:r>
      <w:r>
        <w:t xml:space="preserve">Removal of obstacles to re-registration of vehicles in another</w:t>
      </w:r>
      <w:r>
        <w:t xml:space="preserve"> </w:t>
      </w:r>
      <w:r>
        <w:t xml:space="preserve">MS related to roadworthiness legal framework</w:t>
      </w:r>
      <w:r>
        <w:br/>
      </w:r>
      <w:r>
        <w:t xml:space="preserve">Removal of obstacles related to the roadworthiness testing of</w:t>
      </w:r>
      <w:r>
        <w:t xml:space="preserve"> </w:t>
      </w:r>
      <w:r>
        <w:t xml:space="preserve">vehicles (recognition of certificates issued by other MSs)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SO1 – Ensure the adequacy, consistency,</w:t>
      </w:r>
      <w:r>
        <w:t xml:space="preserve"> </w:t>
      </w:r>
      <w:r>
        <w:t xml:space="preserve">objectivity and quality of roadworthiness testing of</w:t>
      </w:r>
      <w:r>
        <w:t xml:space="preserve"> </w:t>
      </w:r>
      <w:r>
        <w:t xml:space="preserve">today’s and tomorrow’s vehicles</w:t>
      </w:r>
      <w:r>
        <w:br/>
      </w:r>
      <w:r>
        <w:t xml:space="preserve">Use of available test methods and procedures to assess the</w:t>
      </w:r>
      <w:r>
        <w:t xml:space="preserve"> </w:t>
      </w:r>
      <w:r>
        <w:t xml:space="preserve">roadworthiness of vehicles, including new internal combustion</w:t>
      </w:r>
      <w:r>
        <w:t xml:space="preserve"> </w:t>
      </w:r>
      <w:r>
        <w:t xml:space="preserve">engine and electric vehicles, and their electronic safety and</w:t>
      </w:r>
      <w:r>
        <w:t xml:space="preserve"> </w:t>
      </w:r>
      <w:r>
        <w:t xml:space="preserve">emission control systems</w:t>
      </w:r>
      <w:r>
        <w:br/>
      </w:r>
      <w:r>
        <w:t xml:space="preserve">SO2 – Significantly reduce fraud and tampering,</w:t>
      </w:r>
      <w:r>
        <w:t xml:space="preserve"> </w:t>
      </w:r>
      <w:r>
        <w:t xml:space="preserve">and improve the detection of defective vehicles</w:t>
      </w:r>
      <w:r>
        <w:t xml:space="preserve"> </w:t>
      </w:r>
      <w:r>
        <w:t xml:space="preserve">Impact (% of reduction) on the number of defective vehicles</w:t>
      </w:r>
      <w:r>
        <w:br/>
      </w:r>
      <w:r>
        <w:t xml:space="preserve">Impact (% reduction) on the number of vehicles with tampered</w:t>
      </w:r>
      <w:r>
        <w:t xml:space="preserve"> </w:t>
      </w:r>
      <w:r>
        <w:t xml:space="preserve">emission/noise control system</w:t>
      </w:r>
      <w:r>
        <w:t xml:space="preserve"> </w:t>
      </w:r>
      <w:r>
        <w:t xml:space="preserve">Impact (% reduction) on the number of vehicles with tampered</w:t>
      </w:r>
      <w:r>
        <w:t xml:space="preserve"> </w:t>
      </w:r>
      <w:r>
        <w:t xml:space="preserve">odometer</w:t>
      </w:r>
      <w:r>
        <w:br/>
      </w:r>
      <w:r>
        <w:t xml:space="preserve">SO3 - Improve electronic storage and exchange of</w:t>
      </w:r>
      <w:r>
        <w:t xml:space="preserve"> </w:t>
      </w:r>
      <w:r>
        <w:t xml:space="preserve">relevant vehicle identification and status data</w:t>
      </w:r>
      <w:r>
        <w:t xml:space="preserve"> </w:t>
      </w:r>
      <w:r>
        <w:t xml:space="preserve">Reduction of time/costs associated with the access to relevant</w:t>
      </w:r>
      <w:r>
        <w:t xml:space="preserve"> </w:t>
      </w:r>
      <w:r>
        <w:t xml:space="preserve">vehicle data by inspection centres and enforcement and</w:t>
      </w:r>
      <w:r>
        <w:t xml:space="preserve"> </w:t>
      </w:r>
      <w:r>
        <w:t xml:space="preserve">registration authorities.</w:t>
      </w:r>
      <w:r>
        <w:t xml:space="preserve"> </w:t>
      </w:r>
      <w:r>
        <w:t xml:space="preserve">All policy options contribute to the general objective of increasing road safety in the EU through more</w:t>
      </w:r>
      <w:r>
        <w:t xml:space="preserve"> </w:t>
      </w:r>
      <w:r>
        <w:t xml:space="preserve">effective identification of vehicles with major and dangerous defect in the fleet. The most effective policy</w:t>
      </w:r>
      <w:r>
        <w:t xml:space="preserve"> </w:t>
      </w:r>
      <w:r>
        <w:t xml:space="preserve">options are PO3 (7,013 lives saved and 65,686 serious injuries avoided), PO2 (6,912 lives saved and 64,885</w:t>
      </w:r>
      <w:r>
        <w:t xml:space="preserve"> </w:t>
      </w:r>
      <w:r>
        <w:t xml:space="preserve">serious injuries avoided) and PO1b (6,847 lives saved and 64,640 serious injuries avoided), while for PO1a</w:t>
      </w:r>
      <w:r>
        <w:t xml:space="preserve"> </w:t>
      </w:r>
      <w:r>
        <w:t xml:space="preserve">a smaller positive effect is expected (4,661 lives saved and 42,272 serious injuries avoided). All policy</w:t>
      </w:r>
      <w:r>
        <w:t xml:space="preserve"> </w:t>
      </w:r>
      <w:r>
        <w:t xml:space="preserve">options will also contribute to sustainable mobility by reducing air pollutant and noise emissions. This</w:t>
      </w:r>
      <w:r>
        <w:t xml:space="preserve"> </w:t>
      </w:r>
      <w:r>
        <w:t xml:space="preserve">will lead to a reduction of external costs of these emissions, with the most effective options being PO3</w:t>
      </w:r>
      <w:r>
        <w:t xml:space="preserve"> </w:t>
      </w:r>
      <w:r>
        <w:t xml:space="preserve">(external costs savings from the reduction of air pollutants and noise estimated at EUR 83.8 billion), PO2</w:t>
      </w:r>
      <w:r>
        <w:t xml:space="preserve"> </w:t>
      </w:r>
      <w:r>
        <w:t xml:space="preserve">(external costs savings estimated at EUR 83.4 billion) and PO1b (external costs savings estimated at EUR</w:t>
      </w:r>
      <w:r>
        <w:t xml:space="preserve"> </w:t>
      </w:r>
      <w:r>
        <w:t xml:space="preserve">82.6 billion). PO1a, as the least effective, is expected to bring external costs savings of EUR 58.8 billion.</w:t>
      </w:r>
      <w:r>
        <w:t xml:space="preserve"> </w:t>
      </w:r>
      <w:r>
        <w:t xml:space="preserve">All policy options will facilitate the free movement of persons and goods in the EU through removal of</w:t>
      </w:r>
      <w:r>
        <w:t xml:space="preserve"> </w:t>
      </w:r>
      <w:r>
        <w:t xml:space="preserve">obstacles to re-registration of vehicles in another Member State, where PO1a, PO2 and PO3 are expected</w:t>
      </w:r>
      <w:r>
        <w:t xml:space="preserve"> </w:t>
      </w:r>
      <w:r>
        <w:t xml:space="preserve">to be similarly effective, while PO1b is expected to be less effective due to the absence of measures on</w:t>
      </w:r>
      <w:r>
        <w:t xml:space="preserve"> </w:t>
      </w:r>
      <w:r>
        <w:t xml:space="preserve">digital vehicle registration certificate and additional data included in the vehicle register. Regarding</w:t>
      </w:r>
      <w:r>
        <w:t xml:space="preserve"> </w:t>
      </w:r>
      <w:r>
        <w:t xml:space="preserve">removing obstacles related to the roadworthiness testing of vehicles, PO3 is expected to be the most</w:t>
      </w:r>
      <w:r>
        <w:t xml:space="preserve"> </w:t>
      </w:r>
      <w:r>
        <w:t xml:space="preserve">effective option due to EU wide recognition of PTI certificates in another Member State extended to all</w:t>
      </w:r>
      <w:r>
        <w:t xml:space="preserve"> </w:t>
      </w:r>
      <w:r>
        <w:t xml:space="preserve">vehicles, followed by PO2 and PO1b (limited EU wide recognition of PTI certificates) and PO1a as the</w:t>
      </w:r>
      <w:r>
        <w:t xml:space="preserve"> </w:t>
      </w:r>
      <w:r>
        <w:t xml:space="preserve">least effective (bilateral agreements on recognition of PTI certificates).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Thanks to the common set of measures, all policy options are effective in reaching the specific objectives.</w:t>
      </w:r>
      <w:r>
        <w:t xml:space="preserve"> </w:t>
      </w:r>
      <w:r>
        <w:t xml:space="preserve">The differences in their overall effectiveness are linked to their focus, and thus the inclusion of additional</w:t>
      </w:r>
      <w:r>
        <w:t xml:space="preserve"> </w:t>
      </w:r>
      <w:r>
        <w:t xml:space="preserve">measures aimed at further addressing one or the other specific objective.</w:t>
      </w:r>
      <w:r>
        <w:br/>
      </w:r>
      <w:r>
        <w:t xml:space="preserve">As regards SO1, all options can be expected to bring significant benefits through introducing test methods</w:t>
      </w:r>
      <w:r>
        <w:t xml:space="preserve"> </w:t>
      </w:r>
      <w:r>
        <w:t xml:space="preserve">for the inspection of electric vehicles, improved emission testing for internal combustion engine vehicles</w:t>
      </w:r>
      <w:r>
        <w:t xml:space="preserve"> </w:t>
      </w:r>
      <w:r>
        <w:t xml:space="preserve">(NOx and PN measurement), and the introduction of testing ADAS and other safety systems required by</w:t>
      </w:r>
      <w:r>
        <w:t xml:space="preserve"> </w:t>
      </w:r>
      <w:r>
        <w:t xml:space="preserve">the General Safety Regulation. PO1b, PO2 and PO3 are expected to perform better than PO1a as they would</w:t>
      </w:r>
      <w:r>
        <w:t xml:space="preserve"> </w:t>
      </w:r>
      <w:r>
        <w:t xml:space="preserve">bring additional positive impacts through the introduction of mandatory cargo securing inspections and new</w:t>
      </w:r>
      <w:r>
        <w:t xml:space="preserve"> </w:t>
      </w:r>
      <w:r>
        <w:t xml:space="preserve">ways of testing, such as plume chasing and remote sensing to monitor pollutant and noise emissions. PO2</w:t>
      </w:r>
      <w:r>
        <w:t xml:space="preserve"> </w:t>
      </w:r>
      <w:r>
        <w:t xml:space="preserve">and PO3 go even further than PO1b with the data governance measures to define the procedures and means</w:t>
      </w:r>
      <w:r>
        <w:t xml:space="preserve"> </w:t>
      </w:r>
      <w:r>
        <w:t xml:space="preserve">of access to vehicle technical information by PTI centres, that should also contribute to the enhanced quality</w:t>
      </w:r>
      <w:r>
        <w:t xml:space="preserve"> </w:t>
      </w:r>
      <w:r>
        <w:t xml:space="preserve">and consistency of inspections.</w:t>
      </w:r>
      <w:r>
        <w:br/>
      </w:r>
      <w:r>
        <w:t xml:space="preserve">In terms of the achievement of SO2, all options are expected to lead to a reduction of defective and tampered</w:t>
      </w:r>
      <w:r>
        <w:t xml:space="preserve"> </w:t>
      </w:r>
      <w:r>
        <w:t xml:space="preserve">vehicles through improved detection, thanks to the new ways of testing, as well as to systematically</w:t>
      </w:r>
      <w:r>
        <w:t xml:space="preserve"> </w:t>
      </w:r>
      <w:r>
        <w:t xml:space="preserve">addressing odometer fraud. PO1b, PO2 and PO3 are however expected to be significantly more effective,</w:t>
      </w:r>
      <w:r>
        <w:t xml:space="preserve"> </w:t>
      </w:r>
      <w:r>
        <w:t xml:space="preserve">due to the increase in the scope of vehicles covered (mandatory yearly testing of vehicles over 10 years old).</w:t>
      </w:r>
      <w:r>
        <w:t xml:space="preserve"> </w:t>
      </w:r>
      <w:r>
        <w:t xml:space="preserve">PO1b and PO3 are more effective than PO2 in reducing the negative externalities associated with</w:t>
      </w:r>
      <w:r>
        <w:t xml:space="preserve"> </w:t>
      </w:r>
      <w:r>
        <w:t xml:space="preserve">motorcycles (mandatory PTI versus optional in the other two options).</w:t>
      </w:r>
      <w:r>
        <w:t xml:space="preserve"> </w:t>
      </w:r>
      <w:r>
        <w:t xml:space="preserve">Roadside inspections are an effective complementary measure when it comes to the identification of</w:t>
      </w:r>
      <w:r>
        <w:t xml:space="preserve"> </w:t>
      </w:r>
      <w:r>
        <w:t xml:space="preserve">tampering of emission and noise control systems, the latter especially for motorcycles, that are much more</w:t>
      </w:r>
      <w:r>
        <w:t xml:space="preserve"> </w:t>
      </w:r>
      <w:r>
        <w:t xml:space="preserve">difficult to capture as part of the PTI since they are very easy to manipulate. Therefore, PO2 and PO3 are</w:t>
      </w:r>
      <w:r>
        <w:t xml:space="preserve"> </w:t>
      </w:r>
      <w:r>
        <w:t xml:space="preserve">expected to be more effective, given that both extend RSI to light commercial vehicles, and in the case of</w:t>
      </w:r>
      <w:r>
        <w:t xml:space="preserve"> </w:t>
      </w:r>
      <w:r>
        <w:t xml:space="preserve">PO3, also to motorcycles. Nevertheless, the differences between PO3 and PO1b and PO2 in terms of the</w:t>
      </w:r>
      <w:r>
        <w:t xml:space="preserve"> </w:t>
      </w:r>
      <w:r>
        <w:t xml:space="preserve">expected level of reduction of defective vehicles and high emitters are relatively small, essentially linked to</w:t>
      </w:r>
      <w:r>
        <w:t xml:space="preserve"> </w:t>
      </w:r>
      <w:r>
        <w:t xml:space="preserve">the more comprehensive approach of PO3, i.e. the inclusion of all motorcycles in both PTI and RSI. PO3 is</w:t>
      </w:r>
      <w:r>
        <w:t xml:space="preserve"> </w:t>
      </w:r>
      <w:r>
        <w:t xml:space="preserve">expected to be the most effective in addressing SO2, closely followed by PO2and PO1b, while PO1a is</w:t>
      </w:r>
      <w:r>
        <w:t xml:space="preserve"> </w:t>
      </w:r>
      <w:r>
        <w:t xml:space="preserve">expected to be significantly less effective.</w:t>
      </w:r>
      <w:r>
        <w:t xml:space="preserve"> </w:t>
      </w:r>
      <w:r>
        <w:t xml:space="preserve">In relation to SO3, all options can be expected to make a positive contribution based on the common</w:t>
      </w:r>
      <w:r>
        <w:t xml:space="preserve"> </w:t>
      </w:r>
      <w:r>
        <w:t xml:space="preserve">measures on the mandatory electronic roadworthiness certificate, access to relevant PTI and registration</w:t>
      </w:r>
      <w:r>
        <w:t xml:space="preserve"> </w:t>
      </w:r>
      <w:r>
        <w:t xml:space="preserve">data for national authorities by using a common interface and the harmonisation and regular update of</w:t>
      </w:r>
      <w:r>
        <w:t xml:space="preserve"> </w:t>
      </w:r>
      <w:r>
        <w:t xml:space="preserve">technical data in vehicle registration documents. PO1a, PO2 and PO3 are expected to bring additional</w:t>
      </w:r>
      <w:r>
        <w:t xml:space="preserve"> </w:t>
      </w:r>
      <w:r>
        <w:t xml:space="preserve">benefits due to the extension of data included in the vehicle register database and the introduction of the</w:t>
      </w:r>
      <w:r>
        <w:t xml:space="preserve"> </w:t>
      </w:r>
      <w:r>
        <w:t xml:space="preserve">vehicle registration document in digital format. Moreover, PO2 and PO3 are expected to be more effective</w:t>
      </w:r>
      <w:r>
        <w:t xml:space="preserve"> </w:t>
      </w:r>
      <w:r>
        <w:t xml:space="preserve">than PO1a and PO1b because of improved data governance and enhanced access to relevant vehicle</w:t>
      </w:r>
      <w:r>
        <w:t xml:space="preserve"> </w:t>
      </w:r>
      <w:r>
        <w:t xml:space="preserve">technical information for PTI centres. Taken together, while there are limited differences among the four</w:t>
      </w:r>
      <w:r>
        <w:t xml:space="preserve"> </w:t>
      </w:r>
      <w:r>
        <w:t xml:space="preserve">policy options in meeting the SO3, PO2 and PO3 appear to be most effective, followed by PO1a, and PO1b</w:t>
      </w:r>
      <w:r>
        <w:t xml:space="preserve"> </w:t>
      </w:r>
      <w:r>
        <w:t xml:space="preserve">being the least effective option.</w:t>
      </w:r>
      <w:r>
        <w:br/>
      </w:r>
      <w:r>
        <w:t xml:space="preserve">Overall, option PO3 seems to be the most effective when considering the expected contribution towards the</w:t>
      </w:r>
      <w:r>
        <w:t xml:space="preserve"> </w:t>
      </w:r>
      <w:r>
        <w:t xml:space="preserve">achievement of all general and specific objectives, closely followed by PO2. PO1a is the least effective –</w:t>
      </w:r>
      <w:r>
        <w:t xml:space="preserve"> </w:t>
      </w:r>
      <w:r>
        <w:t xml:space="preserve">especially in relation to specific objectives SO1 and SO2. PO1b is almost as effective as PO2 in terms of</w:t>
      </w:r>
      <w:r>
        <w:t xml:space="preserve"> </w:t>
      </w:r>
      <w:r>
        <w:t xml:space="preserve">SO1 and SO2, but is expected to be less effective in the case of objective SO3. A more detailed assessment</w:t>
      </w:r>
      <w:r>
        <w:t xml:space="preserve"> </w:t>
      </w:r>
      <w:r>
        <w:t xml:space="preserve">of the effectiveness, including quantified impacts per objective can be found in Annex 9.</w:t>
      </w:r>
      <w:r>
        <w:t xml:space="preserve"> </w:t>
      </w:r>
      <w:r>
        <w:t xml:space="preserve">7.2.</w:t>
      </w:r>
      <w:r>
        <w:t xml:space="preserve"> </w:t>
      </w:r>
      <w:r>
        <w:t xml:space="preserve">Efficiency</w:t>
      </w:r>
      <w:r>
        <w:t xml:space="preserve"> </w:t>
      </w:r>
      <w:r>
        <w:t xml:space="preserve">Efficiency concerns the ‘extent to which objectives can be achieved for a given cost (cost effectiveness)’.</w:t>
      </w:r>
      <w:r>
        <w:t xml:space="preserve"> </w:t>
      </w:r>
      <w:r>
        <w:t xml:space="preserve">The estimates of costs and benefits are summarised in Table .</w:t>
      </w:r>
    </w:p>
    <w:p>
      <w:pPr>
        <w:pStyle w:val="BodyText"/>
      </w:pPr>
      <w:r>
        <w:t xml:space="preserve">65</w:t>
      </w:r>
      <w:r>
        <w:t xml:space="preserve"> </w:t>
      </w:r>
      <w:r>
        <w:t xml:space="preserve">Table 24: Summary of costs and benefits of policy options – present value over 2026-2050 compared to the baseline</w:t>
      </w:r>
      <w:r>
        <w:t xml:space="preserve"> </w:t>
      </w:r>
      <w:r>
        <w:t xml:space="preserve">(in million EUR), in 2022 prices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PTI centres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3,734.1</w:t>
      </w:r>
      <w:r>
        <w:t xml:space="preserve"> </w:t>
      </w:r>
      <w:r>
        <w:t xml:space="preserve">23,507.9</w:t>
      </w:r>
      <w:r>
        <w:t xml:space="preserve"> </w:t>
      </w:r>
      <w:r>
        <w:t xml:space="preserve">23,332.2</w:t>
      </w:r>
      <w:r>
        <w:t xml:space="preserve"> </w:t>
      </w:r>
      <w:r>
        <w:t xml:space="preserve">25,061.7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136.5</w:t>
      </w:r>
      <w:r>
        <w:t xml:space="preserve"> </w:t>
      </w:r>
      <w:r>
        <w:t xml:space="preserve">136.5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1,643.4</w:t>
      </w:r>
      <w:r>
        <w:t xml:space="preserve"> </w:t>
      </w:r>
      <w:r>
        <w:t xml:space="preserve">1,643.4</w:t>
      </w:r>
      <w:r>
        <w:t xml:space="preserve"> </w:t>
      </w:r>
      <w:r>
        <w:t xml:space="preserve">Benefits</w:t>
      </w:r>
      <w:r>
        <w:br/>
      </w:r>
      <w:r>
        <w:t xml:space="preserve">860.5</w:t>
      </w:r>
      <w:r>
        <w:t xml:space="preserve"> </w:t>
      </w:r>
      <w:r>
        <w:t xml:space="preserve">39,394.2</w:t>
      </w:r>
      <w:r>
        <w:t xml:space="preserve"> </w:t>
      </w:r>
      <w:r>
        <w:t xml:space="preserve">39,100.1</w:t>
      </w:r>
      <w:r>
        <w:t xml:space="preserve"> </w:t>
      </w:r>
      <w:r>
        <w:t xml:space="preserve">39,968.0</w:t>
      </w:r>
      <w:r>
        <w:t xml:space="preserve"> </w:t>
      </w:r>
      <w:r>
        <w:t xml:space="preserve">Garages, motor vehicle dealers,</w:t>
      </w:r>
      <w:r>
        <w:t xml:space="preserve"> </w:t>
      </w:r>
      <w:r>
        <w:t xml:space="preserve">tyre and repair stations, etc.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OEMs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55.9</w:t>
      </w:r>
      <w:r>
        <w:t xml:space="preserve"> </w:t>
      </w:r>
      <w:r>
        <w:t xml:space="preserve">55.9</w:t>
      </w:r>
      <w:r>
        <w:t xml:space="preserve"> </w:t>
      </w:r>
      <w:r>
        <w:t xml:space="preserve">Other businesses - vehicle owners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524.2</w:t>
      </w:r>
      <w:r>
        <w:t xml:space="preserve"> </w:t>
      </w:r>
      <w:r>
        <w:t xml:space="preserve">25,458.4</w:t>
      </w:r>
      <w:r>
        <w:t xml:space="preserve"> </w:t>
      </w:r>
      <w:r>
        <w:t xml:space="preserve">25,666.4</w:t>
      </w:r>
      <w:r>
        <w:t xml:space="preserve"> </w:t>
      </w:r>
      <w:r>
        <w:t xml:space="preserve">26,051.5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Benefits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Administrative costs</w:t>
      </w:r>
      <w:r>
        <w:t xml:space="preserve"> </w:t>
      </w:r>
      <w:r>
        <w:t xml:space="preserve">344.2</w:t>
      </w:r>
      <w:r>
        <w:t xml:space="preserve"> </w:t>
      </w:r>
      <w:r>
        <w:t xml:space="preserve">13,944.3</w:t>
      </w:r>
      <w:r>
        <w:t xml:space="preserve"> </w:t>
      </w:r>
      <w:r>
        <w:t xml:space="preserve">13,658.1</w:t>
      </w:r>
      <w:r>
        <w:t xml:space="preserve"> </w:t>
      </w:r>
      <w:r>
        <w:t xml:space="preserve">14,150.0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878.2</w:t>
      </w:r>
      <w:r>
        <w:t xml:space="preserve"> </w:t>
      </w:r>
      <w:r>
        <w:t xml:space="preserve">2,144.6</w:t>
      </w:r>
      <w:r>
        <w:t xml:space="preserve"> </w:t>
      </w:r>
      <w:r>
        <w:t xml:space="preserve">2,144.6</w:t>
      </w:r>
      <w:r>
        <w:t xml:space="preserve"> </w:t>
      </w:r>
      <w:r>
        <w:t xml:space="preserve">4,289.3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Benefits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National public authorities</w:t>
      </w:r>
    </w:p>
    <w:p>
      <w:pPr>
        <w:pStyle w:val="BodyText"/>
      </w:pPr>
      <w:r>
        <w:t xml:space="preserve">Adjustment costs</w:t>
      </w:r>
      <w:r>
        <w:t xml:space="preserve"> </w:t>
      </w:r>
      <w:r>
        <w:t xml:space="preserve">7.0</w:t>
      </w:r>
      <w:r>
        <w:t xml:space="preserve"> </w:t>
      </w:r>
      <w:r>
        <w:t xml:space="preserve">198.3</w:t>
      </w:r>
      <w:r>
        <w:t xml:space="preserve"> </w:t>
      </w:r>
      <w:r>
        <w:t xml:space="preserve">207.2</w:t>
      </w:r>
      <w:r>
        <w:t xml:space="preserve"> </w:t>
      </w:r>
      <w:r>
        <w:t xml:space="preserve">208.0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2,233.8</w:t>
      </w:r>
      <w:r>
        <w:t xml:space="preserve"> </w:t>
      </w:r>
      <w:r>
        <w:t xml:space="preserve">2,190.4</w:t>
      </w:r>
      <w:r>
        <w:t xml:space="preserve"> </w:t>
      </w:r>
      <w:r>
        <w:t xml:space="preserve">2,387.5</w:t>
      </w:r>
      <w:r>
        <w:t xml:space="preserve"> </w:t>
      </w:r>
      <w:r>
        <w:t xml:space="preserve">2,397.9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</w:t>
      </w:r>
      <w:r>
        <w:t xml:space="preserve"> </w:t>
      </w:r>
      <w:r>
        <w:t xml:space="preserve">32.9</w:t>
      </w:r>
      <w:r>
        <w:t xml:space="preserve"> </w:t>
      </w:r>
      <w:r>
        <w:t xml:space="preserve">0.0</w:t>
      </w:r>
      <w:r>
        <w:t xml:space="preserve"> </w:t>
      </w:r>
      <w:r>
        <w:t xml:space="preserve">77.4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5,226.3</w:t>
      </w:r>
      <w:r>
        <w:t xml:space="preserve"> </w:t>
      </w:r>
      <w:r>
        <w:t xml:space="preserve">3,796.8</w:t>
      </w:r>
      <w:r>
        <w:t xml:space="preserve"> </w:t>
      </w:r>
      <w:r>
        <w:t xml:space="preserve">5,226.3</w:t>
      </w:r>
      <w:r>
        <w:t xml:space="preserve"> </w:t>
      </w:r>
      <w:r>
        <w:t xml:space="preserve">5,226.3</w:t>
      </w:r>
      <w:r>
        <w:t xml:space="preserve"> </w:t>
      </w:r>
      <w:r>
        <w:t xml:space="preserve">External costs savings</w:t>
      </w:r>
    </w:p>
    <w:p>
      <w:pPr>
        <w:pStyle w:val="BodyText"/>
      </w:pPr>
      <w:r>
        <w:t xml:space="preserve">Air pollution</w:t>
      </w:r>
      <w:r>
        <w:t xml:space="preserve"> </w:t>
      </w:r>
      <w:r>
        <w:t xml:space="preserve">58,673.1</w:t>
      </w:r>
      <w:r>
        <w:t xml:space="preserve"> </w:t>
      </w:r>
      <w:r>
        <w:t xml:space="preserve">75,246.6</w:t>
      </w:r>
      <w:r>
        <w:t xml:space="preserve"> </w:t>
      </w:r>
      <w:r>
        <w:t xml:space="preserve">76,074.5</w:t>
      </w:r>
      <w:r>
        <w:t xml:space="preserve"> </w:t>
      </w:r>
      <w:r>
        <w:t xml:space="preserve">76,087.7</w:t>
      </w:r>
      <w:r>
        <w:t xml:space="preserve"> </w:t>
      </w:r>
      <w:r>
        <w:t xml:space="preserve">Accidents</w:t>
      </w:r>
      <w:r>
        <w:t xml:space="preserve"> </w:t>
      </w:r>
      <w:r>
        <w:t xml:space="preserve">48,078.8</w:t>
      </w:r>
      <w:r>
        <w:t xml:space="preserve"> </w:t>
      </w:r>
      <w:r>
        <w:t xml:space="preserve">73,929.4</w:t>
      </w:r>
      <w:r>
        <w:t xml:space="preserve"> </w:t>
      </w:r>
      <w:r>
        <w:t xml:space="preserve">74,183.0</w:t>
      </w:r>
      <w:r>
        <w:t xml:space="preserve"> </w:t>
      </w:r>
      <w:r>
        <w:t xml:space="preserve">75,244.2</w:t>
      </w:r>
      <w:r>
        <w:t xml:space="preserve"> </w:t>
      </w:r>
      <w:r>
        <w:t xml:space="preserve">Noise</w:t>
      </w:r>
      <w:r>
        <w:t xml:space="preserve"> </w:t>
      </w:r>
      <w:r>
        <w:t xml:space="preserve">154.2</w:t>
      </w:r>
      <w:r>
        <w:t xml:space="preserve"> </w:t>
      </w:r>
      <w:r>
        <w:t xml:space="preserve">7,323.4</w:t>
      </w:r>
      <w:r>
        <w:t xml:space="preserve"> </w:t>
      </w:r>
      <w:r>
        <w:t xml:space="preserve">7,319.4</w:t>
      </w:r>
      <w:r>
        <w:t xml:space="preserve"> </w:t>
      </w:r>
      <w:r>
        <w:t xml:space="preserve">7,756.7</w:t>
      </w:r>
      <w:r>
        <w:t xml:space="preserve"> </w:t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  <w:r>
        <w:t xml:space="preserve"> </w:t>
      </w:r>
      <w:r>
        <w:t xml:space="preserve">297,878.5</w:t>
      </w:r>
      <w:r>
        <w:t xml:space="preserve"> </w:t>
      </w:r>
      <w:r>
        <w:t xml:space="preserve">387,721.5</w:t>
      </w:r>
      <w:r>
        <w:t xml:space="preserve"> </w:t>
      </w:r>
      <w:r>
        <w:t xml:space="preserve">391,577.8</w:t>
      </w:r>
      <w:r>
        <w:t xml:space="preserve"> </w:t>
      </w:r>
      <w:r>
        <w:t xml:space="preserve">396,102.1</w:t>
      </w:r>
      <w:r>
        <w:t xml:space="preserve"> </w:t>
      </w:r>
      <w:r>
        <w:t xml:space="preserve">Net benefits</w:t>
      </w:r>
      <w:r>
        <w:t xml:space="preserve"> </w:t>
      </w:r>
      <w:r>
        <w:t xml:space="preserve">290,575.2</w:t>
      </w:r>
      <w:r>
        <w:t xml:space="preserve"> </w:t>
      </w:r>
      <w:r>
        <w:t xml:space="preserve">321,929.2</w:t>
      </w:r>
      <w:r>
        <w:t xml:space="preserve"> </w:t>
      </w:r>
      <w:r>
        <w:t xml:space="preserve">325,674.0</w:t>
      </w:r>
      <w:r>
        <w:t xml:space="preserve"> </w:t>
      </w:r>
      <w:r>
        <w:t xml:space="preserve">327,503.2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40.8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5.8</w:t>
      </w:r>
      <w:r>
        <w:t xml:space="preserve"> </w:t>
      </w:r>
      <w:r>
        <w:t xml:space="preserve">Source: Ricardo et al. (2023), Impact assessment support study</w:t>
      </w:r>
      <w:r>
        <w:t xml:space="preserve"> </w:t>
      </w:r>
      <w:r>
        <w:t xml:space="preserve">Total costs are projected to be the lowest in PO1a, estimated at EUR 7.3 billion expressed as present value</w:t>
      </w:r>
      <w:r>
        <w:t xml:space="preserve"> </w:t>
      </w:r>
      <w:r>
        <w:t xml:space="preserve">over 2026-2050 relative to the baseline, followed by PO1b (EUR 65.8 billion), PO2 (EUR 65.9 billion) and</w:t>
      </w:r>
      <w:r>
        <w:t xml:space="preserve"> </w:t>
      </w:r>
      <w:r>
        <w:t xml:space="preserve">PO3 (EUR 68.6 billion). Of these, adjustment costs for PTI centres (for equipment, training, and additional</w:t>
      </w:r>
      <w:r>
        <w:t xml:space="preserve"> </w:t>
      </w:r>
      <w:r>
        <w:t xml:space="preserve">inspectors to perform the inspections) represent around 51% of the total costs in PO1a, 36% in PO1b, 35%</w:t>
      </w:r>
      <w:r>
        <w:t xml:space="preserve"> </w:t>
      </w:r>
      <w:r>
        <w:t xml:space="preserve">of the total costs in PO2 and 37% in PO3. Administrative costs for other businesses (i.e., vehicle owners),</w:t>
      </w:r>
      <w:r>
        <w:t xml:space="preserve"> </w:t>
      </w:r>
      <w:r>
        <w:t xml:space="preserve">for additional periodic technical inspections and cooperating on roadside inspections with the public</w:t>
      </w:r>
      <w:r>
        <w:t xml:space="preserve"> </w:t>
      </w:r>
      <w:r>
        <w:t xml:space="preserve">authorities, represent another important element of the total costs (7% of total costs in PO1a, 39% in PO1b</w:t>
      </w:r>
      <w:r>
        <w:t xml:space="preserve"> </w:t>
      </w:r>
      <w:r>
        <w:t xml:space="preserve">and in PO2 and 38% in PO3). This is also the case of administrative costs for citizens (for additional periodic</w:t>
      </w:r>
      <w:r>
        <w:t xml:space="preserve"> </w:t>
      </w:r>
      <w:r>
        <w:t xml:space="preserve">technical inspections and cooperating on roadside inspections with the public authorities), estimated at 5%</w:t>
      </w:r>
      <w:r>
        <w:t xml:space="preserve"> </w:t>
      </w:r>
      <w:r>
        <w:t xml:space="preserve">of the total costs in PO1a and 21% of total costs in PO1b, PO2 and PO3. The large share of administrative</w:t>
      </w:r>
      <w:r>
        <w:t xml:space="preserve"> </w:t>
      </w:r>
      <w:r>
        <w:t xml:space="preserve">costs for other businesses and citizens (i.e., vehicle owners) in PO1b, PO2 and PO3 is related to the</w:t>
      </w:r>
      <w:r>
        <w:t xml:space="preserve"> </w:t>
      </w:r>
      <w:r>
        <w:t xml:space="preserve">mandatory yearly testing for vehicles that are 10-year-old or older (PM6). Finally, administrative costs for</w:t>
      </w:r>
      <w:r>
        <w:t xml:space="preserve"> </w:t>
      </w:r>
      <w:r>
        <w:t xml:space="preserve">national public administrations are expected to represent around 31% of the total costs in PO1a and below</w:t>
      </w:r>
      <w:r>
        <w:t xml:space="preserve"> </w:t>
      </w:r>
      <w:r>
        <w:t xml:space="preserve">4% in PO1b, PO2 and PO3. In PO1a these relate to the setup of the database with odometer readings and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the operation of the system (PMC9). Other costs represent a relatively small share of the total costs in all</w:t>
      </w:r>
      <w:r>
        <w:t xml:space="preserve"> </w:t>
      </w:r>
      <w:r>
        <w:t xml:space="preserve">policy options.</w:t>
      </w:r>
      <w:r>
        <w:br/>
      </w:r>
      <w:r>
        <w:t xml:space="preserve">Total benefits are estimated at EUR 297.9 billion in PO1a, EUR 387.7 billion in PO1b, EUR 391.6 billion</w:t>
      </w:r>
      <w:r>
        <w:t xml:space="preserve"> </w:t>
      </w:r>
      <w:r>
        <w:t xml:space="preserve">in PO2 and EUR 396.1 billion in PO3, expressed as present value over 2026-2050 relative to the baseline.</w:t>
      </w:r>
      <w:r>
        <w:t xml:space="preserve"> </w:t>
      </w:r>
      <w:r>
        <w:t xml:space="preserve">Of these, external costs savings related to air pollutant emissions, noise emissions and accidents would</w:t>
      </w:r>
      <w:r>
        <w:t xml:space="preserve"> </w:t>
      </w:r>
      <w:r>
        <w:t xml:space="preserve">represent around 36% in PO1a and 40% in PO1b, in PO2 and in PO3. Benefits for citizens and other</w:t>
      </w:r>
      <w:r>
        <w:t xml:space="preserve"> </w:t>
      </w:r>
      <w:r>
        <w:t xml:space="preserve">businesses (i.e., vehicle owners) due to the avoided odometer fraud would represent 62% of the total benefits</w:t>
      </w:r>
      <w:r>
        <w:t xml:space="preserve"> </w:t>
      </w:r>
      <w:r>
        <w:t xml:space="preserve">in PO1a, 47% in PO1b and in PO2 and 46% in PO3. In addition, the mandatory yearly testing for vehicles</w:t>
      </w:r>
      <w:r>
        <w:t xml:space="preserve"> </w:t>
      </w:r>
      <w:r>
        <w:t xml:space="preserve">that are 10-year-old or older (PM6) would lead to additional benefits for the PTI centres in PO1b, PO2 and</w:t>
      </w:r>
      <w:r>
        <w:t xml:space="preserve"> </w:t>
      </w:r>
      <w:r>
        <w:t xml:space="preserve">PO3 due to the higher number of inspections relative to the baseline. The total benefits for the PTI centres</w:t>
      </w:r>
      <w:r>
        <w:t xml:space="preserve"> </w:t>
      </w:r>
      <w:r>
        <w:t xml:space="preserve">are estimated at around 10% of the total benefits in PO1b, PO2 and PO3. Other costs savings represent a</w:t>
      </w:r>
      <w:r>
        <w:t xml:space="preserve"> </w:t>
      </w:r>
      <w:r>
        <w:t xml:space="preserve">relatively small share of the total benefits in all policy options.</w:t>
      </w:r>
      <w:r>
        <w:t xml:space="preserve"> </w:t>
      </w:r>
      <w:r>
        <w:t xml:space="preserve">Overall, all policy options result in net benefits relative to the baseline. PO3 shows the highest net benefits,</w:t>
      </w:r>
      <w:r>
        <w:t xml:space="preserve"> </w:t>
      </w:r>
      <w:r>
        <w:t xml:space="preserve">estimated at EUR 327.5 billion expressed as present value over 2026-2050, followed by PO2 (EUR 325.7</w:t>
      </w:r>
      <w:r>
        <w:t xml:space="preserve"> </w:t>
      </w:r>
      <w:r>
        <w:t xml:space="preserve">billion), PO1b (EUR 321.9 billion) and PO1a (EUR 290.6 billion). PO1a shows the highest benefits to costs</w:t>
      </w:r>
      <w:r>
        <w:t xml:space="preserve"> </w:t>
      </w:r>
      <w:r>
        <w:t xml:space="preserve">ratio among the options (40.8), followed by PO1b (5.9), PO2 (5.9) and PO3 (5.8).</w:t>
      </w:r>
      <w:r>
        <w:t xml:space="preserve"> </w:t>
      </w:r>
      <w:r>
        <w:t xml:space="preserve">Among the measures included in the policy options, it should be noted that the setup of the database with</w:t>
      </w:r>
      <w:r>
        <w:t xml:space="preserve"> </w:t>
      </w:r>
      <w:r>
        <w:t xml:space="preserve">odometer readings and the operation of the system (PMC9, included in all options) is estimated to lead to</w:t>
      </w:r>
      <w:r>
        <w:t xml:space="preserve"> </w:t>
      </w:r>
      <w:r>
        <w:t xml:space="preserve">the highest benefits to costs ratio (69.8). The mandatory yearly testing for older vehicles (PM6, included in</w:t>
      </w:r>
      <w:r>
        <w:t xml:space="preserve"> </w:t>
      </w:r>
      <w:r>
        <w:t xml:space="preserve">PO1b, PO2 and PO3) is estimated to lead to benefits to costs ratio of 1.4, the mandatory PTI for light trailers</w:t>
      </w:r>
      <w:r>
        <w:t xml:space="preserve"> </w:t>
      </w:r>
      <w:r>
        <w:t xml:space="preserve">(PM4, included in PO3) to benefits to costs ratio of 0.7, and the policy measures focusing on motorcycles</w:t>
      </w:r>
      <w:r>
        <w:t xml:space="preserve"> </w:t>
      </w:r>
      <w:r>
        <w:t xml:space="preserve">to benefits to costs ratios of 2.4 to 20.2. More specifically, for motorcycles the policy measures focusing on</w:t>
      </w:r>
      <w:r>
        <w:t xml:space="preserve"> </w:t>
      </w:r>
      <w:r>
        <w:t xml:space="preserve">roadside inspections (PM1, included in PO1a and PO2; and PM15, included in PO3) show much higher</w:t>
      </w:r>
      <w:r>
        <w:t xml:space="preserve"> </w:t>
      </w:r>
      <w:r>
        <w:t xml:space="preserve">benefits to costs ratio (20.2 for PM1 and 18.5 for PM15) than measures extending the PTI (PM2, included</w:t>
      </w:r>
      <w:r>
        <w:t xml:space="preserve"> </w:t>
      </w:r>
      <w:r>
        <w:t xml:space="preserve">in PO1b with benefits to costs ratio of 2.4; and PM3, included in PO3, with benefits to costs ratio of 2.5).</w:t>
      </w:r>
      <w:r>
        <w:t xml:space="preserve"> </w:t>
      </w:r>
      <w:r>
        <w:t xml:space="preserve">This is because of the higher effectiveness of the roadside inspections relative to PTI. More details on the</w:t>
      </w:r>
      <w:r>
        <w:t xml:space="preserve"> </w:t>
      </w:r>
      <w:r>
        <w:t xml:space="preserve">calculation of the benefits to costs ratios for these measures are provided in Annex 4 (section 6).</w:t>
      </w:r>
      <w:r>
        <w:br/>
      </w:r>
      <w:r>
        <w:t xml:space="preserve">7.3.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proposed options are expected to work together</w:t>
      </w:r>
      <w:r>
        <w:t xml:space="preserve"> </w:t>
      </w:r>
      <w:r>
        <w:t xml:space="preserve">to achieve the objectives. Although all four policy options address the identified specific objectives and</w:t>
      </w:r>
      <w:r>
        <w:t xml:space="preserve"> </w:t>
      </w:r>
      <w:r>
        <w:t xml:space="preserve">underlying problem drivers, they do so in different ways, and with a different level of intervention. All</w:t>
      </w:r>
      <w:r>
        <w:t xml:space="preserve"> </w:t>
      </w:r>
      <w:r>
        <w:t xml:space="preserve">policy options ensure internal coherence. Among the four options, PO2 and PO3 are expected to benefit</w:t>
      </w:r>
      <w:r>
        <w:t xml:space="preserve"> </w:t>
      </w:r>
      <w:r>
        <w:t xml:space="preserve">from a broader range of synergies that can contribute to a higher level of achievement of the objectives.</w:t>
      </w:r>
      <w:r>
        <w:t xml:space="preserve"> </w:t>
      </w:r>
      <w:r>
        <w:t xml:space="preserve">This is thanks to their more comprehensive approach compared to PO1a and PO1b. Synergies indicated</w:t>
      </w:r>
      <w:r>
        <w:t xml:space="preserve"> </w:t>
      </w:r>
      <w:r>
        <w:t xml:space="preserve">in relation to PO1a and PO1b are expected to increase in the case of PO2 and PO3, containing more</w:t>
      </w:r>
      <w:r>
        <w:t xml:space="preserve"> </w:t>
      </w:r>
      <w:r>
        <w:t xml:space="preserve">comprehensive sets of measures and even lead to extra synergies, for example due to measures on</w:t>
      </w:r>
      <w:r>
        <w:t xml:space="preserve"> </w:t>
      </w:r>
      <w:r>
        <w:t xml:space="preserve">registration certificates and more harmonised registered data. The differences between PO2 and PO3</w:t>
      </w:r>
      <w:r>
        <w:t xml:space="preserve"> </w:t>
      </w:r>
      <w:r>
        <w:t xml:space="preserve">are limited. They consist in PO3 proposing almost complete harmonisation in the area of roadworthiness</w:t>
      </w:r>
      <w:r>
        <w:t xml:space="preserve"> </w:t>
      </w:r>
      <w:r>
        <w:t xml:space="preserve">testing: in terms of testing methods, full recognition of PTI certificates, and the full coverage of smaller</w:t>
      </w:r>
      <w:r>
        <w:t xml:space="preserve"> </w:t>
      </w:r>
      <w:r>
        <w:t xml:space="preserve">motorcycles (down to 50 cm3) and light trailers by PTI, as well as RSI for motorcycles. On the other hand,</w:t>
      </w:r>
      <w:r>
        <w:t xml:space="preserve"> </w:t>
      </w:r>
      <w:r>
        <w:t xml:space="preserve">PO2 addresses the bulk of the issues/inconsistencies.</w:t>
      </w:r>
      <w:r>
        <w:t xml:space="preserve"> </w:t>
      </w:r>
      <w:r>
        <w:t xml:space="preserve">External coherence focuses on the compliance of the initiative with other EU instruments and relevant EU</w:t>
      </w:r>
      <w:r>
        <w:t xml:space="preserve"> </w:t>
      </w:r>
      <w:r>
        <w:t xml:space="preserve">policies, as well as national policies or international obligations. All identified policy options show strong</w:t>
      </w:r>
      <w:r>
        <w:t xml:space="preserve"> </w:t>
      </w:r>
      <w:r>
        <w:t xml:space="preserve">links to several EU instruments. In terms of external coherence, all policy options are considered consistent</w:t>
      </w:r>
      <w:r>
        <w:t xml:space="preserve"> </w:t>
      </w:r>
      <w:r>
        <w:t xml:space="preserve">with relevant EU strategies and legal instruments and contribute to EU policy priorities. PO1b (focussing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on more and better testing), as well as PO2 and PO3 perform best when it comes to coherence with the road</w:t>
      </w:r>
      <w:r>
        <w:t xml:space="preserve"> </w:t>
      </w:r>
      <w:r>
        <w:t xml:space="preserve">safety policies, notably the “Vision Zero” objective. The same is true as regards coherence with the EU’s</w:t>
      </w:r>
      <w:r>
        <w:t xml:space="preserve"> </w:t>
      </w:r>
      <w:r>
        <w:t xml:space="preserve">green policies, such as the European Green Deal, the Sustainable and Smart Mobility Strategy, the Zero</w:t>
      </w:r>
      <w:r>
        <w:t xml:space="preserve"> </w:t>
      </w:r>
      <w:r>
        <w:t xml:space="preserve">Pollution Action Plan and the air quality legislation. On the other hand, PO1a, PO2 and PO3 are more</w:t>
      </w:r>
      <w:r>
        <w:t xml:space="preserve"> </w:t>
      </w:r>
      <w:r>
        <w:t xml:space="preserve">coherent with digital policies (e.g. the Single Digital Gateway, Data Act) than PO1b. In relative terms, PO3</w:t>
      </w:r>
      <w:r>
        <w:t xml:space="preserve"> </w:t>
      </w:r>
      <w:r>
        <w:t xml:space="preserve">and PO2 are expected to be the most coherent with the policy objectives in related EU legislation and</w:t>
      </w:r>
      <w:r>
        <w:t xml:space="preserve"> </w:t>
      </w:r>
      <w:r>
        <w:t xml:space="preserve">strategies, followed by PO1b and PO1a being slightly less coherent. In relation to the well-established</w:t>
      </w:r>
      <w:r>
        <w:t xml:space="preserve"> </w:t>
      </w:r>
      <w:r>
        <w:t xml:space="preserve">national policies in the field, however, stronger interventions, in particular in PO3, are less coherent. This is</w:t>
      </w:r>
      <w:r>
        <w:t xml:space="preserve"> </w:t>
      </w:r>
      <w:r>
        <w:t xml:space="preserve">further explained under section 7.4 below. Detailed comparison of policy options regarding internal and</w:t>
      </w:r>
      <w:r>
        <w:t xml:space="preserve"> </w:t>
      </w:r>
      <w:r>
        <w:t xml:space="preserve">external coherence is provided in Annex 14.</w:t>
      </w:r>
      <w:r>
        <w:t xml:space="preserve"> </w:t>
      </w:r>
      <w:r>
        <w:t xml:space="preserve">7.4.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Regarding subsidiarity, and as described in sections 3.2 and 3.3, EU action is justified on the basis that</w:t>
      </w:r>
      <w:r>
        <w:t xml:space="preserve"> </w:t>
      </w:r>
      <w:r>
        <w:t xml:space="preserve">Member States alone would not be able to reach the objectives of the initiative, i.e., updating the harmonised</w:t>
      </w:r>
      <w:r>
        <w:t xml:space="preserve"> </w:t>
      </w:r>
      <w:r>
        <w:t xml:space="preserve">rules on roadworthiness testing, including coordinated exchange of vehicle-related data. What differentiates</w:t>
      </w:r>
      <w:r>
        <w:t xml:space="preserve"> </w:t>
      </w:r>
      <w:r>
        <w:t xml:space="preserve">the policy options beyond the common measures necessary to achieve the objectives at a minimum level is</w:t>
      </w:r>
      <w:r>
        <w:t xml:space="preserve"> </w:t>
      </w:r>
      <w:r>
        <w:t xml:space="preserve">their focus (between PO1a and PO1b) and the extent to which they can fulfil the objectives (PO2 and PO3</w:t>
      </w:r>
      <w:r>
        <w:t xml:space="preserve"> </w:t>
      </w:r>
      <w:r>
        <w:t xml:space="preserve">going beyond the other two). In terms of proportionality, as the level of intervention and associated costs</w:t>
      </w:r>
      <w:r>
        <w:t xml:space="preserve"> </w:t>
      </w:r>
      <w:r>
        <w:t xml:space="preserve">increase from PO1a to PO3, the level of positive impacts also increases, although not proportionally (as</w:t>
      </w:r>
      <w:r>
        <w:t xml:space="preserve"> </w:t>
      </w:r>
      <w:r>
        <w:t xml:space="preserve">shown by the efficiency ratios).</w:t>
      </w:r>
      <w:r>
        <w:br/>
      </w:r>
      <w:r>
        <w:t xml:space="preserve">In general, the scope of the options is limited to what can best be achieved at the EU level (in terms of</w:t>
      </w:r>
      <w:r>
        <w:t xml:space="preserve"> </w:t>
      </w:r>
      <w:r>
        <w:t xml:space="preserve">harmonisation of methods and scope of testing, as well as in finding common solutions to ensure efficient</w:t>
      </w:r>
      <w:r>
        <w:t xml:space="preserve"> </w:t>
      </w:r>
      <w:r>
        <w:t xml:space="preserve">sharing and access to the necessary vehicle data). All policy options comply with the principle of</w:t>
      </w:r>
      <w:r>
        <w:t xml:space="preserve"> </w:t>
      </w:r>
      <w:r>
        <w:t xml:space="preserve">subsidiarity and proportionality, with PO3 possibly going somewhat beyond what is necessary to</w:t>
      </w:r>
      <w:r>
        <w:t xml:space="preserve"> </w:t>
      </w:r>
      <w:r>
        <w:t xml:space="preserve">reach the objectives. This may be the case in particular with requiring full recognition of PTI</w:t>
      </w:r>
      <w:r>
        <w:t xml:space="preserve"> </w:t>
      </w:r>
      <w:r>
        <w:t xml:space="preserve">certificates, which may not be compatible with existing structural differences in the way Member</w:t>
      </w:r>
      <w:r>
        <w:t xml:space="preserve"> </w:t>
      </w:r>
      <w:r>
        <w:t xml:space="preserve">States have set up their periodic testing involving, among others, significant differences in pricing,</w:t>
      </w:r>
      <w:r>
        <w:t xml:space="preserve"> </w:t>
      </w:r>
      <w:r>
        <w:t xml:space="preserve">granting concessions and differences in the structural organisation of the PTIs. In addition, it could</w:t>
      </w:r>
      <w:r>
        <w:t xml:space="preserve"> </w:t>
      </w:r>
      <w:r>
        <w:t xml:space="preserve">be argued that the need to introduce PTI for light motorcycles and trailers, which primarily circulate</w:t>
      </w:r>
      <w:r>
        <w:t xml:space="preserve"> </w:t>
      </w:r>
      <w:r>
        <w:t xml:space="preserve">on national territory, may be best assessed by Member States. More detailed analysis on subsidiarity</w:t>
      </w:r>
      <w:r>
        <w:t xml:space="preserve"> </w:t>
      </w:r>
      <w:r>
        <w:t xml:space="preserve">and proportionality is provided in Annex14.</w:t>
      </w:r>
      <w:r>
        <w:t xml:space="preserve"> </w:t>
      </w:r>
      <w:r>
        <w:t xml:space="preserve">Table 25 provides a summary of the comparison of the options against the baseline scenario in terms of</w:t>
      </w:r>
      <w:r>
        <w:t xml:space="preserve"> </w:t>
      </w:r>
      <w:r>
        <w:t xml:space="preserve">effectiveness, efficiency, coherence, subsidiarity, and proportionality. The following ranking symbols have</w:t>
      </w:r>
      <w:r>
        <w:t xml:space="preserve"> </w:t>
      </w:r>
      <w:r>
        <w:t xml:space="preserve">been used: from</w:t>
      </w:r>
      <w:r>
        <w:t xml:space="preserve"> </w:t>
      </w:r>
      <w:r>
        <w:t xml:space="preserve">‘+’</w:t>
      </w:r>
      <w:r>
        <w:t xml:space="preserve"> </w:t>
      </w:r>
      <w:r>
        <w:t xml:space="preserve">(more effective/efficient/coherent/proportionate than the baseline) to</w:t>
      </w:r>
      <w:r>
        <w:t xml:space="preserve"> </w:t>
      </w:r>
      <w:r>
        <w:t xml:space="preserve">‘+++’</w:t>
      </w:r>
      <w:r>
        <w:t xml:space="preserve"> </w:t>
      </w:r>
      <w:r>
        <w:t xml:space="preserve">(much more</w:t>
      </w:r>
      <w:r>
        <w:t xml:space="preserve"> </w:t>
      </w:r>
      <w:r>
        <w:t xml:space="preserve">effective/efficient/coherent/proportionate than the baseline).</w:t>
      </w:r>
      <w:r>
        <w:t xml:space="preserve"> </w:t>
      </w:r>
      <w:r>
        <w:t xml:space="preserve">Table 25: Comparison of options in terms of effectiveness, efficiency, coherence, subsidiarity and proportionality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Impacts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Effectiveness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++/+++</w:t>
      </w:r>
      <w:r>
        <w:t xml:space="preserve"> </w:t>
      </w:r>
      <w:r>
        <w:t xml:space="preserve">+++</w:t>
      </w:r>
      <w:r>
        <w:t xml:space="preserve"> </w:t>
      </w:r>
      <w:r>
        <w:t xml:space="preserve">Road safety (GO1)</w:t>
      </w:r>
    </w:p>
    <w:p>
      <w:pPr>
        <w:pStyle w:val="BodyText"/>
      </w:pPr>
      <w:r>
        <w:t xml:space="preserve">Reduced fatalities by</w:t>
      </w:r>
      <w:r>
        <w:t xml:space="preserve"> </w:t>
      </w:r>
      <w:r>
        <w:t xml:space="preserve">4,661</w:t>
      </w:r>
      <w:r>
        <w:t xml:space="preserve"> </w:t>
      </w:r>
      <w:r>
        <w:t xml:space="preserve">6,847</w:t>
      </w:r>
      <w:r>
        <w:t xml:space="preserve"> </w:t>
      </w:r>
      <w:r>
        <w:t xml:space="preserve">6,912</w:t>
      </w:r>
      <w:r>
        <w:t xml:space="preserve"> </w:t>
      </w:r>
      <w:r>
        <w:t xml:space="preserve">7,013</w:t>
      </w:r>
      <w:r>
        <w:t xml:space="preserve"> </w:t>
      </w:r>
      <w:r>
        <w:t xml:space="preserve">Reduced severe injuries by</w:t>
      </w:r>
      <w:r>
        <w:t xml:space="preserve"> </w:t>
      </w:r>
      <w:r>
        <w:t xml:space="preserve">42,272</w:t>
      </w:r>
      <w:r>
        <w:t xml:space="preserve"> </w:t>
      </w:r>
      <w:r>
        <w:t xml:space="preserve">64,640</w:t>
      </w:r>
      <w:r>
        <w:t xml:space="preserve"> </w:t>
      </w:r>
      <w:r>
        <w:t xml:space="preserve">64,885</w:t>
      </w:r>
      <w:r>
        <w:t xml:space="preserve"> </w:t>
      </w:r>
      <w:r>
        <w:t xml:space="preserve">65,686</w:t>
      </w:r>
      <w:r>
        <w:t xml:space="preserve"> </w:t>
      </w:r>
      <w:r>
        <w:t xml:space="preserve">Reduced slight injuries by</w:t>
      </w:r>
      <w:r>
        <w:t xml:space="preserve"> </w:t>
      </w:r>
      <w:r>
        <w:t xml:space="preserve">239,803</w:t>
      </w:r>
      <w:r>
        <w:t xml:space="preserve"> </w:t>
      </w:r>
      <w:r>
        <w:t xml:space="preserve">364,155</w:t>
      </w:r>
      <w:r>
        <w:t xml:space="preserve"> </w:t>
      </w:r>
      <w:r>
        <w:t xml:space="preserve">365,665</w:t>
      </w:r>
      <w:r>
        <w:t xml:space="preserve"> </w:t>
      </w:r>
      <w:r>
        <w:t xml:space="preserve">368,498</w:t>
      </w:r>
      <w:r>
        <w:t xml:space="preserve"> </w:t>
      </w:r>
      <w:r>
        <w:t xml:space="preserve">External cost savings (billion EUR)</w:t>
      </w:r>
      <w:r>
        <w:t xml:space="preserve"> </w:t>
      </w:r>
      <w:r>
        <w:t xml:space="preserve">48.1</w:t>
      </w:r>
      <w:r>
        <w:t xml:space="preserve"> </w:t>
      </w:r>
      <w:r>
        <w:t xml:space="preserve">73.9</w:t>
      </w:r>
      <w:r>
        <w:t xml:space="preserve"> </w:t>
      </w:r>
      <w:r>
        <w:t xml:space="preserve">74.2</w:t>
      </w:r>
      <w:r>
        <w:t xml:space="preserve"> </w:t>
      </w:r>
      <w:r>
        <w:t xml:space="preserve">75.2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Air pollution and noise (GO2)</w:t>
      </w:r>
    </w:p>
    <w:p>
      <w:pPr>
        <w:pStyle w:val="BodyText"/>
      </w:pPr>
      <w:r>
        <w:t xml:space="preserve">Reduction of NOx emissions (kt)</w:t>
      </w:r>
      <w:r>
        <w:t xml:space="preserve"> </w:t>
      </w:r>
      <w:r>
        <w:t xml:space="preserve">3,176</w:t>
      </w:r>
      <w:r>
        <w:t xml:space="preserve"> </w:t>
      </w:r>
      <w:r>
        <w:t xml:space="preserve">3,925</w:t>
      </w:r>
      <w:r>
        <w:t xml:space="preserve"> </w:t>
      </w:r>
      <w:r>
        <w:t xml:space="preserve">3,969</w:t>
      </w:r>
      <w:r>
        <w:t xml:space="preserve"> </w:t>
      </w:r>
      <w:r>
        <w:t xml:space="preserve">3,970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Impacts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Reduction of PM emissions (kt)</w:t>
      </w:r>
      <w:r>
        <w:t xml:space="preserve"> </w:t>
      </w:r>
      <w:r>
        <w:t xml:space="preserve">135</w:t>
      </w:r>
      <w:r>
        <w:t xml:space="preserve"> </w:t>
      </w:r>
      <w:r>
        <w:t xml:space="preserve">196</w:t>
      </w:r>
      <w:r>
        <w:t xml:space="preserve"> </w:t>
      </w:r>
      <w:r>
        <w:t xml:space="preserve">199</w:t>
      </w:r>
      <w:r>
        <w:t xml:space="preserve"> </w:t>
      </w:r>
      <w:r>
        <w:t xml:space="preserve">199</w:t>
      </w:r>
      <w:r>
        <w:t xml:space="preserve"> </w:t>
      </w:r>
      <w:r>
        <w:t xml:space="preserve">External cost savings - emissions (billion</w:t>
      </w:r>
      <w:r>
        <w:t xml:space="preserve"> </w:t>
      </w:r>
      <w:r>
        <w:t xml:space="preserve">EUR)</w:t>
      </w:r>
      <w:r>
        <w:t xml:space="preserve"> </w:t>
      </w:r>
      <w:r>
        <w:t xml:space="preserve">58.7</w:t>
      </w:r>
      <w:r>
        <w:t xml:space="preserve"> </w:t>
      </w:r>
      <w:r>
        <w:t xml:space="preserve">75.2</w:t>
      </w:r>
      <w:r>
        <w:t xml:space="preserve"> </w:t>
      </w:r>
      <w:r>
        <w:t xml:space="preserve">76.1</w:t>
      </w:r>
      <w:r>
        <w:t xml:space="preserve"> </w:t>
      </w:r>
      <w:r>
        <w:t xml:space="preserve">76.1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External cost savings - noise (billion</w:t>
      </w:r>
      <w:r>
        <w:t xml:space="preserve"> </w:t>
      </w:r>
      <w:r>
        <w:t xml:space="preserve">EUR)</w:t>
      </w:r>
      <w:r>
        <w:t xml:space="preserve"> </w:t>
      </w:r>
      <w:r>
        <w:t xml:space="preserve">0.2</w:t>
      </w:r>
      <w:r>
        <w:t xml:space="preserve"> </w:t>
      </w:r>
      <w:r>
        <w:t xml:space="preserve">7.3</w:t>
      </w:r>
      <w:r>
        <w:t xml:space="preserve"> </w:t>
      </w:r>
      <w:r>
        <w:t xml:space="preserve">7.3</w:t>
      </w:r>
      <w:r>
        <w:t xml:space="preserve"> </w:t>
      </w:r>
      <w:r>
        <w:t xml:space="preserve">7.8</w:t>
      </w:r>
    </w:p>
    <w:p>
      <w:pPr>
        <w:pStyle w:val="BodyText"/>
      </w:pPr>
      <w:r>
        <w:t xml:space="preserve">(0/+)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Free movement of persons and goods</w:t>
      </w:r>
      <w:r>
        <w:t xml:space="preserve"> </w:t>
      </w:r>
      <w:r>
        <w:t xml:space="preserve">(GO3)</w:t>
      </w:r>
    </w:p>
    <w:p>
      <w:pPr>
        <w:pStyle w:val="BodyText"/>
      </w:pPr>
      <w:r>
        <w:t xml:space="preserve">Removal of obstacles to re-registration of</w:t>
      </w:r>
      <w:r>
        <w:t xml:space="preserve"> </w:t>
      </w:r>
      <w:r>
        <w:t xml:space="preserve">vehicles in another MS</w:t>
      </w:r>
      <w:r>
        <w:t xml:space="preserve"> </w:t>
      </w:r>
      <w:r>
        <w:t xml:space="preserve">(++)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Removal of obstacles related to the</w:t>
      </w:r>
      <w:r>
        <w:t xml:space="preserve"> </w:t>
      </w:r>
      <w:r>
        <w:t xml:space="preserve">roadworthiness testing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Update of roadworthiness testing (SO1)</w:t>
      </w:r>
    </w:p>
    <w:p>
      <w:pPr>
        <w:pStyle w:val="BodyText"/>
      </w:pPr>
      <w:r>
        <w:t xml:space="preserve">Roadworthiness of vehicles (incl. electric)</w:t>
      </w:r>
      <w:r>
        <w:t xml:space="preserve"> </w:t>
      </w:r>
      <w:r>
        <w:t xml:space="preserve">in terms of their road safety performance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Roadworthiness of vehicles in terms of</w:t>
      </w:r>
      <w:r>
        <w:t xml:space="preserve"> </w:t>
      </w:r>
      <w:r>
        <w:t xml:space="preserve">their environmental performance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Reducing</w:t>
      </w:r>
      <w:r>
        <w:t xml:space="preserve"> </w:t>
      </w:r>
      <w:r>
        <w:t xml:space="preserve">tempering,</w:t>
      </w:r>
      <w:r>
        <w:t xml:space="preserve"> </w:t>
      </w:r>
      <w:r>
        <w:t xml:space="preserve">improving</w:t>
      </w:r>
      <w:r>
        <w:t xml:space="preserve"> </w:t>
      </w:r>
      <w:r>
        <w:t xml:space="preserve">detection of defected vehicles (SO2)</w:t>
      </w:r>
    </w:p>
    <w:p>
      <w:pPr>
        <w:pStyle w:val="BodyText"/>
      </w:pPr>
      <w:r>
        <w:t xml:space="preserve">Reduction</w:t>
      </w:r>
      <w:r>
        <w:t xml:space="preserve"> </w:t>
      </w:r>
      <w:r>
        <w:t xml:space="preserve">defective</w:t>
      </w:r>
      <w:r>
        <w:t xml:space="preserve"> </w:t>
      </w:r>
      <w:r>
        <w:t xml:space="preserve">and</w:t>
      </w:r>
      <w:r>
        <w:t xml:space="preserve"> </w:t>
      </w:r>
      <w:r>
        <w:t xml:space="preserve">tampered</w:t>
      </w:r>
      <w:r>
        <w:t xml:space="preserve"> </w:t>
      </w:r>
      <w:r>
        <w:t xml:space="preserve">vehicles in terms of emission control</w:t>
      </w:r>
      <w:r>
        <w:t xml:space="preserve"> </w:t>
      </w:r>
      <w:r>
        <w:t xml:space="preserve">systems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Reduction of vehicles with tampered</w:t>
      </w:r>
      <w:r>
        <w:t xml:space="preserve"> </w:t>
      </w:r>
      <w:r>
        <w:t xml:space="preserve">emission/noise control system</w:t>
      </w:r>
      <w:r>
        <w:t xml:space="preserve"> </w:t>
      </w:r>
      <w:r>
        <w:t xml:space="preserve">(0/+)</w:t>
      </w:r>
      <w:r>
        <w:t xml:space="preserve"> </w:t>
      </w:r>
      <w:r>
        <w:t xml:space="preserve">(+)</w:t>
      </w:r>
      <w:r>
        <w:t xml:space="preserve"> </w:t>
      </w:r>
      <w:r>
        <w:t xml:space="preserve">(++)</w:t>
      </w:r>
      <w:r>
        <w:t xml:space="preserve"> </w:t>
      </w:r>
      <w:r>
        <w:t xml:space="preserve">(+++)</w:t>
      </w:r>
      <w:r>
        <w:t xml:space="preserve"> </w:t>
      </w:r>
      <w:r>
        <w:t xml:space="preserve">Reduction of odometer tampering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Benefits due to reduction of odometer</w:t>
      </w:r>
      <w:r>
        <w:t xml:space="preserve"> </w:t>
      </w:r>
      <w:r>
        <w:t xml:space="preserve">tampering (billion EUR)</w:t>
      </w:r>
      <w:r>
        <w:t xml:space="preserve"> </w:t>
      </w:r>
      <w:r>
        <w:t xml:space="preserve">118.3 (businesses</w:t>
      </w:r>
      <w:r>
        <w:t xml:space="preserve"> </w:t>
      </w:r>
      <w:r>
        <w:t xml:space="preserve">owners)</w:t>
      </w:r>
      <w:r>
        <w:t xml:space="preserve"> </w:t>
      </w:r>
      <w:r>
        <w:t xml:space="preserve">65.7 (consumers)</w:t>
      </w:r>
      <w:r>
        <w:t xml:space="preserve"> </w:t>
      </w:r>
      <w:r>
        <w:t xml:space="preserve">118.3 (businesses</w:t>
      </w:r>
      <w:r>
        <w:t xml:space="preserve"> </w:t>
      </w:r>
      <w:r>
        <w:t xml:space="preserve">owners)</w:t>
      </w:r>
      <w:r>
        <w:t xml:space="preserve"> </w:t>
      </w:r>
      <w:r>
        <w:t xml:space="preserve">65.7 (consumers)</w:t>
      </w:r>
      <w:r>
        <w:t xml:space="preserve"> </w:t>
      </w:r>
      <w:r>
        <w:t xml:space="preserve">118.3 (businesses</w:t>
      </w:r>
      <w:r>
        <w:t xml:space="preserve"> </w:t>
      </w:r>
      <w:r>
        <w:t xml:space="preserve">owners)</w:t>
      </w:r>
      <w:r>
        <w:t xml:space="preserve"> </w:t>
      </w:r>
      <w:r>
        <w:t xml:space="preserve">65.7 (consumers)</w:t>
      </w:r>
      <w:r>
        <w:t xml:space="preserve"> </w:t>
      </w:r>
      <w:r>
        <w:t xml:space="preserve">118.3 (businesses</w:t>
      </w:r>
      <w:r>
        <w:t xml:space="preserve"> </w:t>
      </w:r>
      <w:r>
        <w:t xml:space="preserve">owners)</w:t>
      </w:r>
      <w:r>
        <w:t xml:space="preserve"> </w:t>
      </w:r>
      <w:r>
        <w:t xml:space="preserve">65.7 (consumers)</w:t>
      </w:r>
      <w:r>
        <w:t xml:space="preserve"> </w:t>
      </w:r>
      <w:r>
        <w:t xml:space="preserve">Electronic storage and exchange of</w:t>
      </w:r>
      <w:r>
        <w:t xml:space="preserve"> </w:t>
      </w:r>
      <w:r>
        <w:t xml:space="preserve">vehicle identification and status data</w:t>
      </w:r>
      <w:r>
        <w:t xml:space="preserve"> </w:t>
      </w:r>
      <w:r>
        <w:t xml:space="preserve">(SO3)</w:t>
      </w:r>
    </w:p>
    <w:p>
      <w:pPr>
        <w:pStyle w:val="BodyText"/>
      </w:pPr>
      <w:r>
        <w:t xml:space="preserve">Reduction of time/costs related to the</w:t>
      </w:r>
      <w:r>
        <w:t xml:space="preserve"> </w:t>
      </w:r>
      <w:r>
        <w:t xml:space="preserve">access and exchange of relevant vehicle</w:t>
      </w:r>
      <w:r>
        <w:t xml:space="preserve"> </w:t>
      </w:r>
      <w:r>
        <w:t xml:space="preserve">data:</w:t>
      </w:r>
      <w:r>
        <w:t xml:space="preserve"> </w:t>
      </w:r>
      <w:r>
        <w:t xml:space="preserve">(+++)</w:t>
      </w:r>
      <w:r>
        <w:t xml:space="preserve"> </w:t>
      </w:r>
      <w:r>
        <w:t xml:space="preserve">(+)</w:t>
      </w:r>
      <w:r>
        <w:t xml:space="preserve"> </w:t>
      </w:r>
      <w:r>
        <w:t xml:space="preserve">(+++)</w:t>
      </w:r>
      <w:r>
        <w:t xml:space="preserve"> </w:t>
      </w:r>
      <w:r>
        <w:t xml:space="preserve">(+++)</w:t>
      </w:r>
      <w:r>
        <w:t xml:space="preserve"> </w:t>
      </w:r>
      <w:r>
        <w:t xml:space="preserve">- Cost savings for authorities (billion</w:t>
      </w:r>
      <w:r>
        <w:t xml:space="preserve"> </w:t>
      </w:r>
      <w:r>
        <w:t xml:space="preserve">EUR)</w:t>
      </w:r>
      <w:r>
        <w:t xml:space="preserve"> </w:t>
      </w:r>
      <w:r>
        <w:t xml:space="preserve">0.64</w:t>
      </w:r>
      <w:r>
        <w:t xml:space="preserve"> </w:t>
      </w:r>
      <w:r>
        <w:t xml:space="preserve">0.64</w:t>
      </w:r>
      <w:r>
        <w:t xml:space="preserve"> </w:t>
      </w:r>
      <w:r>
        <w:t xml:space="preserve">0.64</w:t>
      </w:r>
      <w:r>
        <w:t xml:space="preserve"> </w:t>
      </w:r>
      <w:r>
        <w:t xml:space="preserve">0.64</w:t>
      </w:r>
      <w:r>
        <w:t xml:space="preserve"> </w:t>
      </w:r>
      <w:r>
        <w:t xml:space="preserve">- Cost savings for PTI centres (billion</w:t>
      </w:r>
      <w:r>
        <w:t xml:space="preserve"> </w:t>
      </w:r>
      <w:r>
        <w:t xml:space="preserve">EUR)</w:t>
      </w:r>
      <w:r>
        <w:t xml:space="preserve"> </w:t>
      </w:r>
      <w:r>
        <w:t xml:space="preserve">1.43</w:t>
      </w:r>
      <w:r>
        <w:t xml:space="preserve"> </w:t>
      </w:r>
      <w:r>
        <w:t xml:space="preserve">0.0</w:t>
      </w:r>
      <w:r>
        <w:t xml:space="preserve"> </w:t>
      </w:r>
      <w:r>
        <w:t xml:space="preserve">1.43</w:t>
      </w:r>
      <w:r>
        <w:t xml:space="preserve"> </w:t>
      </w:r>
      <w:r>
        <w:t xml:space="preserve">1.43</w:t>
      </w:r>
      <w:r>
        <w:t xml:space="preserve"> </w:t>
      </w:r>
      <w:r>
        <w:t xml:space="preserve">Efficiency</w:t>
      </w:r>
      <w:r>
        <w:t xml:space="preserve"> </w:t>
      </w:r>
      <w:r>
        <w:t xml:space="preserve">+++</w:t>
      </w:r>
      <w:r>
        <w:br/>
      </w:r>
      <w:r>
        <w:t xml:space="preserve">++</w:t>
      </w:r>
      <w:r>
        <w:br/>
      </w:r>
      <w:r>
        <w:t xml:space="preserve">++</w:t>
      </w:r>
      <w:r>
        <w:t xml:space="preserve"> </w:t>
      </w:r>
      <w:r>
        <w:t xml:space="preserve">++</w:t>
      </w:r>
      <w:r>
        <w:br/>
      </w:r>
      <w:r>
        <w:t xml:space="preserve">Coherence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7.5.</w:t>
      </w:r>
      <w:r>
        <w:t xml:space="preserve"> </w:t>
      </w:r>
      <w:r>
        <w:t xml:space="preserve">Sensitivity analysis</w:t>
      </w:r>
      <w:r>
        <w:t xml:space="preserve"> </w:t>
      </w:r>
      <w:r>
        <w:t xml:space="preserve">Sensitivity analysis on contribution of technical defects to road crashes and share of high emitting</w:t>
      </w:r>
      <w:r>
        <w:t xml:space="preserve"> </w:t>
      </w:r>
      <w:r>
        <w:t xml:space="preserve">vehicles of air pollution and noise in the fleet. As indicated in section 6.2.1, there is significant uncertainty</w:t>
      </w:r>
      <w:r>
        <w:t xml:space="preserve"> </w:t>
      </w:r>
      <w:r>
        <w:t xml:space="preserve">around the contribution of technical defects to road crashes. The central assumption used is that 4% of road</w:t>
      </w:r>
      <w:r>
        <w:t xml:space="preserve"> </w:t>
      </w:r>
      <w:r>
        <w:t xml:space="preserve">crashes are caused by technical defects in the case of cars, vans, heavy duty vehicles and trailers and 6% in</w:t>
      </w:r>
      <w:r>
        <w:t xml:space="preserve"> </w:t>
      </w:r>
      <w:r>
        <w:t xml:space="preserve">the case of motorcycles. A sensitivity analysis has been performed to understand the implications of lower</w:t>
      </w:r>
      <w:r>
        <w:t xml:space="preserve"> </w:t>
      </w:r>
      <w:r>
        <w:t xml:space="preserve">or higher contribution of technical defects to road crashes. The following cases have been assessed:</w:t>
      </w:r>
      <w:r>
        <w:t xml:space="preserve"> </w:t>
      </w:r>
      <w:r>
        <w:t xml:space="preserve">-</w:t>
      </w:r>
      <w:r>
        <w:t xml:space="preserve"> </w:t>
      </w:r>
      <w:r>
        <w:t xml:space="preserve">Low case: 3% for motorcycles and 1% for all other categories;</w:t>
      </w:r>
      <w:r>
        <w:br/>
      </w:r>
      <w:r>
        <w:t xml:space="preserve">-</w:t>
      </w:r>
      <w:r>
        <w:t xml:space="preserve"> </w:t>
      </w:r>
      <w:r>
        <w:t xml:space="preserve">High case: 9% for motorcycles and 7% for all other vehicle categories.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In addition, considering the uncertainty of the share of high emitting vehicles of air pollution and noise in</w:t>
      </w:r>
      <w:r>
        <w:t xml:space="preserve"> </w:t>
      </w:r>
      <w:r>
        <w:t xml:space="preserve">the fleet, the implications of alternative shares of high and low emitters in the baseline scenario have been</w:t>
      </w:r>
      <w:r>
        <w:t xml:space="preserve"> </w:t>
      </w:r>
      <w:r>
        <w:t xml:space="preserve">assessed. More specifically, compared to the central case the following assumptions have been used:</w:t>
      </w:r>
      <w:r>
        <w:t xml:space="preserve"> </w:t>
      </w:r>
      <w:r>
        <w:t xml:space="preserve">-</w:t>
      </w:r>
      <w:r>
        <w:t xml:space="preserve"> </w:t>
      </w:r>
      <w:r>
        <w:t xml:space="preserve">Low case: shares of high emitters 25% lower than in the baseline;</w:t>
      </w:r>
      <w:r>
        <w:t xml:space="preserve"> </w:t>
      </w:r>
      <w:r>
        <w:t xml:space="preserve">-</w:t>
      </w:r>
      <w:r>
        <w:t xml:space="preserve"> </w:t>
      </w:r>
      <w:r>
        <w:t xml:space="preserve">High case: shares of high emitters 25% higher than in the baseline.</w:t>
      </w:r>
      <w:r>
        <w:t xml:space="preserve"> </w:t>
      </w:r>
      <w:r>
        <w:t xml:space="preserve">Subsequently, the impacts on external costs and the efficiency of the policy options is assessed for the low</w:t>
      </w:r>
      <w:r>
        <w:t xml:space="preserve"> </w:t>
      </w:r>
      <w:r>
        <w:t xml:space="preserve">and high case, including both elements related to safety and emissions.</w:t>
      </w:r>
      <w:r>
        <w:t xml:space="preserve"> </w:t>
      </w:r>
      <w:r>
        <w:t xml:space="preserve">Table 29 presents the impacts on total benefits, net benefits and benefits to costs ratio by policy option in</w:t>
      </w:r>
      <w:r>
        <w:t xml:space="preserve"> </w:t>
      </w:r>
      <w:r>
        <w:t xml:space="preserve">the low case, central case and high case. It shows that all policy options are expected to result in net benefits</w:t>
      </w:r>
      <w:r>
        <w:t xml:space="preserve"> </w:t>
      </w:r>
      <w:r>
        <w:t xml:space="preserve">under the three cases considered. It also shows that the ranking of the policy options is not expected to</w:t>
      </w:r>
      <w:r>
        <w:t xml:space="preserve"> </w:t>
      </w:r>
      <w:r>
        <w:t xml:space="preserve">change in the low case and high case relative to the central case estimates. More details on the sensitivity</w:t>
      </w:r>
      <w:r>
        <w:t xml:space="preserve"> </w:t>
      </w:r>
      <w:r>
        <w:t xml:space="preserve">analysis, including the details on the external costs by type, are provided in Annex 4 (section 7).</w:t>
      </w:r>
      <w:r>
        <w:t xml:space="preserve"> </w:t>
      </w:r>
      <w:r>
        <w:t xml:space="preserve">Table 26: Summary of costs and benefits of the policy options in the low case, central case and high case, expressed</w:t>
      </w:r>
      <w:r>
        <w:t xml:space="preserve"> </w:t>
      </w:r>
      <w:r>
        <w:t xml:space="preserve">as present value over 2025-2050 compared to the baseline (in million EUR, in 2022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282,344.8</w:t>
      </w:r>
      <w:r>
        <w:br/>
      </w:r>
      <w:r>
        <w:t xml:space="preserve">347,977.0</w:t>
      </w:r>
      <w:r>
        <w:br/>
      </w:r>
      <w:r>
        <w:t xml:space="preserve">351,341.5</w:t>
      </w:r>
      <w:r>
        <w:br/>
      </w:r>
      <w:r>
        <w:t xml:space="preserve">355,230.4</w:t>
      </w:r>
      <w:r>
        <w:br/>
      </w:r>
      <w:r>
        <w:t xml:space="preserve">Central case</w:t>
      </w:r>
      <w:r>
        <w:t xml:space="preserve"> </w:t>
      </w:r>
      <w:r>
        <w:t xml:space="preserve">297,878.6</w:t>
      </w:r>
      <w:r>
        <w:br/>
      </w:r>
      <w:r>
        <w:t xml:space="preserve">387,721.5</w:t>
      </w:r>
      <w:r>
        <w:br/>
      </w:r>
      <w:r>
        <w:t xml:space="preserve">391,578.3</w:t>
      </w:r>
      <w:r>
        <w:br/>
      </w:r>
      <w:r>
        <w:t xml:space="preserve">396,102.2</w:t>
      </w:r>
      <w:r>
        <w:br/>
      </w:r>
      <w:r>
        <w:t xml:space="preserve">High case</w:t>
      </w:r>
      <w:r>
        <w:t xml:space="preserve"> </w:t>
      </w:r>
      <w:r>
        <w:t xml:space="preserve">317,762.6</w:t>
      </w:r>
      <w:r>
        <w:br/>
      </w:r>
      <w:r>
        <w:t xml:space="preserve">428,602.8</w:t>
      </w:r>
      <w:r>
        <w:br/>
      </w:r>
      <w:r>
        <w:t xml:space="preserve">432,933.3</w:t>
      </w:r>
      <w:r>
        <w:br/>
      </w:r>
      <w:r>
        <w:t xml:space="preserve">438,106.8</w:t>
      </w:r>
      <w:r>
        <w:br/>
      </w:r>
      <w:r>
        <w:t xml:space="preserve">Net benefits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275,041.5</w:t>
      </w:r>
      <w:r>
        <w:br/>
      </w:r>
      <w:r>
        <w:t xml:space="preserve">282,184.7</w:t>
      </w:r>
      <w:r>
        <w:br/>
      </w:r>
      <w:r>
        <w:t xml:space="preserve">285,437.6</w:t>
      </w:r>
      <w:r>
        <w:br/>
      </w:r>
      <w:r>
        <w:t xml:space="preserve">286,631.5</w:t>
      </w:r>
      <w:r>
        <w:br/>
      </w:r>
      <w:r>
        <w:t xml:space="preserve">Central case</w:t>
      </w:r>
      <w:r>
        <w:t xml:space="preserve"> </w:t>
      </w:r>
      <w:r>
        <w:t xml:space="preserve">290,575.3</w:t>
      </w:r>
      <w:r>
        <w:br/>
      </w:r>
      <w:r>
        <w:t xml:space="preserve">321,929.3</w:t>
      </w:r>
      <w:r>
        <w:br/>
      </w:r>
      <w:r>
        <w:t xml:space="preserve">325,674.4</w:t>
      </w:r>
      <w:r>
        <w:br/>
      </w:r>
      <w:r>
        <w:t xml:space="preserve">327,503.3</w:t>
      </w:r>
      <w:r>
        <w:br/>
      </w:r>
      <w:r>
        <w:t xml:space="preserve">High case</w:t>
      </w:r>
      <w:r>
        <w:t xml:space="preserve"> </w:t>
      </w:r>
      <w:r>
        <w:t xml:space="preserve">310,459.3</w:t>
      </w:r>
      <w:r>
        <w:br/>
      </w:r>
      <w:r>
        <w:t xml:space="preserve">362,810.5</w:t>
      </w:r>
      <w:r>
        <w:br/>
      </w:r>
      <w:r>
        <w:t xml:space="preserve">367,029.4</w:t>
      </w:r>
      <w:r>
        <w:br/>
      </w:r>
      <w:r>
        <w:t xml:space="preserve">369,507.9</w:t>
      </w:r>
      <w:r>
        <w:br/>
      </w:r>
      <w:r>
        <w:t xml:space="preserve">Benefits to costs ratio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38.7</w:t>
      </w:r>
      <w:r>
        <w:br/>
      </w:r>
      <w:r>
        <w:t xml:space="preserve">5.3</w:t>
      </w:r>
      <w:r>
        <w:br/>
      </w:r>
      <w:r>
        <w:t xml:space="preserve">5.3</w:t>
      </w:r>
      <w:r>
        <w:br/>
      </w:r>
      <w:r>
        <w:t xml:space="preserve">5.2</w:t>
      </w:r>
      <w:r>
        <w:br/>
      </w:r>
      <w:r>
        <w:t xml:space="preserve">Central case</w:t>
      </w:r>
      <w:r>
        <w:t xml:space="preserve"> </w:t>
      </w:r>
      <w:r>
        <w:t xml:space="preserve">40.8</w:t>
      </w:r>
      <w:r>
        <w:br/>
      </w:r>
      <w:r>
        <w:t xml:space="preserve">5.9</w:t>
      </w:r>
      <w:r>
        <w:br/>
      </w:r>
      <w:r>
        <w:t xml:space="preserve">5.9</w:t>
      </w:r>
      <w:r>
        <w:br/>
      </w:r>
      <w:r>
        <w:t xml:space="preserve">5.8</w:t>
      </w:r>
      <w:r>
        <w:br/>
      </w:r>
      <w:r>
        <w:t xml:space="preserve">High case</w:t>
      </w:r>
      <w:r>
        <w:t xml:space="preserve"> </w:t>
      </w:r>
      <w:r>
        <w:t xml:space="preserve">43.5</w:t>
      </w:r>
      <w:r>
        <w:br/>
      </w:r>
      <w:r>
        <w:t xml:space="preserve">6.5</w:t>
      </w:r>
      <w:r>
        <w:br/>
      </w:r>
      <w:r>
        <w:t xml:space="preserve">6.6</w:t>
      </w:r>
      <w:r>
        <w:br/>
      </w:r>
      <w:r>
        <w:t xml:space="preserve">6.4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Sensitivity analysis on odometer fraud. As explained in sections 6.1.2.4 and 6.1.3, it should be</w:t>
      </w:r>
      <w:r>
        <w:t xml:space="preserve"> </w:t>
      </w:r>
      <w:r>
        <w:t xml:space="preserve">acknowledged that there is uncertainty regarding the economic damage caused by odometer fraud and the</w:t>
      </w:r>
      <w:r>
        <w:t xml:space="preserve"> </w:t>
      </w:r>
      <w:r>
        <w:t xml:space="preserve">number of vehicles affected. For this reason, sensitivity analysis has been performed on the economic</w:t>
      </w:r>
      <w:r>
        <w:t xml:space="preserve"> </w:t>
      </w:r>
      <w:r>
        <w:t xml:space="preserve">damage caused by odometer fraud and the number of vehicles affected.</w:t>
      </w:r>
      <w:r>
        <w:t xml:space="preserve"> </w:t>
      </w:r>
      <w:r>
        <w:t xml:space="preserve">With regard to the economic damage caused by odometer fraud, a central estimate of EUR 2,119 per</w:t>
      </w:r>
      <w:r>
        <w:t xml:space="preserve"> </w:t>
      </w:r>
      <w:r>
        <w:t xml:space="preserve">vehicle has been used and it is explained in more detail in Annex 4 (section 2). The following cases have</w:t>
      </w:r>
      <w:r>
        <w:t xml:space="preserve"> </w:t>
      </w:r>
      <w:r>
        <w:t xml:space="preserve">been assessed:</w:t>
      </w:r>
      <w:r>
        <w:t xml:space="preserve"> </w:t>
      </w:r>
      <w:r>
        <w:t xml:space="preserve">-</w:t>
      </w:r>
      <w:r>
        <w:t xml:space="preserve"> </w:t>
      </w:r>
      <w:r>
        <w:t xml:space="preserve">Low economic damage case: 20% lower damage costs/costs savings per vehicle (EUR 1,696 per</w:t>
      </w:r>
      <w:r>
        <w:t xml:space="preserve"> </w:t>
      </w:r>
      <w:r>
        <w:t xml:space="preserve">vehicle);</w:t>
      </w:r>
      <w:r>
        <w:br/>
      </w:r>
      <w:r>
        <w:t xml:space="preserve">-</w:t>
      </w:r>
      <w:r>
        <w:t xml:space="preserve"> </w:t>
      </w:r>
      <w:r>
        <w:t xml:space="preserve">High economic damage case: 20% higher damage costs/costs savings per vehicle (EUR 2,543 per</w:t>
      </w:r>
      <w:r>
        <w:t xml:space="preserve"> </w:t>
      </w:r>
      <w:r>
        <w:t xml:space="preserve">vehicle).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With regard to the number of vehicles affected, the central assumptions used for the shares of vehicles with</w:t>
      </w:r>
      <w:r>
        <w:t xml:space="preserve"> </w:t>
      </w:r>
      <w:r>
        <w:t xml:space="preserve">tampered odometers are provided in Annex 4 (section 2), Table 37. The following cases have been assessed:</w:t>
      </w:r>
      <w:r>
        <w:t xml:space="preserve"> </w:t>
      </w:r>
      <w:r>
        <w:t xml:space="preserve">-</w:t>
      </w:r>
      <w:r>
        <w:t xml:space="preserve"> </w:t>
      </w:r>
      <w:r>
        <w:t xml:space="preserve">Fewer vehicles affected case: share of affected vehicles 20% lower than in the central case;</w:t>
      </w:r>
      <w:r>
        <w:br/>
      </w:r>
      <w:r>
        <w:t xml:space="preserve">-</w:t>
      </w:r>
      <w:r>
        <w:t xml:space="preserve"> </w:t>
      </w:r>
      <w:r>
        <w:t xml:space="preserve">More vehicles affected case: share of affected vehicles 20% higher than in the central case.</w:t>
      </w:r>
      <w:r>
        <w:br/>
      </w:r>
      <w:r>
        <w:t xml:space="preserve">In addition, the combined impact of the economic damage caused by odometer fraud and vehicles affected</w:t>
      </w:r>
      <w:r>
        <w:t xml:space="preserve"> </w:t>
      </w:r>
      <w:r>
        <w:t xml:space="preserve">has been assessed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Low economic damage and vehicles affected case: 20% lower damage costs/costs savings per</w:t>
      </w:r>
      <w:r>
        <w:t xml:space="preserve"> </w:t>
      </w:r>
      <w:r>
        <w:t xml:space="preserve">vehicle (EUR 1,696 per vehicle) and the share of affected vehicles 20% lower than in the central</w:t>
      </w:r>
      <w:r>
        <w:t xml:space="preserve"> </w:t>
      </w:r>
      <w:r>
        <w:t xml:space="preserve">case;</w:t>
      </w:r>
      <w:r>
        <w:br/>
      </w:r>
      <w:r>
        <w:t xml:space="preserve">-</w:t>
      </w:r>
      <w:r>
        <w:t xml:space="preserve"> </w:t>
      </w:r>
      <w:r>
        <w:t xml:space="preserve">High economic damage and vehicles affected case: 20% higher damage costs/costs savings per</w:t>
      </w:r>
      <w:r>
        <w:t xml:space="preserve"> </w:t>
      </w:r>
      <w:r>
        <w:t xml:space="preserve">vehicle (EUR 2,543 per vehicle) and the share of affected vehicles 20% higher than in the central</w:t>
      </w:r>
      <w:r>
        <w:t xml:space="preserve"> </w:t>
      </w:r>
      <w:r>
        <w:t xml:space="preserve">case.</w:t>
      </w:r>
      <w:r>
        <w:br/>
      </w:r>
      <w:r>
        <w:t xml:space="preserve">Subsequently, the impacts on the benefits due to avoided odometer fraud and the efficiency of the policy</w:t>
      </w:r>
      <w:r>
        <w:t xml:space="preserve"> </w:t>
      </w:r>
      <w:r>
        <w:t xml:space="preserve">options is assessed for the low case and for the high case. In this section, only the combined impact of the</w:t>
      </w:r>
      <w:r>
        <w:t xml:space="preserve"> </w:t>
      </w:r>
      <w:r>
        <w:t xml:space="preserve">sensitivity analysis for economic damage caused by odometer fraud and vehicles affected is presented. The</w:t>
      </w:r>
      <w:r>
        <w:t xml:space="preserve"> </w:t>
      </w:r>
      <w:r>
        <w:t xml:space="preserve">results of the separate sensitivity analysis for the economic damage caused by odometer fraud and for the</w:t>
      </w:r>
      <w:r>
        <w:t xml:space="preserve"> </w:t>
      </w:r>
      <w:r>
        <w:t xml:space="preserve">number of vehicles affected is presented in Annex 4 (section 7).</w:t>
      </w:r>
      <w:r>
        <w:br/>
      </w:r>
      <w:r>
        <w:t xml:space="preserve">Table 27 presents the impacts on total benefits, net benefits and benefits to costs ratio by policy option in</w:t>
      </w:r>
      <w:r>
        <w:t xml:space="preserve"> </w:t>
      </w:r>
      <w:r>
        <w:t xml:space="preserve">the low economic damage and vehicles affected case, central case and high economic damage and vehicles</w:t>
      </w:r>
      <w:r>
        <w:t xml:space="preserve"> </w:t>
      </w:r>
      <w:r>
        <w:t xml:space="preserve">affected case. It shows that all policy options are expected to result in net benefits under the three cases</w:t>
      </w:r>
      <w:r>
        <w:t xml:space="preserve"> </w:t>
      </w:r>
      <w:r>
        <w:t xml:space="preserve">considered. It also shows that the ranking of the policy options is not expected to significantly change in the</w:t>
      </w:r>
      <w:r>
        <w:t xml:space="preserve"> </w:t>
      </w:r>
      <w:r>
        <w:t xml:space="preserve">low economic damage and vehicles affected case and high economic damage and vehicles affected case</w:t>
      </w:r>
      <w:r>
        <w:t xml:space="preserve"> </w:t>
      </w:r>
      <w:r>
        <w:t xml:space="preserve">relative to the central case estimates. More details on the benefits due to avoided odometer fraud in each</w:t>
      </w:r>
      <w:r>
        <w:t xml:space="preserve"> </w:t>
      </w:r>
      <w:r>
        <w:t xml:space="preserve">case are provided in Annex 4 (section 7).</w:t>
      </w:r>
      <w:r>
        <w:t xml:space="preserve"> </w:t>
      </w:r>
      <w:r>
        <w:t xml:space="preserve">Table 27: Summary of costs and benefits of the policy options in the low economic damage and vehicles affected</w:t>
      </w:r>
      <w:r>
        <w:t xml:space="preserve"> </w:t>
      </w:r>
      <w:r>
        <w:t xml:space="preserve">case, central case and high economic damage and vehicles affected case, expressed as present value over 2025-</w:t>
      </w:r>
      <w:r>
        <w:t xml:space="preserve"> </w:t>
      </w:r>
      <w:r>
        <w:t xml:space="preserve">2050 compared to the baseline (in million EUR, in 2022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231,635.9</w:t>
      </w:r>
      <w:r>
        <w:t xml:space="preserve"> </w:t>
      </w:r>
      <w:r>
        <w:t xml:space="preserve">321,478.8</w:t>
      </w:r>
      <w:r>
        <w:t xml:space="preserve"> </w:t>
      </w:r>
      <w:r>
        <w:t xml:space="preserve">325,335.2</w:t>
      </w:r>
      <w:r>
        <w:t xml:space="preserve"> </w:t>
      </w:r>
      <w:r>
        <w:t xml:space="preserve">329,859.5</w:t>
      </w:r>
      <w:r>
        <w:t xml:space="preserve"> </w:t>
      </w:r>
      <w:r>
        <w:t xml:space="preserve">Central case</w:t>
      </w:r>
      <w:r>
        <w:t xml:space="preserve"> </w:t>
      </w:r>
      <w:r>
        <w:t xml:space="preserve">297,878.5</w:t>
      </w:r>
      <w:r>
        <w:t xml:space="preserve"> </w:t>
      </w:r>
      <w:r>
        <w:t xml:space="preserve">387,721.5</w:t>
      </w:r>
      <w:r>
        <w:t xml:space="preserve"> </w:t>
      </w:r>
      <w:r>
        <w:t xml:space="preserve">391,577.8</w:t>
      </w:r>
      <w:r>
        <w:t xml:space="preserve"> </w:t>
      </w:r>
      <w:r>
        <w:t xml:space="preserve">396,102.1</w:t>
      </w:r>
      <w:r>
        <w:t xml:space="preserve"> </w:t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378,841.8</w:t>
      </w:r>
      <w:r>
        <w:t xml:space="preserve"> </w:t>
      </w:r>
      <w:r>
        <w:t xml:space="preserve">468,684.7</w:t>
      </w:r>
      <w:r>
        <w:t xml:space="preserve"> </w:t>
      </w:r>
      <w:r>
        <w:t xml:space="preserve">472,541.1</w:t>
      </w:r>
      <w:r>
        <w:t xml:space="preserve"> </w:t>
      </w:r>
      <w:r>
        <w:t xml:space="preserve">477,065.4</w:t>
      </w:r>
      <w:r>
        <w:t xml:space="preserve"> </w:t>
      </w:r>
      <w:r>
        <w:t xml:space="preserve">Net benefits</w:t>
      </w:r>
    </w:p>
    <w:p>
      <w:pPr>
        <w:pStyle w:val="BodyText"/>
      </w:pP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224,332.5</w:t>
      </w:r>
      <w:r>
        <w:t xml:space="preserve"> </w:t>
      </w:r>
      <w:r>
        <w:t xml:space="preserve">255,686.6</w:t>
      </w:r>
      <w:r>
        <w:t xml:space="preserve"> </w:t>
      </w:r>
      <w:r>
        <w:t xml:space="preserve">259,431.3</w:t>
      </w:r>
      <w:r>
        <w:t xml:space="preserve"> </w:t>
      </w:r>
      <w:r>
        <w:t xml:space="preserve">261,260.6</w:t>
      </w:r>
      <w:r>
        <w:t xml:space="preserve"> </w:t>
      </w:r>
      <w:r>
        <w:t xml:space="preserve">Central case</w:t>
      </w:r>
      <w:r>
        <w:t xml:space="preserve"> </w:t>
      </w:r>
      <w:r>
        <w:t xml:space="preserve">290,575.2</w:t>
      </w:r>
      <w:r>
        <w:t xml:space="preserve"> </w:t>
      </w:r>
      <w:r>
        <w:t xml:space="preserve">321,929.2</w:t>
      </w:r>
      <w:r>
        <w:t xml:space="preserve"> </w:t>
      </w:r>
      <w:r>
        <w:t xml:space="preserve">325,674.0</w:t>
      </w:r>
      <w:r>
        <w:t xml:space="preserve"> </w:t>
      </w:r>
      <w:r>
        <w:t xml:space="preserve">327,503.2</w:t>
      </w:r>
      <w:r>
        <w:t xml:space="preserve"> </w:t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371,538.5</w:t>
      </w:r>
      <w:r>
        <w:t xml:space="preserve"> </w:t>
      </w:r>
      <w:r>
        <w:t xml:space="preserve">402,892.5</w:t>
      </w:r>
      <w:r>
        <w:t xml:space="preserve"> </w:t>
      </w:r>
      <w:r>
        <w:t xml:space="preserve">406,637.2</w:t>
      </w:r>
      <w:r>
        <w:t xml:space="preserve"> </w:t>
      </w:r>
      <w:r>
        <w:t xml:space="preserve">408,466.5</w:t>
      </w:r>
      <w:r>
        <w:t xml:space="preserve"> </w:t>
      </w:r>
      <w:r>
        <w:t xml:space="preserve">Benefits to costs ratio</w:t>
      </w:r>
    </w:p>
    <w:p>
      <w:pPr>
        <w:pStyle w:val="BodyText"/>
      </w:pP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31.7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4.8</w:t>
      </w:r>
      <w:r>
        <w:t xml:space="preserve"> </w:t>
      </w:r>
      <w:r>
        <w:t xml:space="preserve">Central case</w:t>
      </w:r>
      <w:r>
        <w:t xml:space="preserve"> </w:t>
      </w:r>
      <w:r>
        <w:t xml:space="preserve">40.8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5.8</w:t>
      </w:r>
    </w:p>
    <w:p>
      <w:pPr>
        <w:pStyle w:val="BodyText"/>
      </w:pPr>
      <w:r>
        <w:t xml:space="preserve">71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51.9</w:t>
      </w:r>
      <w:r>
        <w:t xml:space="preserve"> </w:t>
      </w:r>
      <w:r>
        <w:t xml:space="preserve">7.1</w:t>
      </w:r>
      <w:r>
        <w:t xml:space="preserve"> </w:t>
      </w:r>
      <w:r>
        <w:t xml:space="preserve">7.2</w:t>
      </w:r>
      <w:r>
        <w:t xml:space="preserve"> </w:t>
      </w:r>
      <w:r>
        <w:t xml:space="preserve">7.0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8. PREFERRED OPTION</w:t>
      </w:r>
      <w:r>
        <w:t xml:space="preserve"> </w:t>
      </w:r>
      <w:r>
        <w:t xml:space="preserve">8.1.</w:t>
      </w:r>
      <w:r>
        <w:t xml:space="preserve"> </w:t>
      </w:r>
      <w:r>
        <w:t xml:space="preserve">Identification of the preferred policy options and stakeholder views</w:t>
      </w:r>
      <w:r>
        <w:t xml:space="preserve"> </w:t>
      </w:r>
      <w:r>
        <w:t xml:space="preserve">Each of the policy options addresses the problems identified, their drivers and the specific objectives,</w:t>
      </w:r>
      <w:r>
        <w:t xml:space="preserve"> </w:t>
      </w:r>
      <w:r>
        <w:t xml:space="preserve">however some options are more effective in achieving the specific and general objectives. As indicated in</w:t>
      </w:r>
      <w:r>
        <w:t xml:space="preserve"> </w:t>
      </w:r>
      <w:r>
        <w:t xml:space="preserve">the previous sections, PO3 is the most effective option, as it performs best or among the best under all</w:t>
      </w:r>
      <w:r>
        <w:t xml:space="preserve"> </w:t>
      </w:r>
      <w:r>
        <w:t xml:space="preserve">assessment criteria (cf. Annex 9), since it aims to fill most regulatory gaps. It is followed very closely by</w:t>
      </w:r>
      <w:r>
        <w:t xml:space="preserve"> </w:t>
      </w:r>
      <w:r>
        <w:t xml:space="preserve">PO2, with PO1b and PO1a being less effective (especially PO1a at least in terms of bringing quantifiable</w:t>
      </w:r>
      <w:r>
        <w:t xml:space="preserve"> </w:t>
      </w:r>
      <w:r>
        <w:t xml:space="preserve">benefits). The fact that PO1a and PO1b perform less well on certain aspects is due to their focus on better</w:t>
      </w:r>
      <w:r>
        <w:t xml:space="preserve"> </w:t>
      </w:r>
      <w:r>
        <w:t xml:space="preserve">exchange of data (PO1a) and on better testing (PO1b), while PO2 and PO3 combine the key measures of</w:t>
      </w:r>
      <w:r>
        <w:t xml:space="preserve"> </w:t>
      </w:r>
      <w:r>
        <w:t xml:space="preserve">the first two options. While PO1b performs very well in relation to the objectives of improving road safety</w:t>
      </w:r>
      <w:r>
        <w:t xml:space="preserve"> </w:t>
      </w:r>
      <w:r>
        <w:t xml:space="preserve">(GO1) and reducing the number of high-emitting vehicles (GO2), PO1a does so in terms of improving free</w:t>
      </w:r>
      <w:r>
        <w:t xml:space="preserve"> </w:t>
      </w:r>
      <w:r>
        <w:t xml:space="preserve">movement (GO3). The advantages of PO2 and PO3 become clear when comparing the options against the</w:t>
      </w:r>
      <w:r>
        <w:t xml:space="preserve"> </w:t>
      </w:r>
      <w:r>
        <w:t xml:space="preserve">specific objectives, where they achieve high scores while PO1a and PO1b are limited by their specific focus.</w:t>
      </w:r>
      <w:r>
        <w:t xml:space="preserve"> </w:t>
      </w:r>
      <w:r>
        <w:t xml:space="preserve">PO1a is the least effective, especially in relation to specific objectives SO1 and SO2.</w:t>
      </w:r>
      <w:r>
        <w:t xml:space="preserve"> </w:t>
      </w:r>
      <w:r>
        <w:t xml:space="preserve">On the other hand, in terms of efficiency, PO1a performs much better as it generates the lowest costs, while</w:t>
      </w:r>
      <w:r>
        <w:t xml:space="preserve"> </w:t>
      </w:r>
      <w:r>
        <w:t xml:space="preserve">PO1b, PO2 and PO3 are more costly but also bring more benefits. PO1a is the most efficient option, with</w:t>
      </w:r>
      <w:r>
        <w:t xml:space="preserve"> </w:t>
      </w:r>
      <w:r>
        <w:t xml:space="preserve">benefits to costs ratio estimated at 40.8. PO1b, PO2 and PO3 show very similar benefits to costs ratio (5.8</w:t>
      </w:r>
      <w:r>
        <w:t xml:space="preserve"> </w:t>
      </w:r>
      <w:r>
        <w:t xml:space="preserve">to 5.9). In terms of net benefits that can be quantified, PO1b, PO2 and PO3 perform significantly better</w:t>
      </w:r>
      <w:r>
        <w:t xml:space="preserve"> </w:t>
      </w:r>
      <w:r>
        <w:t xml:space="preserve">than PO1a, while the quantifiable differences among these three options are relatively limited (they are</w:t>
      </w:r>
      <w:r>
        <w:t xml:space="preserve"> </w:t>
      </w:r>
      <w:r>
        <w:t xml:space="preserve">essentially down to the measures extending PTI or RSI to relatively smaller groups of vehicles). In addition,</w:t>
      </w:r>
      <w:r>
        <w:t xml:space="preserve"> </w:t>
      </w:r>
      <w:r>
        <w:t xml:space="preserve">compared to PO1b, PO2 brings cost savings for PTI centres due to improved data governance, as well as</w:t>
      </w:r>
      <w:r>
        <w:t xml:space="preserve"> </w:t>
      </w:r>
      <w:r>
        <w:t xml:space="preserve">increased and more accessible data for authorities and inspection centres in PO2 as compared to PO1b</w:t>
      </w:r>
      <w:r>
        <w:t xml:space="preserve"> </w:t>
      </w:r>
      <w:r>
        <w:t xml:space="preserve">which facilitates re-registration and roadside inspections. The efficiency and the net benefits of PO2 and</w:t>
      </w:r>
      <w:r>
        <w:t xml:space="preserve"> </w:t>
      </w:r>
      <w:r>
        <w:t xml:space="preserve">PO3 would further increase compared to PO1b if the benefits related to achieving the objectives related to</w:t>
      </w:r>
      <w:r>
        <w:t xml:space="preserve"> </w:t>
      </w:r>
      <w:r>
        <w:t xml:space="preserve">free movement (GO3) could be quantified. PO2 appears to strike the best balance between achieving the</w:t>
      </w:r>
      <w:r>
        <w:t xml:space="preserve"> </w:t>
      </w:r>
      <w:r>
        <w:t xml:space="preserve">objectives to a high degree, while performing at better the other options in terms of internal and external</w:t>
      </w:r>
      <w:r>
        <w:t xml:space="preserve"> </w:t>
      </w:r>
      <w:r>
        <w:t xml:space="preserve">coherence (by combining the most important measures of PO1a and PO1b while not having issues with</w:t>
      </w:r>
      <w:r>
        <w:t xml:space="preserve"> </w:t>
      </w:r>
      <w:r>
        <w:t xml:space="preserve">external coherence as PO3), as well as in terms of subsidiarity and proportionality (by including only what</w:t>
      </w:r>
      <w:r>
        <w:t xml:space="preserve"> </w:t>
      </w:r>
      <w:r>
        <w:t xml:space="preserve">is most needed to achieve the objectives).</w:t>
      </w:r>
      <w:r>
        <w:t xml:space="preserve"> </w:t>
      </w:r>
      <w:r>
        <w:t xml:space="preserve">While all options include the most efficient policy measure (PMC9 addressing odometer fraud), which offer</w:t>
      </w:r>
      <w:r>
        <w:t xml:space="preserve"> </w:t>
      </w:r>
      <w:r>
        <w:t xml:space="preserve">very high benefits compared to limited costs, only PO1b, PO2 and PO3 feature relatively costly measures</w:t>
      </w:r>
      <w:r>
        <w:t xml:space="preserve"> </w:t>
      </w:r>
      <w:r>
        <w:t xml:space="preserve">that introduce new testing requirements. Among them, the mandatory yearly testing of vehicles older than</w:t>
      </w:r>
      <w:r>
        <w:t xml:space="preserve"> </w:t>
      </w:r>
      <w:r>
        <w:t xml:space="preserve">10 years generate the highest costs, but also the largest benefits, both in terms of road safety and emission</w:t>
      </w:r>
      <w:r>
        <w:t xml:space="preserve"> </w:t>
      </w:r>
      <w:r>
        <w:t xml:space="preserve">reductions. Crucially, this measure also generates a significant number of jobs, especially in Member States</w:t>
      </w:r>
      <w:r>
        <w:t xml:space="preserve"> </w:t>
      </w:r>
      <w:r>
        <w:t xml:space="preserve">where the automotive industry is facing historical challenges. Comparatively, the measures differentiating</w:t>
      </w:r>
      <w:r>
        <w:t xml:space="preserve"> </w:t>
      </w:r>
      <w:r>
        <w:t xml:space="preserve">between PO2 and PO3 are less significant, albeit still relevant. The detailed costs and benefits of those</w:t>
      </w:r>
      <w:r>
        <w:t xml:space="preserve"> </w:t>
      </w:r>
      <w:r>
        <w:t xml:space="preserve">measures are outlined in Annex 4, section 5 and 6.</w:t>
      </w:r>
      <w:r>
        <w:t xml:space="preserve"> </w:t>
      </w:r>
      <w:r>
        <w:t xml:space="preserve">PO2 addresses all identified issues in a comprehensive manner by adapting roadworthiness testing to new</w:t>
      </w:r>
      <w:r>
        <w:t xml:space="preserve"> </w:t>
      </w:r>
      <w:r>
        <w:t xml:space="preserve">vehicles with a capability of identifying a significant share of high-emitters and various forms of tampering,</w:t>
      </w:r>
      <w:r>
        <w:t xml:space="preserve"> </w:t>
      </w:r>
      <w:r>
        <w:t xml:space="preserve">including odometer fraud with the help of digitalisation and better exchange of vehicle data. What PO2 does</w:t>
      </w:r>
      <w:r>
        <w:t xml:space="preserve"> </w:t>
      </w:r>
      <w:r>
        <w:t xml:space="preserve">not do in comparison to PO3 is mandatory PTI for all motorcycles, trailers, including lighter ones, and the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full recognition of PTIs conducted in another Member State with further harmonisation of test methods.</w:t>
      </w:r>
      <w:r>
        <w:t xml:space="preserve"> </w:t>
      </w:r>
      <w:r>
        <w:t xml:space="preserve">While these measures could bring further benefits, they appear to be limited in comparison to the costs and</w:t>
      </w:r>
      <w:r>
        <w:t xml:space="preserve"> </w:t>
      </w:r>
      <w:r>
        <w:t xml:space="preserve">additional administrative efforts required, and thus lower the efficiency of PO3. In relation to the well-</w:t>
      </w:r>
      <w:r>
        <w:t xml:space="preserve"> </w:t>
      </w:r>
      <w:r>
        <w:t xml:space="preserve">established national policies in the field, PO3 also appears to be less coherent than PO2, and regarding the</w:t>
      </w:r>
      <w:r>
        <w:t xml:space="preserve"> </w:t>
      </w:r>
      <w:r>
        <w:t xml:space="preserve">full recognition of PTI certificates, PO3 could be going beyond what is necessary to reach the</w:t>
      </w:r>
      <w:r>
        <w:t xml:space="preserve"> </w:t>
      </w:r>
      <w:r>
        <w:t xml:space="preserve">objectives and it may not be compatible with existing structural differences of PTI testing setup in</w:t>
      </w:r>
      <w:r>
        <w:t xml:space="preserve"> </w:t>
      </w:r>
      <w:r>
        <w:t xml:space="preserve">the Member States.</w:t>
      </w:r>
      <w:r>
        <w:br/>
      </w:r>
      <w:r>
        <w:t xml:space="preserve">The analysis above points at PO2 as the preferred policy option, given it is considered effective</w:t>
      </w:r>
      <w:r>
        <w:t xml:space="preserve"> </w:t>
      </w:r>
      <w:r>
        <w:t xml:space="preserve">in reaching the policy objectives, it presents high efficiency and net benefits and it appears to be</w:t>
      </w:r>
      <w:r>
        <w:br/>
      </w:r>
      <w:r>
        <w:t xml:space="preserve">coherent with the well-established national policies in the field, while including in its set of measures</w:t>
      </w:r>
      <w:r>
        <w:t xml:space="preserve"> </w:t>
      </w:r>
      <w:r>
        <w:t xml:space="preserve">only those which are needed to achieve the objectives.</w:t>
      </w:r>
      <w:r>
        <w:t xml:space="preserve"> </w:t>
      </w:r>
      <w:r>
        <w:t xml:space="preserve">The preferred option enjoys the support of the PTI industry (CITA, FSD and others) as well as FIA, testing</w:t>
      </w:r>
      <w:r>
        <w:t xml:space="preserve"> </w:t>
      </w:r>
      <w:r>
        <w:t xml:space="preserve">equipment (EGEA) and motorcycle manufacturers (ACEM). It is supported also by some Member States,</w:t>
      </w:r>
      <w:r>
        <w:t xml:space="preserve"> </w:t>
      </w:r>
      <w:r>
        <w:t xml:space="preserve">notably those that rely on thousands of smaller roadworthiness testing centres. Regarding access and</w:t>
      </w:r>
      <w:r>
        <w:t xml:space="preserve"> </w:t>
      </w:r>
      <w:r>
        <w:t xml:space="preserve">exchange of information, various respondents (including CITA, EGEA and EReg), underlined the</w:t>
      </w:r>
      <w:r>
        <w:t xml:space="preserve"> </w:t>
      </w:r>
      <w:r>
        <w:t xml:space="preserve">importance of free and easy access to in-vehicle data to enable the proper inspection of vehicles.</w:t>
      </w:r>
      <w:r>
        <w:t xml:space="preserve"> </w:t>
      </w:r>
      <w:r>
        <w:t xml:space="preserve">Stricter cargo securing requirements included in this option are strongly supported by the logistics industry.</w:t>
      </w:r>
      <w:r>
        <w:br/>
      </w:r>
      <w:r>
        <w:t xml:space="preserve">Various industry respondents, including PTI operators, called for the extension of the PTI Directive</w:t>
      </w:r>
      <w:r>
        <w:t xml:space="preserve"> </w:t>
      </w:r>
      <w:r>
        <w:t xml:space="preserve">to cover all road vehicles. While stakeholders belonging to motorcyclists’ groups at EU or national</w:t>
      </w:r>
      <w:r>
        <w:t xml:space="preserve"> </w:t>
      </w:r>
      <w:r>
        <w:t xml:space="preserve">level did not support such extension of the PTI to motorcycles in the OPC, in the survey most of the</w:t>
      </w:r>
      <w:r>
        <w:t xml:space="preserve"> </w:t>
      </w:r>
      <w:r>
        <w:t xml:space="preserve">respondents supported mandatory PTI for motorcycles with the objective to reduce tampering and</w:t>
      </w:r>
      <w:r>
        <w:t xml:space="preserve"> </w:t>
      </w:r>
      <w:r>
        <w:t xml:space="preserve">the detection of defected vehicles. Stakeholders also noted that many Member States already required</w:t>
      </w:r>
      <w:r>
        <w:t xml:space="preserve"> </w:t>
      </w:r>
      <w:r>
        <w:t xml:space="preserve">a PTI for motorcycles, as well as for tractors and/or trailers.</w:t>
      </w:r>
      <w:r>
        <w:br/>
      </w:r>
      <w:r>
        <w:t xml:space="preserve">All policy options include mandatory testing after significant modification of a vehicle, which was</w:t>
      </w:r>
      <w:r>
        <w:t xml:space="preserve"> </w:t>
      </w:r>
      <w:r>
        <w:t xml:space="preserve">supported by stakeholders in the survey. Regarding the increased frequency of testing, PO2</w:t>
      </w:r>
      <w:r>
        <w:t xml:space="preserve"> </w:t>
      </w:r>
      <w:r>
        <w:t xml:space="preserve">introduces annual emission testing for vans, and it also contains a requirement for an annual PTI for</w:t>
      </w:r>
      <w:r>
        <w:t xml:space="preserve"> </w:t>
      </w:r>
      <w:r>
        <w:t xml:space="preserve">vehicles over 10 years old, both these measures being supported by a majority of stakeholders in the</w:t>
      </w:r>
      <w:r>
        <w:t xml:space="preserve"> </w:t>
      </w:r>
      <w:r>
        <w:t xml:space="preserve">survey.</w:t>
      </w:r>
      <w:r>
        <w:t xml:space="preserve"> </w:t>
      </w:r>
      <w:r>
        <w:t xml:space="preserve">Regarding the recognition of PTIs conducted in another Member State, PO3 introduces a full</w:t>
      </w:r>
      <w:r>
        <w:t xml:space="preserve"> </w:t>
      </w:r>
      <w:r>
        <w:t xml:space="preserve">recognition, while PO2 requires the recognition of the PTI from another MS than the MS of</w:t>
      </w:r>
      <w:r>
        <w:t xml:space="preserve"> </w:t>
      </w:r>
      <w:r>
        <w:t xml:space="preserve">registration for a period of up to 6 months. Stakeholder views on this differ to quite some extent:</w:t>
      </w:r>
      <w:r>
        <w:t xml:space="preserve"> </w:t>
      </w:r>
      <w:r>
        <w:t xml:space="preserve">vehicle owners and those not directly involved in PTI inspections tended to be more in favour of the</w:t>
      </w:r>
      <w:r>
        <w:t xml:space="preserve"> </w:t>
      </w:r>
      <w:r>
        <w:t xml:space="preserve">mutual recognition of PTI certificates under certain conditions, although some recognised that the</w:t>
      </w:r>
      <w:r>
        <w:t xml:space="preserve"> </w:t>
      </w:r>
      <w:r>
        <w:t xml:space="preserve">mutual recognition under bilateral agreements would be a good first step. Those more actively</w:t>
      </w:r>
      <w:r>
        <w:t xml:space="preserve"> </w:t>
      </w:r>
      <w:r>
        <w:t xml:space="preserve">involved with inspections were concerned that the difference between the approach taken to PTIs in</w:t>
      </w:r>
      <w:r>
        <w:t xml:space="preserve"> </w:t>
      </w:r>
      <w:r>
        <w:t xml:space="preserve">different Member States meant that mutual recognition would be difficult and potentially lead to</w:t>
      </w:r>
      <w:r>
        <w:t xml:space="preserve"> </w:t>
      </w:r>
      <w:r>
        <w:t xml:space="preserve">adverse effects on safety. Concerns were also raised that mutual recognition without the increased</w:t>
      </w:r>
      <w:r>
        <w:t xml:space="preserve"> </w:t>
      </w:r>
      <w:r>
        <w:t xml:space="preserve">harmonisation of PTIs would lead to “PTI tourism”, where drivers had their vehicles tested in</w:t>
      </w:r>
      <w:r>
        <w:t xml:space="preserve"> </w:t>
      </w:r>
      <w:r>
        <w:t xml:space="preserve">countries where it was easier to pass a PTI.</w:t>
      </w:r>
      <w:r>
        <w:t xml:space="preserve"> </w:t>
      </w:r>
      <w:r>
        <w:t xml:space="preserve">All policy options tackle odometer tampering. New methods for tackling odometer fraud were</w:t>
      </w:r>
      <w:r>
        <w:t xml:space="preserve"> </w:t>
      </w:r>
      <w:r>
        <w:t xml:space="preserve">considered as necessary by 69% (107) respondents in the OPC and adding odometer data to the</w:t>
      </w:r>
      <w:r>
        <w:t xml:space="preserve"> </w:t>
      </w:r>
      <w:r>
        <w:t xml:space="preserve">vehicle register was welcomed by 72% (111) respondents in the OPC. In the consultations, in relation</w:t>
      </w:r>
      <w:r>
        <w:t xml:space="preserve"> </w:t>
      </w:r>
      <w:r>
        <w:t xml:space="preserve">to odometer readings, some stakeholders suggested that it should be mandatory to record odometer</w:t>
      </w:r>
      <w:r>
        <w:t xml:space="preserve"> </w:t>
      </w:r>
      <w:r>
        <w:t xml:space="preserve">data at certain events, such as following accidents and the transfer of ownership, and that potential</w:t>
      </w:r>
      <w:r>
        <w:t xml:space="preserve"> </w:t>
      </w:r>
      <w:r>
        <w:t xml:space="preserve">buyers should have access to all this information. Not all stakeholders were however positive about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this measure: some called on odometer system manipulation to be addressed via type-approval</w:t>
      </w:r>
      <w:r>
        <w:t xml:space="preserve"> </w:t>
      </w:r>
      <w:r>
        <w:t xml:space="preserve">legislation, rather than the revision of the PTI Directive (FIA), and others questioned the potential</w:t>
      </w:r>
      <w:r>
        <w:t xml:space="preserve"> </w:t>
      </w:r>
      <w:r>
        <w:t xml:space="preserve">inclusion of new methods to tackle odometer fraud, arguing that inspection organisations did not</w:t>
      </w:r>
      <w:r>
        <w:t xml:space="preserve"> </w:t>
      </w:r>
      <w:r>
        <w:t xml:space="preserve">have the legal means or ways to detect and sanction such fraud (CITA).</w:t>
      </w:r>
      <w:r>
        <w:br/>
      </w:r>
      <w:r>
        <w:t xml:space="preserve">Regarding the content of RSI, a majority of respondents (81% and 77% respectively) thought that</w:t>
      </w:r>
      <w:r>
        <w:t xml:space="preserve"> </w:t>
      </w:r>
      <w:r>
        <w:t xml:space="preserve">PN testing for commercial vehicles and NOx and noise testing for all vehicles using remote sensing</w:t>
      </w:r>
      <w:r>
        <w:t xml:space="preserve"> </w:t>
      </w:r>
      <w:r>
        <w:t xml:space="preserve">would improve the detection of defective vehicles and reduce tampering. In the OPC, a small majority</w:t>
      </w:r>
      <w:r>
        <w:t xml:space="preserve"> </w:t>
      </w:r>
      <w:r>
        <w:t xml:space="preserve">supported extended emission testing (e.g., NOx and PN), including the use of remote sensing</w:t>
      </w:r>
      <w:r>
        <w:t xml:space="preserve"> </w:t>
      </w:r>
      <w:r>
        <w:t xml:space="preserve">equipment, during RSI. Regarding cargo securing, there was a high level of support for mandatory</w:t>
      </w:r>
      <w:r>
        <w:t xml:space="preserve"> </w:t>
      </w:r>
      <w:r>
        <w:t xml:space="preserve">checks during roadside inspections of commercial vehicles to ensure the safe securing of cargo,</w:t>
      </w:r>
      <w:r>
        <w:t xml:space="preserve"> </w:t>
      </w:r>
      <w:r>
        <w:t xml:space="preserve">expressed in the survey and OPC.</w:t>
      </w:r>
      <w:r>
        <w:br/>
      </w:r>
      <w:r>
        <w:t xml:space="preserve">In relation to introducing RSI to light commercial vehicles, around three quarters of respondents</w:t>
      </w:r>
      <w:r>
        <w:t xml:space="preserve"> </w:t>
      </w:r>
      <w:r>
        <w:t xml:space="preserve">thought that the extension of the scope of the RSI to light commercial vehicles would contribute to</w:t>
      </w:r>
      <w:r>
        <w:t xml:space="preserve"> </w:t>
      </w:r>
      <w:r>
        <w:t xml:space="preserve">better detection of defective and tampered vehicles, but some stakeholders also suggested that this</w:t>
      </w:r>
      <w:r>
        <w:t xml:space="preserve"> </w:t>
      </w:r>
      <w:r>
        <w:t xml:space="preserve">could bring additional costs, in terms of lost time, for SMEs operating such vehicles.</w:t>
      </w:r>
      <w:r>
        <w:br/>
      </w:r>
      <w:r>
        <w:t xml:space="preserve">Regarding access and exchange of information/data, two-thirds of respondents in OPC supported</w:t>
      </w:r>
      <w:r>
        <w:t xml:space="preserve"> </w:t>
      </w:r>
      <w:r>
        <w:t xml:space="preserve">clarifying the existing rules on access to in-vehicle data. Vehicle and equipment</w:t>
      </w:r>
      <w:r>
        <w:t xml:space="preserve"> </w:t>
      </w:r>
      <w:r>
        <w:t xml:space="preserve">manufacturers/suppliers were less supportive of this provision than others. In response to the open</w:t>
      </w:r>
      <w:r>
        <w:t xml:space="preserve"> </w:t>
      </w:r>
      <w:r>
        <w:t xml:space="preserve">survey and interview questions, various respondents (including CITA, EGEA and EReg), underlined</w:t>
      </w:r>
      <w:r>
        <w:t xml:space="preserve"> </w:t>
      </w:r>
      <w:r>
        <w:t xml:space="preserve">the importance of free and easy access to in-vehicle data to enable the proper inspection of vehicles.</w:t>
      </w:r>
      <w:r>
        <w:br/>
      </w:r>
      <w:r>
        <w:t xml:space="preserve">Finally, all policy options include measures aimed at facilitating exchange of PTI and registration</w:t>
      </w:r>
      <w:r>
        <w:t xml:space="preserve"> </w:t>
      </w:r>
      <w:r>
        <w:t xml:space="preserve">data. PO1a, PO2 and PO3 furthermore introduce measures on the digitalisation of registration</w:t>
      </w:r>
      <w:r>
        <w:t xml:space="preserve"> </w:t>
      </w:r>
      <w:r>
        <w:t xml:space="preserve">certificates and new data sets to be included. A large majority of stakeholders supported these</w:t>
      </w:r>
      <w:r>
        <w:t xml:space="preserve"> </w:t>
      </w:r>
      <w:r>
        <w:t xml:space="preserve">measures. National authority respondents highlighted that 17 Member States already used Eucaris</w:t>
      </w:r>
      <w:r>
        <w:t xml:space="preserve"> </w:t>
      </w:r>
      <w:r>
        <w:t xml:space="preserve">for the purpose of data exchange, and that this system worked well. They underlined that data on the</w:t>
      </w:r>
      <w:r>
        <w:t xml:space="preserve"> </w:t>
      </w:r>
      <w:r>
        <w:t xml:space="preserve">vehicle register should be harmonised and available to all organisations that were involved in</w:t>
      </w:r>
      <w:r>
        <w:t xml:space="preserve"> </w:t>
      </w:r>
      <w:r>
        <w:t xml:space="preserve">undertaking PTIs and RSIs for national authorities. EReg called for a larger set of data to be included</w:t>
      </w:r>
      <w:r>
        <w:t xml:space="preserve"> </w:t>
      </w:r>
      <w:r>
        <w:t xml:space="preserve">in the vehicle register and generally supported the digitalisation of the vehicle registration documents</w:t>
      </w:r>
      <w:r>
        <w:t xml:space="preserve"> </w:t>
      </w:r>
      <w:r>
        <w:t xml:space="preserve">and the mutual recognition of these. Various national authorities, and users, underlined the</w:t>
      </w:r>
      <w:r>
        <w:t xml:space="preserve"> </w:t>
      </w:r>
      <w:r>
        <w:t xml:space="preserve">importance of the data in the vehicle register being up to date as soon as relevant changes happen.</w:t>
      </w:r>
      <w:r>
        <w:t xml:space="preserve"> </w:t>
      </w:r>
      <w:r>
        <w:t xml:space="preserve">More details on stakeholder views are provided in Annex 2.</w:t>
      </w:r>
      <w:r>
        <w:t xml:space="preserve"> </w:t>
      </w:r>
      <w:r>
        <w:t xml:space="preserve">8.2.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This initiative is included in the Commission Work Programme 2023241, item 3 in Annex II: REFIT</w:t>
      </w:r>
      <w:r>
        <w:t xml:space="preserve"> </w:t>
      </w:r>
      <w:r>
        <w:t xml:space="preserve">initiatives, under headline A – A European Green Deal. It contributes to increasing the efficiency of the</w:t>
      </w:r>
      <w:r>
        <w:t xml:space="preserve"> </w:t>
      </w:r>
      <w:r>
        <w:t xml:space="preserve">existing legislation in various ways: by replacing obsolete test methods with stat-of-the art solutions both at</w:t>
      </w:r>
      <w:r>
        <w:t xml:space="preserve"> </w:t>
      </w:r>
      <w:r>
        <w:t xml:space="preserve">periodic as well as at roadside checks by requiring to use the most recent measurement techniques and</w:t>
      </w:r>
      <w:r>
        <w:t xml:space="preserve"> </w:t>
      </w:r>
      <w:r>
        <w:t xml:space="preserve">technology to more effectively detect a large number of high-emitting vehicles; by introducing simple,</w:t>
      </w:r>
      <w:r>
        <w:t xml:space="preserve"> </w:t>
      </w:r>
      <w:r>
        <w:t xml:space="preserve">nevertheless meaningful tests to check the safety and environmental performance of modern vehicles in a</w:t>
      </w:r>
      <w:r>
        <w:t xml:space="preserve"> </w:t>
      </w:r>
      <w:r>
        <w:t xml:space="preserve">harmonised way; by interconnecting national databases to help share and access vehicle data that otherwise</w:t>
      </w:r>
      <w:r>
        <w:t xml:space="preserve"> </w:t>
      </w:r>
      <w:r>
        <w:t xml:space="preserve">would be exchanged using more cumbersome procedures. The initiative is expected to significantly reduce</w:t>
      </w:r>
      <w:r>
        <w:t xml:space="preserve"> </w:t>
      </w:r>
      <w:r>
        <w:t xml:space="preserve">fraud related to emission and safety-relevant systems as well as to the stated mileage of used vehicles</w:t>
      </w:r>
    </w:p>
    <w:p>
      <w:pPr>
        <w:pStyle w:val="BodyText"/>
      </w:pPr>
      <w:r>
        <w:t xml:space="preserve">241 2023 Commission work programme – key documents (europa.eu)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especially in cross-border sales and would thus lead to significant savings in external costs as well as in</w:t>
      </w:r>
      <w:r>
        <w:t xml:space="preserve"> </w:t>
      </w:r>
      <w:r>
        <w:t xml:space="preserve">avoided damage to consumers.</w:t>
      </w:r>
      <w:r>
        <w:t xml:space="preserve"> </w:t>
      </w:r>
      <w:r>
        <w:t xml:space="preserve">8.3.</w:t>
      </w:r>
      <w:r>
        <w:t xml:space="preserve"> </w:t>
      </w:r>
      <w:r>
        <w:t xml:space="preserve">Application of the ‘one in, one out’ approach</w:t>
      </w:r>
      <w:r>
        <w:br/>
      </w:r>
      <w:r>
        <w:t xml:space="preserve">PO2 is expected to lead to administrative costs for PTI centres and vehicle manufacturers due to the measure</w:t>
      </w:r>
      <w:r>
        <w:t xml:space="preserve"> </w:t>
      </w:r>
      <w:r>
        <w:t xml:space="preserve">on data governance (PM11), and for garages, motor vehicle dealers, tyre service and repair stations due to</w:t>
      </w:r>
      <w:r>
        <w:t xml:space="preserve"> </w:t>
      </w:r>
      <w:r>
        <w:t xml:space="preserve">the measure on odometer readings (PMC9).</w:t>
      </w:r>
      <w:r>
        <w:br/>
      </w:r>
      <w:r>
        <w:t xml:space="preserve">For PTI centres, the one-off administrative costs for the adaptation of their IT systems are estimated at</w:t>
      </w:r>
      <w:r>
        <w:t xml:space="preserve"> </w:t>
      </w:r>
      <w:r>
        <w:t xml:space="preserve">EUR 1,000 per centre. Total one-off administrative costs would amount to EUR 48.9 million in 2026, for</w:t>
      </w:r>
      <w:r>
        <w:t xml:space="preserve"> </w:t>
      </w:r>
      <w:r>
        <w:t xml:space="preserve">the 48,880 PTI centres across the EU. The recurrent administrative costs for the maintenance of the IT</w:t>
      </w:r>
      <w:r>
        <w:t xml:space="preserve"> </w:t>
      </w:r>
      <w:r>
        <w:t xml:space="preserve">systems are estimated at 10% of the capital costs, or EUR 100 per PTI centre. Total recurrent administrative</w:t>
      </w:r>
      <w:r>
        <w:t xml:space="preserve"> </w:t>
      </w:r>
      <w:r>
        <w:t xml:space="preserve">costs are thus estimated at EUR 4.9 million per year from 2026 onwards.</w:t>
      </w:r>
      <w:r>
        <w:br/>
      </w:r>
      <w:r>
        <w:t xml:space="preserve">Vehicle manufacturers will also need to adjust their own IT systems to ensure access to the relevant data.</w:t>
      </w:r>
      <w:r>
        <w:t xml:space="preserve"> </w:t>
      </w:r>
      <w:r>
        <w:t xml:space="preserve">The one-off costs are expected to be around EUR 1 million per vehicle manufacturer, with total one-off</w:t>
      </w:r>
      <w:r>
        <w:t xml:space="preserve"> </w:t>
      </w:r>
      <w:r>
        <w:t xml:space="preserve">administrative costs of EUR 20 million in 2026 for the 20 vehicle manufacturers across the EU. Recurrent</w:t>
      </w:r>
      <w:r>
        <w:t xml:space="preserve"> </w:t>
      </w:r>
      <w:r>
        <w:t xml:space="preserve">administrative costs are estimated at 10% of the capital costs or EUR 100,000 per vehicle manufacturer.</w:t>
      </w:r>
      <w:r>
        <w:t xml:space="preserve"> </w:t>
      </w:r>
      <w:r>
        <w:t xml:space="preserve">For the 20 vehicle manufacturers, they amount to EUR 2 million per year from 2026 onwards.</w:t>
      </w:r>
      <w:r>
        <w:br/>
      </w:r>
      <w:r>
        <w:t xml:space="preserve">The costs for the garages, motor vehicle dealers, tyre service and repair stations will relate to possible</w:t>
      </w:r>
      <w:r>
        <w:t xml:space="preserve"> </w:t>
      </w:r>
      <w:r>
        <w:t xml:space="preserve">software updates to allow them to transfer their data to the central national database, maintenance costs for</w:t>
      </w:r>
      <w:r>
        <w:t xml:space="preserve"> </w:t>
      </w:r>
      <w:r>
        <w:t xml:space="preserve">the software and the time needed to record the odometer readings. Based on input from Car-Pass and the</w:t>
      </w:r>
      <w:r>
        <w:t xml:space="preserve"> </w:t>
      </w:r>
      <w:r>
        <w:t xml:space="preserve">European Parliament study242, the costs for software updates are estimated at EUR 229 per garage in 2022</w:t>
      </w:r>
      <w:r>
        <w:t xml:space="preserve"> </w:t>
      </w:r>
      <w:r>
        <w:t xml:space="preserve">prices243. In PMC9 these costs are relevant for 651,351 companies (470,765 repair shops and garages across</w:t>
      </w:r>
      <w:r>
        <w:t xml:space="preserve"> </w:t>
      </w:r>
      <w:r>
        <w:t xml:space="preserve">the EU and 180,586 motor vehicle dealers)244, excluding those in Belgium and the Netherlands, which</w:t>
      </w:r>
      <w:r>
        <w:t xml:space="preserve"> </w:t>
      </w:r>
      <w:r>
        <w:t xml:space="preserve">implemented the measure already and are part of the baseline. Total one-off administrative costs are thus</w:t>
      </w:r>
      <w:r>
        <w:t xml:space="preserve"> </w:t>
      </w:r>
      <w:r>
        <w:t xml:space="preserve">estimated at EUR 149.2 million in 2026. In addition, for the purpose of the ‘one in one out approach’, the</w:t>
      </w:r>
      <w:r>
        <w:t xml:space="preserve"> </w:t>
      </w:r>
      <w:r>
        <w:t xml:space="preserve">average annual recurrent administrative costs over 2026-2035 are estimated at EUR 19.5 million per year245</w:t>
      </w:r>
      <w:r>
        <w:t xml:space="preserve"> </w:t>
      </w:r>
      <w:r>
        <w:t xml:space="preserve">or EUR 29.9 per company.</w:t>
      </w:r>
      <w:r>
        <w:br/>
      </w:r>
      <w:r>
        <w:t xml:space="preserve">In total, the additional one-off administrative costs relative to the baseline relevant for the ‘one in one</w:t>
      </w:r>
      <w:r>
        <w:t xml:space="preserve"> </w:t>
      </w:r>
      <w:r>
        <w:t xml:space="preserve">out approach’ in PO2 are estimated at EUR 218 million in 2026. Expressed as annualised net present</w:t>
      </w:r>
      <w:r>
        <w:t xml:space="preserve"> </w:t>
      </w:r>
      <w:r>
        <w:t xml:space="preserve">value over the relevant period they amount to EUR 25.5 million. In addition, the recurrent</w:t>
      </w:r>
      <w:r>
        <w:t xml:space="preserve"> </w:t>
      </w:r>
      <w:r>
        <w:t xml:space="preserve">administrative costs relative to the baseline amount to EUR 26.4 million per year. Thus, the total</w:t>
      </w:r>
      <w:r>
        <w:t xml:space="preserve"> </w:t>
      </w:r>
      <w:r>
        <w:t xml:space="preserve">additional administrative costs (one-off and recurrent) relevant for the ‘one in one out approach’ in</w:t>
      </w:r>
      <w:r>
        <w:t xml:space="preserve"> </w:t>
      </w:r>
      <w:r>
        <w:t xml:space="preserve">PO2 are estimated at EUR 51.9 million per year relative to the baseline. Other administrative costs for</w:t>
      </w:r>
      <w:r>
        <w:t xml:space="preserve"> </w:t>
      </w:r>
      <w:r>
        <w:t xml:space="preserve">citizens and businesses (i.e., vehicle owners) in PO2 relate to additional periodic technical inspections and</w:t>
      </w:r>
      <w:r>
        <w:t xml:space="preserve"> </w:t>
      </w:r>
      <w:r>
        <w:t xml:space="preserve">cooperating on roadside inspections with the public authorities and are thus not subject to the ‘one in one</w:t>
      </w:r>
      <w:r>
        <w:t xml:space="preserve"> </w:t>
      </w:r>
      <w:r>
        <w:t xml:space="preserve">out approach’.</w:t>
      </w:r>
    </w:p>
    <w:p>
      <w:pPr>
        <w:pStyle w:val="BodyText"/>
      </w:pPr>
      <w:r>
        <w:t xml:space="preserve">242 European Parliament (2018), Odometer Manipulation in motor vehicles in Europe,</w:t>
      </w:r>
      <w:r>
        <w:t xml:space="preserve"> </w:t>
      </w:r>
      <w:r>
        <w:t xml:space="preserve">https://www.europarl.europa.eu/RegData/etudes/STUD/2018/615637/EPRS_STU%282018%29615637_EN.pdf</w:t>
      </w:r>
      <w:r>
        <w:t xml:space="preserve"> </w:t>
      </w:r>
      <w:r>
        <w:t xml:space="preserve">243 The cost was estimated at EUR 200 per garage in 2018 prices. Using the harmonised index of consumer prices (HICP)</w:t>
      </w:r>
      <w:r>
        <w:t xml:space="preserve"> </w:t>
      </w:r>
      <w:r>
        <w:t xml:space="preserve">from Eurostat, this is equivalent to EUR 229 per garage in 2022 prices.</w:t>
      </w:r>
      <w:r>
        <w:t xml:space="preserve"> </w:t>
      </w:r>
      <w:r>
        <w:t xml:space="preserve">244 Eurostat, Structural business statistics, Enterprise statistics by size class and NACE Rev.2 activity.</w:t>
      </w:r>
      <w:r>
        <w:t xml:space="preserve"> </w:t>
      </w:r>
      <w:r>
        <w:t xml:space="preserve">245 This is calculated as a simple average over 2026-2035, non-discounted.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9. HOW WILL ACTUAL IMPACTS BE MONITORED AND EVALUATED?</w:t>
      </w:r>
      <w:r>
        <w:t xml:space="preserve"> </w:t>
      </w:r>
      <w:r>
        <w:t xml:space="preserve">The Commission services will monitor the implementation and effectiveness of this initiative through a</w:t>
      </w:r>
      <w:r>
        <w:t xml:space="preserve"> </w:t>
      </w:r>
      <w:r>
        <w:t xml:space="preserve">number of actions and a set of core indicators that will measure progress towards achieving the operational</w:t>
      </w:r>
      <w:r>
        <w:t xml:space="preserve"> </w:t>
      </w:r>
      <w:r>
        <w:t xml:space="preserve">objectives. Five years after the revised legislation will have been applied, the Commission services should</w:t>
      </w:r>
      <w:r>
        <w:t xml:space="preserve"> </w:t>
      </w:r>
      <w:r>
        <w:t xml:space="preserve">carry out an evaluation to verify to what extent the objectives of the initiative have been reached.</w:t>
      </w:r>
      <w:r>
        <w:t xml:space="preserve"> </w:t>
      </w:r>
      <w:r>
        <w:t xml:space="preserve">Road safety: the Commission regularly monitors key road safety indicators, including the evolution of the</w:t>
      </w:r>
      <w:r>
        <w:t xml:space="preserve"> </w:t>
      </w:r>
      <w:r>
        <w:t xml:space="preserve">number of fatalities, serious and slight injuries per Member State and per vehicle category, age and certain</w:t>
      </w:r>
      <w:r>
        <w:t xml:space="preserve"> </w:t>
      </w:r>
      <w:r>
        <w:t xml:space="preserve">vehicle characteristics. Detailed information on the causes of crashes, notably on vehicle defects is unlikely</w:t>
      </w:r>
      <w:r>
        <w:t xml:space="preserve"> </w:t>
      </w:r>
      <w:r>
        <w:t xml:space="preserve">to become available at large scale soon. In the future, analysis of event data recorders mandated by the</w:t>
      </w:r>
      <w:r>
        <w:t xml:space="preserve"> </w:t>
      </w:r>
      <w:r>
        <w:t xml:space="preserve">General Safety Regulation may provide more detailed insight into the causes of a significant share of</w:t>
      </w:r>
      <w:r>
        <w:t xml:space="preserve"> </w:t>
      </w:r>
      <w:r>
        <w:t xml:space="preserve">crashes. Until then, existing reporting requirements should be updated to better respond to current</w:t>
      </w:r>
      <w:r>
        <w:t xml:space="preserve"> </w:t>
      </w:r>
      <w:r>
        <w:t xml:space="preserve">monitoring needs, as outlined in Annex 15.</w:t>
      </w:r>
      <w:r>
        <w:br/>
      </w:r>
      <w:r>
        <w:t xml:space="preserve">Similarly, the evolution of air and noise pollution is continuously monitored by the EEA. Part of the</w:t>
      </w:r>
      <w:r>
        <w:t xml:space="preserve"> </w:t>
      </w:r>
      <w:r>
        <w:t xml:space="preserve">reduction expected over the years to come will be related to this initiative through better maintenance of</w:t>
      </w:r>
      <w:r>
        <w:t xml:space="preserve"> </w:t>
      </w:r>
      <w:r>
        <w:t xml:space="preserve">vehicles and reduced tampering with emission control systems. Progress towards the objective of</w:t>
      </w:r>
      <w:r>
        <w:t xml:space="preserve"> </w:t>
      </w:r>
      <w:r>
        <w:t xml:space="preserve">contributing to sustainable mobility can be measured through the evolution of PTI and RSI results, as well</w:t>
      </w:r>
      <w:r>
        <w:t xml:space="preserve"> </w:t>
      </w:r>
      <w:r>
        <w:t xml:space="preserve">as from remote sensing data. As for facilitating free movement, indicators of success will be the number of</w:t>
      </w:r>
      <w:r>
        <w:t xml:space="preserve"> </w:t>
      </w:r>
      <w:r>
        <w:t xml:space="preserve">Member States recognising PTIs conducted abroad.</w:t>
      </w:r>
      <w:r>
        <w:t xml:space="preserve"> </w:t>
      </w:r>
      <w:r>
        <w:t xml:space="preserve">To measure the success of the initiative, the following operational objectives are set: 1) Apply newly</w:t>
      </w:r>
      <w:r>
        <w:t xml:space="preserve"> </w:t>
      </w:r>
      <w:r>
        <w:t xml:space="preserve">available safety and emission testing methods; 2) Interconnect Member States’ vehicle registers and</w:t>
      </w:r>
      <w:r>
        <w:t xml:space="preserve"> </w:t>
      </w:r>
      <w:r>
        <w:t xml:space="preserve">odometer databases through a common hub; 3) Digitalise vehicle documents; 4) Reduce the number of</w:t>
      </w:r>
      <w:r>
        <w:t xml:space="preserve"> </w:t>
      </w:r>
      <w:r>
        <w:t xml:space="preserve">defective and tampered vehicles on EU roads. Indicators to monitor progress towards these objectives are</w:t>
      </w:r>
      <w:r>
        <w:t xml:space="preserve"> </w:t>
      </w:r>
      <w:r>
        <w:t xml:space="preserve">defined in Annex 15.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 LEAD DG, DECIDE PLANNING/CWP REFERENCES</w:t>
      </w:r>
      <w:r>
        <w:t xml:space="preserve"> </w:t>
      </w:r>
      <w:r>
        <w:t xml:space="preserve">The lead DG is Directorate General for Mobility and Transport (MOVE), Unit C2: Road Safety</w:t>
      </w:r>
      <w:r>
        <w:br/>
      </w:r>
      <w:r>
        <w:t xml:space="preserve">DECIDE reference number: PLAN/2021/10932</w:t>
      </w:r>
      <w:r>
        <w:br/>
      </w:r>
      <w:r>
        <w:t xml:space="preserve">This initiative was referred to in point 16 of the Sustainable and Smart Mobility Strategy. Action 7</w:t>
      </w:r>
      <w:r>
        <w:t xml:space="preserve"> </w:t>
      </w:r>
      <w:r>
        <w:t xml:space="preserve">in the Action Plan called for improved emission testing in roadworthiness tests. Action 66 called on</w:t>
      </w:r>
      <w:r>
        <w:t xml:space="preserve"> </w:t>
      </w:r>
      <w:r>
        <w:t xml:space="preserve">the Commission to assess the need for a proposal to require efficient exchange of odometer readings</w:t>
      </w:r>
      <w:r>
        <w:t xml:space="preserve"> </w:t>
      </w:r>
      <w:r>
        <w:t xml:space="preserve">across the EU.</w:t>
      </w:r>
      <w:r>
        <w:t xml:space="preserve"> </w:t>
      </w:r>
      <w:r>
        <w:t xml:space="preserve">This initiative is included in the Commission Work Programme 2023246, item 3 in Annex II (REFIT</w:t>
      </w:r>
      <w:r>
        <w:t xml:space="preserve"> </w:t>
      </w:r>
      <w:r>
        <w:t xml:space="preserve">initiatives), under headline A – A European Green Deal.</w:t>
      </w:r>
      <w:r>
        <w:t xml:space="preserve"> </w:t>
      </w:r>
      <w:r>
        <w:t xml:space="preserve">2. ORGANISATION AND TIMING</w:t>
      </w:r>
      <w:r>
        <w:t xml:space="preserve"> </w:t>
      </w:r>
      <w:r>
        <w:t xml:space="preserve">The impact assessment and the ex-post evaluation of the Roadworthiness Package were performed</w:t>
      </w:r>
      <w:r>
        <w:t xml:space="preserve"> </w:t>
      </w:r>
      <w:r>
        <w:t xml:space="preserve">in a back-to-back manner (i.e., the evaluation and impact assessment have been launched at the same</w:t>
      </w:r>
      <w:r>
        <w:t xml:space="preserve"> </w:t>
      </w:r>
      <w:r>
        <w:t xml:space="preserve">time) in 2021-2023.</w:t>
      </w:r>
      <w:r>
        <w:br/>
      </w:r>
      <w:r>
        <w:t xml:space="preserve">The combined evaluation roadmap/inception impact assessment was published on Have your say on</w:t>
      </w:r>
      <w:r>
        <w:t xml:space="preserve"> </w:t>
      </w:r>
      <w:r>
        <w:t xml:space="preserve">4 October 2021247. The ex-post evaluation and the impact assessment on a possible review of the</w:t>
      </w:r>
      <w:r>
        <w:t xml:space="preserve"> </w:t>
      </w:r>
      <w:r>
        <w:t xml:space="preserve">Roadworthiness Package were coordinated by an Inter-Service Steering Group (ISG). The</w:t>
      </w:r>
      <w:r>
        <w:t xml:space="preserve"> </w:t>
      </w:r>
      <w:r>
        <w:t xml:space="preserve">Commission Services participating in the ISG were: Secretariat-General, Legal Service, Directorates-</w:t>
      </w:r>
      <w:r>
        <w:t xml:space="preserve"> </w:t>
      </w:r>
      <w:r>
        <w:t xml:space="preserve">General GROW, RTD, CLIMA, ENV, JRC, CNECT, EMPL, JUST. The ISG met 6 times: 22</w:t>
      </w:r>
      <w:r>
        <w:t xml:space="preserve"> </w:t>
      </w:r>
      <w:r>
        <w:t xml:space="preserve">September 2021, 14 December 2021, 8 July 2022, 24 November 2022, 9 October 2023 and 9</w:t>
      </w:r>
      <w:r>
        <w:t xml:space="preserve"> </w:t>
      </w:r>
      <w:r>
        <w:t xml:space="preserve">November 2023. It was consulted throughout the different steps of the evaluation and impact</w:t>
      </w:r>
      <w:r>
        <w:t xml:space="preserve"> </w:t>
      </w:r>
      <w:r>
        <w:t xml:space="preserve">assessment process: notably on stakeholder consultation questionnaire and deliverables of the</w:t>
      </w:r>
      <w:r>
        <w:t xml:space="preserve"> </w:t>
      </w:r>
      <w:r>
        <w:t xml:space="preserve">external support study and on the draft Staff Working Documents. When necessary bilateral</w:t>
      </w:r>
      <w:r>
        <w:t xml:space="preserve"> </w:t>
      </w:r>
      <w:r>
        <w:t xml:space="preserve">discussions were organised with the concerned services.</w:t>
      </w:r>
      <w:r>
        <w:br/>
      </w:r>
      <w:r>
        <w:t xml:space="preserve">3. CONSULTATION OF THE RSB</w:t>
      </w:r>
      <w:r>
        <w:t xml:space="preserve"> </w:t>
      </w:r>
      <w:r>
        <w:t xml:space="preserve">The draft impact assessment and evaluation reports were submitted to the RSB on 20 November 2023</w:t>
      </w:r>
      <w:r>
        <w:t xml:space="preserve"> </w:t>
      </w:r>
      <w:r>
        <w:t xml:space="preserve">and were discussed by the Board on 13 December 2023. The RSB issued a positive opinion with</w:t>
      </w:r>
      <w:r>
        <w:t xml:space="preserve"> </w:t>
      </w:r>
      <w:r>
        <w:t xml:space="preserve">reservations on 15 December 2023. The recommendations from the Board have been addressed in</w:t>
      </w:r>
      <w:r>
        <w:t xml:space="preserve"> </w:t>
      </w:r>
      <w:r>
        <w:t xml:space="preserve">this final version of the Impact Assessment report as detailed in the table below.</w:t>
      </w:r>
      <w:r>
        <w:t xml:space="preserve"> </w:t>
      </w:r>
      <w:r>
        <w:t xml:space="preserve">Table 28: Modifications of the impact assessment report in response to RSB recommendations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Modifications to the IA report</w:t>
      </w:r>
      <w:r>
        <w:t xml:space="preserve"> </w:t>
      </w:r>
      <w:r>
        <w:t xml:space="preserve">Main considerations</w:t>
      </w:r>
      <w:r>
        <w:t xml:space="preserve"> </w:t>
      </w:r>
      <w:r>
        <w:t xml:space="preserve">(1) The report is not sufficiently clear about the</w:t>
      </w:r>
      <w:r>
        <w:t xml:space="preserve"> </w:t>
      </w:r>
      <w:r>
        <w:t xml:space="preserve">scale of the problem, the robustness of the</w:t>
      </w:r>
      <w:r>
        <w:t xml:space="preserve"> </w:t>
      </w:r>
      <w:r>
        <w:t xml:space="preserve">underlying evidence and the assumptions made</w:t>
      </w:r>
      <w:r>
        <w:t xml:space="preserve"> </w:t>
      </w:r>
      <w:r>
        <w:t xml:space="preserve">in the analysis.</w:t>
      </w:r>
      <w:r>
        <w:t xml:space="preserve"> </w:t>
      </w:r>
      <w:r>
        <w:t xml:space="preserve">Theses aspects have been clarified in section 2</w:t>
      </w:r>
      <w:r>
        <w:t xml:space="preserve"> </w:t>
      </w:r>
      <w:r>
        <w:t xml:space="preserve">of the impact assessment, as explained below</w:t>
      </w:r>
      <w:r>
        <w:t xml:space="preserve"> </w:t>
      </w:r>
      <w:r>
        <w:t xml:space="preserve">under (1) and (2).</w:t>
      </w:r>
    </w:p>
    <w:p>
      <w:pPr>
        <w:pStyle w:val="BodyText"/>
      </w:pPr>
      <w:r>
        <w:t xml:space="preserve">246 2023 Commission work programme – key documents (europa.eu)</w:t>
      </w:r>
      <w:r>
        <w:t xml:space="preserve"> </w:t>
      </w:r>
      <w:r>
        <w:t xml:space="preserve">247 Vehicle safety – revising the EU’s roadworthiness package (europa.eu)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(2) The report does not clearly explain the</w:t>
      </w:r>
      <w:r>
        <w:t xml:space="preserve"> </w:t>
      </w:r>
      <w:r>
        <w:t xml:space="preserve">reasoning behind the packaging of options. It</w:t>
      </w:r>
      <w:r>
        <w:t xml:space="preserve"> </w:t>
      </w:r>
      <w:r>
        <w:t xml:space="preserve">does not sufficiently bring out the key policy</w:t>
      </w:r>
      <w:r>
        <w:t xml:space="preserve"> </w:t>
      </w:r>
      <w:r>
        <w:t xml:space="preserve">choices and the related trade-offs, including in</w:t>
      </w:r>
      <w:r>
        <w:t xml:space="preserve"> </w:t>
      </w:r>
      <w:r>
        <w:t xml:space="preserve">terms of reduced fatalities and injuries. The</w:t>
      </w:r>
      <w:r>
        <w:t xml:space="preserve"> </w:t>
      </w:r>
      <w:r>
        <w:t xml:space="preserve">costs and benefits implications of key safety</w:t>
      </w:r>
      <w:r>
        <w:t xml:space="preserve"> </w:t>
      </w:r>
      <w:r>
        <w:t xml:space="preserve">measures are not clearly presented.</w:t>
      </w:r>
      <w:r>
        <w:t xml:space="preserve"> </w:t>
      </w:r>
      <w:r>
        <w:t xml:space="preserve">The packaging of the options and the trade-offs</w:t>
      </w:r>
      <w:r>
        <w:t xml:space="preserve"> </w:t>
      </w:r>
      <w:r>
        <w:t xml:space="preserve">were revisited and clarified, and are further</w:t>
      </w:r>
      <w:r>
        <w:t xml:space="preserve"> </w:t>
      </w:r>
      <w:r>
        <w:t xml:space="preserve">described under points (3), (4), and (5) below.</w:t>
      </w:r>
      <w:r>
        <w:t xml:space="preserve"> </w:t>
      </w:r>
      <w:r>
        <w:t xml:space="preserve">The costs and benefits are now further detailed</w:t>
      </w:r>
      <w:r>
        <w:t xml:space="preserve"> </w:t>
      </w:r>
      <w:r>
        <w:t xml:space="preserve">in Annex 4 (e.g. in new section 6) and better</w:t>
      </w:r>
      <w:r>
        <w:t xml:space="preserve"> </w:t>
      </w:r>
      <w:r>
        <w:t xml:space="preserve">explained also in the comparion of options.</w:t>
      </w:r>
      <w:r>
        <w:br/>
      </w:r>
      <w:r>
        <w:t xml:space="preserve">(3) The comparison of options is not sufficiently</w:t>
      </w:r>
      <w:r>
        <w:t xml:space="preserve"> </w:t>
      </w:r>
      <w:r>
        <w:t xml:space="preserve">detailed and nuanced, including in terms of</w:t>
      </w:r>
      <w:r>
        <w:t xml:space="preserve"> </w:t>
      </w:r>
      <w:r>
        <w:t xml:space="preserve">coherence with the ‘Vision Zero’ road safety</w:t>
      </w:r>
      <w:r>
        <w:t xml:space="preserve"> </w:t>
      </w:r>
      <w:r>
        <w:t xml:space="preserve">policy framework.</w:t>
      </w:r>
      <w:r>
        <w:t xml:space="preserve"> </w:t>
      </w:r>
      <w:r>
        <w:t xml:space="preserve">The comparison, including re ‘Vision Zero’ has</w:t>
      </w:r>
      <w:r>
        <w:t xml:space="preserve"> </w:t>
      </w:r>
      <w:r>
        <w:t xml:space="preserve">been further detailed as described under point</w:t>
      </w:r>
      <w:r>
        <w:t xml:space="preserve"> </w:t>
      </w:r>
      <w:r>
        <w:t xml:space="preserve">(6) below.</w:t>
      </w:r>
      <w:r>
        <w:t xml:space="preserve"> </w:t>
      </w:r>
      <w:r>
        <w:t xml:space="preserve">Adjustment requirements</w:t>
      </w:r>
      <w:r>
        <w:t xml:space="preserve"> </w:t>
      </w:r>
      <w:r>
        <w:t xml:space="preserve">(1) The report should make clear what the scale</w:t>
      </w:r>
      <w:r>
        <w:t xml:space="preserve"> </w:t>
      </w:r>
      <w:r>
        <w:t xml:space="preserve">of the problems identified is, including</w:t>
      </w:r>
      <w:r>
        <w:t xml:space="preserve"> </w:t>
      </w:r>
      <w:r>
        <w:t xml:space="preserve">regarding vehicles currently exempted, such as</w:t>
      </w:r>
      <w:r>
        <w:t xml:space="preserve"> </w:t>
      </w:r>
      <w:r>
        <w:t xml:space="preserve">motorcycles, or not subject to a yearly PTI, such</w:t>
      </w:r>
      <w:r>
        <w:t xml:space="preserve"> </w:t>
      </w:r>
      <w:r>
        <w:t xml:space="preserve">as vehicles older than 9 years. The strength and</w:t>
      </w:r>
      <w:r>
        <w:t xml:space="preserve"> </w:t>
      </w:r>
      <w:r>
        <w:t xml:space="preserve">robustness of the evidence underpinning the</w:t>
      </w:r>
      <w:r>
        <w:t xml:space="preserve"> </w:t>
      </w:r>
      <w:r>
        <w:t xml:space="preserve">analysis of the problems and impact analysis</w:t>
      </w:r>
      <w:r>
        <w:t xml:space="preserve"> </w:t>
      </w:r>
      <w:r>
        <w:t xml:space="preserve">and of related estimations should be made more</w:t>
      </w:r>
      <w:r>
        <w:t xml:space="preserve"> </w:t>
      </w:r>
      <w:r>
        <w:t xml:space="preserve">explicit. The report should clarify supporting</w:t>
      </w:r>
      <w:r>
        <w:t xml:space="preserve"> </w:t>
      </w:r>
      <w:r>
        <w:t xml:space="preserve">assumptions when it comes to the contribution</w:t>
      </w:r>
      <w:r>
        <w:t xml:space="preserve"> </w:t>
      </w:r>
      <w:r>
        <w:t xml:space="preserve">of defects in vehicles to road crashes and the</w:t>
      </w:r>
      <w:r>
        <w:t xml:space="preserve"> </w:t>
      </w:r>
      <w:r>
        <w:t xml:space="preserve">link between road safety and inspections. The</w:t>
      </w:r>
      <w:r>
        <w:t xml:space="preserve"> </w:t>
      </w:r>
      <w:r>
        <w:t xml:space="preserve">geographical distribution of the problems</w:t>
      </w:r>
      <w:r>
        <w:t xml:space="preserve"> </w:t>
      </w:r>
      <w:r>
        <w:t xml:space="preserve">identified should also be better explained, with</w:t>
      </w:r>
      <w:r>
        <w:t xml:space="preserve"> </w:t>
      </w:r>
      <w:r>
        <w:t xml:space="preserve">clear references to the situation in different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The scale of the problem of unsafe and polluting</w:t>
      </w:r>
      <w:r>
        <w:t xml:space="preserve"> </w:t>
      </w:r>
      <w:r>
        <w:t xml:space="preserve">vehicles has been explained in more detail,</w:t>
      </w:r>
      <w:r>
        <w:t xml:space="preserve"> </w:t>
      </w:r>
      <w:r>
        <w:t xml:space="preserve">including geographical details, in section 2.1,</w:t>
      </w:r>
      <w:r>
        <w:t xml:space="preserve"> </w:t>
      </w:r>
      <w:r>
        <w:t xml:space="preserve">2.2 and 2.2.5. The level of confidence in the</w:t>
      </w:r>
      <w:r>
        <w:t xml:space="preserve"> </w:t>
      </w:r>
      <w:r>
        <w:t xml:space="preserve">underpinning evidence has been clarified and</w:t>
      </w:r>
      <w:r>
        <w:t xml:space="preserve"> </w:t>
      </w:r>
      <w:r>
        <w:t xml:space="preserve">backed by additional sensitivity analysis.</w:t>
      </w:r>
      <w:r>
        <w:t xml:space="preserve"> </w:t>
      </w:r>
      <w:r>
        <w:t xml:space="preserve">Further details as regards the underlying</w:t>
      </w:r>
      <w:r>
        <w:t xml:space="preserve"> </w:t>
      </w:r>
      <w:r>
        <w:t xml:space="preserve">assumptions and calculations are described</w:t>
      </w:r>
      <w:r>
        <w:t xml:space="preserve"> </w:t>
      </w:r>
      <w:r>
        <w:t xml:space="preserve">sections 4 and 5 of Annex 4 (impact on road</w:t>
      </w:r>
      <w:r>
        <w:t xml:space="preserve"> </w:t>
      </w:r>
      <w:r>
        <w:t xml:space="preserve">safety and emissions of individual measures and</w:t>
      </w:r>
      <w:r>
        <w:t xml:space="preserve"> </w:t>
      </w:r>
      <w:r>
        <w:t xml:space="preserve">policy options).</w:t>
      </w:r>
      <w:r>
        <w:t xml:space="preserve"> </w:t>
      </w:r>
      <w:r>
        <w:t xml:space="preserve">(2) The report should more clearly acknowledge</w:t>
      </w:r>
      <w:r>
        <w:t xml:space="preserve"> </w:t>
      </w:r>
      <w:r>
        <w:t xml:space="preserve">any uncertainties related to the evidence and</w:t>
      </w:r>
      <w:r>
        <w:t xml:space="preserve"> </w:t>
      </w:r>
      <w:r>
        <w:t xml:space="preserve">assumptions used, in particular in relation to the</w:t>
      </w:r>
      <w:r>
        <w:t xml:space="preserve"> </w:t>
      </w:r>
      <w:r>
        <w:t xml:space="preserve">analysis of the impacts of the odometer fraud</w:t>
      </w:r>
      <w:r>
        <w:t xml:space="preserve"> </w:t>
      </w:r>
      <w:r>
        <w:t xml:space="preserve">measure. A sensitivity analysis should be</w:t>
      </w:r>
      <w:r>
        <w:t xml:space="preserve"> </w:t>
      </w:r>
      <w:r>
        <w:t xml:space="preserve">carried out to show how these limitations affect</w:t>
      </w:r>
      <w:r>
        <w:t xml:space="preserve"> </w:t>
      </w:r>
      <w:r>
        <w:t xml:space="preserve">the overall cost-benefit analysis (looking for</w:t>
      </w:r>
      <w:r>
        <w:t xml:space="preserve"> </w:t>
      </w:r>
      <w:r>
        <w:t xml:space="preserve">instance at the assumptions on the number of</w:t>
      </w:r>
      <w:r>
        <w:t xml:space="preserve"> </w:t>
      </w:r>
      <w:r>
        <w:t xml:space="preserve">cars affected and the economic damage caused</w:t>
      </w:r>
      <w:r>
        <w:t xml:space="preserve"> </w:t>
      </w:r>
      <w:r>
        <w:t xml:space="preserve">by odometer fraud).</w:t>
      </w:r>
      <w:r>
        <w:br/>
      </w:r>
      <w:r>
        <w:t xml:space="preserve">The report should be clearer about the</w:t>
      </w:r>
      <w:r>
        <w:t xml:space="preserve"> </w:t>
      </w:r>
      <w:r>
        <w:t xml:space="preserve">assumptions used and why different data points</w:t>
      </w:r>
      <w:r>
        <w:t xml:space="preserve"> </w:t>
      </w:r>
      <w:r>
        <w:t xml:space="preserve">(lower bound in some cases) were selected for</w:t>
      </w:r>
      <w:r>
        <w:t xml:space="preserve"> </w:t>
      </w:r>
      <w:r>
        <w:t xml:space="preserve">the estimations. It should also clarify to what</w:t>
      </w:r>
      <w:r>
        <w:t xml:space="preserve"> </w:t>
      </w:r>
      <w:r>
        <w:t xml:space="preserve">extent key assumptions were validated by</w:t>
      </w:r>
      <w:r>
        <w:t xml:space="preserve"> </w:t>
      </w:r>
      <w:r>
        <w:t xml:space="preserve">independent experts and represent the state of</w:t>
      </w:r>
      <w:r>
        <w:t xml:space="preserve"> </w:t>
      </w:r>
      <w:r>
        <w:t xml:space="preserve">the art on this matter. Similarly, the report</w:t>
      </w:r>
      <w:r>
        <w:t xml:space="preserve"> </w:t>
      </w:r>
      <w:r>
        <w:t xml:space="preserve">should clarify the scale and geographical</w:t>
      </w:r>
      <w:r>
        <w:t xml:space="preserve"> </w:t>
      </w:r>
      <w:r>
        <w:t xml:space="preserve">The uncertainty regarding the economic damage</w:t>
      </w:r>
      <w:r>
        <w:t xml:space="preserve"> </w:t>
      </w:r>
      <w:r>
        <w:t xml:space="preserve">caused by odometer fraud and the number of</w:t>
      </w:r>
      <w:r>
        <w:t xml:space="preserve"> </w:t>
      </w:r>
      <w:r>
        <w:t xml:space="preserve">cars affected is acknowledged in section 6.1.2.4</w:t>
      </w:r>
      <w:r>
        <w:t xml:space="preserve"> </w:t>
      </w:r>
      <w:r>
        <w:t xml:space="preserve">and section 6.1.3. Sensitivity analysis has been</w:t>
      </w:r>
      <w:r>
        <w:t xml:space="preserve"> </w:t>
      </w:r>
      <w:r>
        <w:t xml:space="preserve">performed on the assumptions on the economic</w:t>
      </w:r>
      <w:r>
        <w:t xml:space="preserve"> </w:t>
      </w:r>
      <w:r>
        <w:t xml:space="preserve">damage caused by odometer fraud and the</w:t>
      </w:r>
      <w:r>
        <w:t xml:space="preserve"> </w:t>
      </w:r>
      <w:r>
        <w:t xml:space="preserve">number of cars affected, and its impacts in terms</w:t>
      </w:r>
      <w:r>
        <w:t xml:space="preserve"> </w:t>
      </w:r>
      <w:r>
        <w:t xml:space="preserve">of overall cost-benefit analysis are reported in</w:t>
      </w:r>
      <w:r>
        <w:t xml:space="preserve"> </w:t>
      </w:r>
      <w:r>
        <w:t xml:space="preserve">section 7.5 and Annex 4 (section 7).</w:t>
      </w:r>
      <w:r>
        <w:t xml:space="preserve"> </w:t>
      </w:r>
      <w:r>
        <w:t xml:space="preserve">The calculations of the costs for measure PMC6</w:t>
      </w:r>
      <w:r>
        <w:t xml:space="preserve"> </w:t>
      </w:r>
      <w:r>
        <w:t xml:space="preserve">(Require roadworthiness certificate in electronic</w:t>
      </w:r>
      <w:r>
        <w:t xml:space="preserve"> </w:t>
      </w:r>
      <w:r>
        <w:t xml:space="preserve">format only) have been revised to account for</w:t>
      </w:r>
      <w:r>
        <w:t xml:space="preserve"> </w:t>
      </w:r>
      <w:r>
        <w:t xml:space="preserve">the volumes of inspections per Member State</w:t>
      </w:r>
      <w:r>
        <w:t xml:space="preserve"> </w:t>
      </w:r>
      <w:r>
        <w:t xml:space="preserve">instead of using the lower bound of the</w:t>
      </w:r>
      <w:r>
        <w:t xml:space="preserve"> </w:t>
      </w:r>
      <w:r>
        <w:t xml:space="preserve">estimates provided during the stakeholders</w:t>
      </w:r>
      <w:r>
        <w:t xml:space="preserve"> </w:t>
      </w:r>
      <w:r>
        <w:t xml:space="preserve">consultation. The evidence underlying the</w:t>
      </w:r>
      <w:r>
        <w:t xml:space="preserve"> </w:t>
      </w:r>
      <w:r>
        <w:t xml:space="preserve">problems and their drivers, as well as the</w:t>
      </w:r>
      <w:r>
        <w:t xml:space="preserve"> </w:t>
      </w:r>
      <w:r>
        <w:t xml:space="preserve">assessment of impacts, is based on the best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distribution of the problem when it comes to</w:t>
      </w:r>
      <w:r>
        <w:t xml:space="preserve"> </w:t>
      </w:r>
      <w:r>
        <w:t xml:space="preserve">older cars, lighter vehicles and mopeds not</w:t>
      </w:r>
      <w:r>
        <w:t xml:space="preserve"> </w:t>
      </w:r>
      <w:r>
        <w:t xml:space="preserve">being (sufficiently) tested for roadworthiness</w:t>
      </w:r>
      <w:r>
        <w:t xml:space="preserve"> </w:t>
      </w:r>
      <w:r>
        <w:t xml:space="preserve">and the consequences of this.</w:t>
      </w:r>
      <w:r>
        <w:t xml:space="preserve"> </w:t>
      </w:r>
      <w:r>
        <w:t xml:space="preserve">available evidence, including multiple studies</w:t>
      </w:r>
      <w:r>
        <w:t xml:space="preserve"> </w:t>
      </w:r>
      <w:r>
        <w:t xml:space="preserve">involving scientific research, as well as</w:t>
      </w:r>
      <w:r>
        <w:t xml:space="preserve"> </w:t>
      </w:r>
      <w:r>
        <w:t xml:space="preserve">thorough consultation with experts. This has</w:t>
      </w:r>
      <w:r>
        <w:t xml:space="preserve"> </w:t>
      </w:r>
      <w:r>
        <w:t xml:space="preserve">been further emphasised in section 2 and section</w:t>
      </w:r>
      <w:r>
        <w:t xml:space="preserve"> </w:t>
      </w:r>
      <w:r>
        <w:t xml:space="preserve">6. Additional sensitivity analysis has also been</w:t>
      </w:r>
      <w:r>
        <w:t xml:space="preserve"> </w:t>
      </w:r>
      <w:r>
        <w:t xml:space="preserve">performed and is reported in section 7.5 and</w:t>
      </w:r>
      <w:r>
        <w:t xml:space="preserve"> </w:t>
      </w:r>
      <w:r>
        <w:t xml:space="preserve">Annex 4 (section 7).</w:t>
      </w:r>
      <w:r>
        <w:t xml:space="preserve"> </w:t>
      </w:r>
      <w:r>
        <w:t xml:space="preserve">The scale and geographical distribution of the</w:t>
      </w:r>
      <w:r>
        <w:t xml:space="preserve"> </w:t>
      </w:r>
      <w:r>
        <w:t xml:space="preserve">problem of older vehicles and powered two- and</w:t>
      </w:r>
      <w:r>
        <w:t xml:space="preserve"> </w:t>
      </w:r>
      <w:r>
        <w:t xml:space="preserve">three-wheelers is clarified as explained above</w:t>
      </w:r>
      <w:r>
        <w:t xml:space="preserve"> </w:t>
      </w:r>
      <w:r>
        <w:t xml:space="preserve">(1).</w:t>
      </w:r>
      <w:r>
        <w:t xml:space="preserve"> </w:t>
      </w:r>
      <w:r>
        <w:t xml:space="preserve">(3) The report should explain more clearly the</w:t>
      </w:r>
      <w:r>
        <w:t xml:space="preserve"> </w:t>
      </w:r>
      <w:r>
        <w:t xml:space="preserve">reasoning behind the packaging of options. It</w:t>
      </w:r>
      <w:r>
        <w:t xml:space="preserve"> </w:t>
      </w:r>
      <w:r>
        <w:t xml:space="preserve">should clarify why certain policy measures,</w:t>
      </w:r>
      <w:r>
        <w:t xml:space="preserve"> </w:t>
      </w:r>
      <w:r>
        <w:t xml:space="preserve">such as recording the odometer reading or</w:t>
      </w:r>
      <w:r>
        <w:t xml:space="preserve"> </w:t>
      </w:r>
      <w:r>
        <w:t xml:space="preserve">registration of certificates in digital formats are</w:t>
      </w:r>
      <w:r>
        <w:t xml:space="preserve"> </w:t>
      </w:r>
      <w:r>
        <w:t xml:space="preserve">not included in all policy packages. Given that</w:t>
      </w:r>
      <w:r>
        <w:t xml:space="preserve"> </w:t>
      </w:r>
      <w:r>
        <w:t xml:space="preserve">the policy measure aimed at tackling odometer</w:t>
      </w:r>
      <w:r>
        <w:t xml:space="preserve"> </w:t>
      </w:r>
      <w:r>
        <w:t xml:space="preserve">fraud is expected to bring by far the most</w:t>
      </w:r>
      <w:r>
        <w:t xml:space="preserve"> </w:t>
      </w:r>
      <w:r>
        <w:t xml:space="preserve">significant net benefits, excluding this measure</w:t>
      </w:r>
      <w:r>
        <w:t xml:space="preserve"> </w:t>
      </w:r>
      <w:r>
        <w:t xml:space="preserve">in some policy packages would make them</w:t>
      </w:r>
      <w:r>
        <w:t xml:space="preserve"> </w:t>
      </w:r>
      <w:r>
        <w:t xml:space="preserve">underperforming by design. The report should</w:t>
      </w:r>
      <w:r>
        <w:t xml:space="preserve"> </w:t>
      </w:r>
      <w:r>
        <w:t xml:space="preserve">provide a clear justification why this key</w:t>
      </w:r>
      <w:r>
        <w:t xml:space="preserve"> </w:t>
      </w:r>
      <w:r>
        <w:t xml:space="preserve">measure should not be included in the set of</w:t>
      </w:r>
      <w:r>
        <w:t xml:space="preserve"> </w:t>
      </w:r>
      <w:r>
        <w:t xml:space="preserve">measures common for all options. If an</w:t>
      </w:r>
      <w:r>
        <w:t xml:space="preserve"> </w:t>
      </w:r>
      <w:r>
        <w:t xml:space="preserve">exclusion can be convincingly argued, the report</w:t>
      </w:r>
      <w:r>
        <w:t xml:space="preserve"> </w:t>
      </w:r>
      <w:r>
        <w:t xml:space="preserve">should present variants for options 1a/b</w:t>
      </w:r>
      <w:r>
        <w:t xml:space="preserve"> </w:t>
      </w:r>
      <w:r>
        <w:t xml:space="preserve">including the odometer measure to allow a fairer</w:t>
      </w:r>
      <w:r>
        <w:t xml:space="preserve"> </w:t>
      </w:r>
      <w:r>
        <w:t xml:space="preserve">and more balanced comparison of options.</w:t>
      </w:r>
      <w:r>
        <w:t xml:space="preserve"> </w:t>
      </w:r>
      <w:r>
        <w:t xml:space="preserve">Following the comments received from the</w:t>
      </w:r>
      <w:r>
        <w:t xml:space="preserve"> </w:t>
      </w:r>
      <w:r>
        <w:t xml:space="preserve">Board, the measure on recording the odometer</w:t>
      </w:r>
      <w:r>
        <w:t xml:space="preserve"> </w:t>
      </w:r>
      <w:r>
        <w:t xml:space="preserve">reading has now been included in all policy</w:t>
      </w:r>
      <w:r>
        <w:t xml:space="preserve"> </w:t>
      </w:r>
      <w:r>
        <w:t xml:space="preserve">options. In addition, the mandatory yearly</w:t>
      </w:r>
      <w:r>
        <w:t xml:space="preserve"> </w:t>
      </w:r>
      <w:r>
        <w:t xml:space="preserve">testing for vehicles that are 10-year-old or older</w:t>
      </w:r>
      <w:r>
        <w:t xml:space="preserve"> </w:t>
      </w:r>
      <w:r>
        <w:t xml:space="preserve">(PM6) is now included in PO1b, PO2 and PO3.</w:t>
      </w:r>
      <w:r>
        <w:t xml:space="preserve"> </w:t>
      </w:r>
      <w:r>
        <w:t xml:space="preserve">The changes are reflected in sections 5.2.</w:t>
      </w:r>
      <w:r>
        <w:t xml:space="preserve"> </w:t>
      </w:r>
      <w:r>
        <w:t xml:space="preserve">(4) The report should explain the reasoning</w:t>
      </w:r>
      <w:r>
        <w:t xml:space="preserve"> </w:t>
      </w:r>
      <w:r>
        <w:t xml:space="preserve">behind advocating a non-binding measure for</w:t>
      </w:r>
      <w:r>
        <w:t xml:space="preserve"> </w:t>
      </w:r>
      <w:r>
        <w:t xml:space="preserve">the testing of powerful motorcycles, despite its</w:t>
      </w:r>
      <w:r>
        <w:t xml:space="preserve"> </w:t>
      </w:r>
      <w:r>
        <w:t xml:space="preserve">more limited potential beneficial impact on road</w:t>
      </w:r>
      <w:r>
        <w:t xml:space="preserve"> </w:t>
      </w:r>
      <w:r>
        <w:t xml:space="preserve">safety. The explanation should also clarify why</w:t>
      </w:r>
      <w:r>
        <w:t xml:space="preserve"> </w:t>
      </w:r>
      <w:r>
        <w:t xml:space="preserve">a non-binding measure is considered as an</w:t>
      </w:r>
      <w:r>
        <w:t xml:space="preserve"> </w:t>
      </w:r>
      <w:r>
        <w:t xml:space="preserve">adequate measure exclusively in the safety case</w:t>
      </w:r>
      <w:r>
        <w:t xml:space="preserve"> </w:t>
      </w:r>
      <w:r>
        <w:t xml:space="preserve">of powerful motorcycles but not for any other</w:t>
      </w:r>
      <w:r>
        <w:t xml:space="preserve"> </w:t>
      </w:r>
      <w:r>
        <w:t xml:space="preserve">road safety problem area. When substantiating</w:t>
      </w:r>
      <w:r>
        <w:t xml:space="preserve"> </w:t>
      </w:r>
      <w:r>
        <w:t xml:space="preserve">this reasoning, the report should make clear</w:t>
      </w:r>
      <w:r>
        <w:t xml:space="preserve"> </w:t>
      </w:r>
      <w:r>
        <w:t xml:space="preserve">references to the evidence available from</w:t>
      </w:r>
      <w:r>
        <w:t xml:space="preserve"> </w:t>
      </w:r>
      <w:r>
        <w:t xml:space="preserve">different Member States (which are currently</w:t>
      </w:r>
      <w:r>
        <w:t xml:space="preserve"> </w:t>
      </w:r>
      <w:r>
        <w:t xml:space="preserve">applying a testing regime and which are not and</w:t>
      </w:r>
      <w:r>
        <w:t xml:space="preserve"> </w:t>
      </w:r>
      <w:r>
        <w:t xml:space="preserve">what a non-binding or binding EU measure on</w:t>
      </w:r>
      <w:r>
        <w:t xml:space="preserve"> </w:t>
      </w:r>
      <w:r>
        <w:t xml:space="preserve">this would bring)</w:t>
      </w:r>
      <w:r>
        <w:t xml:space="preserve"> </w:t>
      </w:r>
      <w:r>
        <w:t xml:space="preserve">Following the observations of the Board, the</w:t>
      </w:r>
      <w:r>
        <w:t xml:space="preserve"> </w:t>
      </w:r>
      <w:r>
        <w:t xml:space="preserve">measure in question (PM1 – roadside inspection</w:t>
      </w:r>
      <w:r>
        <w:t xml:space="preserve"> </w:t>
      </w:r>
      <w:r>
        <w:t xml:space="preserve">of motorcycles as an alterantive to PTI) has been</w:t>
      </w:r>
      <w:r>
        <w:t xml:space="preserve"> </w:t>
      </w:r>
      <w:r>
        <w:t xml:space="preserve">revised. It is now presented as a binding</w:t>
      </w:r>
      <w:r>
        <w:t xml:space="preserve"> </w:t>
      </w:r>
      <w:r>
        <w:t xml:space="preserve">measure, which indeed corresponds to the</w:t>
      </w:r>
      <w:r>
        <w:t xml:space="preserve"> </w:t>
      </w:r>
      <w:r>
        <w:t xml:space="preserve">relvant calculations in terms of costs and</w:t>
      </w:r>
      <w:r>
        <w:t xml:space="preserve"> </w:t>
      </w:r>
      <w:r>
        <w:t xml:space="preserve">benefits. The changes are reflected in sections</w:t>
      </w:r>
      <w:r>
        <w:t xml:space="preserve"> </w:t>
      </w:r>
      <w:r>
        <w:t xml:space="preserve">5.2, 6.1, as well as in the Annexes.</w:t>
      </w:r>
      <w:r>
        <w:t xml:space="preserve"> </w:t>
      </w:r>
      <w:r>
        <w:t xml:space="preserve">(5) The report should present better the key</w:t>
      </w:r>
      <w:r>
        <w:t xml:space="preserve"> </w:t>
      </w:r>
      <w:r>
        <w:t xml:space="preserve">policy choices and related trade-offs, in</w:t>
      </w:r>
      <w:r>
        <w:t xml:space="preserve"> </w:t>
      </w:r>
      <w:r>
        <w:t xml:space="preserve">particular regarding the benefits and costs of</w:t>
      </w:r>
      <w:r>
        <w:t xml:space="preserve"> </w:t>
      </w:r>
      <w:r>
        <w:t xml:space="preserve">The benefits of the measures were indeed</w:t>
      </w:r>
      <w:r>
        <w:t xml:space="preserve"> </w:t>
      </w:r>
      <w:r>
        <w:t xml:space="preserve">assessed as part of the policy options,</w:t>
      </w:r>
      <w:r>
        <w:t xml:space="preserve"> </w:t>
      </w:r>
      <w:r>
        <w:t xml:space="preserve">considering also the synergies between them.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several key road safety measures, including the</w:t>
      </w:r>
      <w:r>
        <w:t xml:space="preserve"> </w:t>
      </w:r>
      <w:r>
        <w:t xml:space="preserve">mandatory yearly testing for older vehicles and</w:t>
      </w:r>
      <w:r>
        <w:t xml:space="preserve"> </w:t>
      </w:r>
      <w:r>
        <w:t xml:space="preserve">the ending of the exemptions of motorcycles and</w:t>
      </w:r>
      <w:r>
        <w:t xml:space="preserve"> </w:t>
      </w:r>
      <w:r>
        <w:t xml:space="preserve">light trailers. These measures are currently</w:t>
      </w:r>
      <w:r>
        <w:t xml:space="preserve"> </w:t>
      </w:r>
      <w:r>
        <w:t xml:space="preserve">included as a bundle and assessed together only</w:t>
      </w:r>
      <w:r>
        <w:t xml:space="preserve"> </w:t>
      </w:r>
      <w:r>
        <w:t xml:space="preserve">in the most ambitious option package 3.</w:t>
      </w:r>
      <w:r>
        <w:t xml:space="preserve"> </w:t>
      </w:r>
      <w:r>
        <w:t xml:space="preserve">However,</w:t>
      </w:r>
      <w:r>
        <w:t xml:space="preserve"> </w:t>
      </w:r>
      <w:r>
        <w:t xml:space="preserve">a</w:t>
      </w:r>
      <w:r>
        <w:t xml:space="preserve"> </w:t>
      </w:r>
      <w:r>
        <w:t xml:space="preserve">complementary</w:t>
      </w:r>
      <w:r>
        <w:t xml:space="preserve"> </w:t>
      </w:r>
      <w:r>
        <w:t xml:space="preserve">measure-by-</w:t>
      </w:r>
      <w:r>
        <w:t xml:space="preserve"> </w:t>
      </w:r>
      <w:r>
        <w:t xml:space="preserve">measure benefit-cost assessment should allow</w:t>
      </w:r>
      <w:r>
        <w:t xml:space="preserve"> </w:t>
      </w:r>
      <w:r>
        <w:t xml:space="preserve">the identification of potentially net beneficial</w:t>
      </w:r>
      <w:r>
        <w:t xml:space="preserve"> </w:t>
      </w:r>
      <w:r>
        <w:t xml:space="preserve">measures in terms of overall reduced fatalities</w:t>
      </w:r>
      <w:r>
        <w:t xml:space="preserve"> </w:t>
      </w:r>
      <w:r>
        <w:t xml:space="preserve">and injuries. As these are highly relevant for</w:t>
      </w:r>
      <w:r>
        <w:t xml:space="preserve"> </w:t>
      </w:r>
      <w:r>
        <w:t xml:space="preserve">decision-making, the report should bring them</w:t>
      </w:r>
      <w:r>
        <w:t xml:space="preserve"> </w:t>
      </w:r>
      <w:r>
        <w:t xml:space="preserve">out more clearly.</w:t>
      </w:r>
      <w:r>
        <w:t xml:space="preserve"> </w:t>
      </w:r>
      <w:r>
        <w:t xml:space="preserve">Their</w:t>
      </w:r>
      <w:r>
        <w:t xml:space="preserve"> </w:t>
      </w:r>
      <w:r>
        <w:t xml:space="preserve">costs,</w:t>
      </w:r>
      <w:r>
        <w:t xml:space="preserve"> </w:t>
      </w:r>
      <w:r>
        <w:t xml:space="preserve">however,</w:t>
      </w:r>
      <w:r>
        <w:t xml:space="preserve"> </w:t>
      </w:r>
      <w:r>
        <w:t xml:space="preserve">were</w:t>
      </w:r>
      <w:r>
        <w:t xml:space="preserve"> </w:t>
      </w:r>
      <w:r>
        <w:t xml:space="preserve">calculated</w:t>
      </w:r>
      <w:r>
        <w:t xml:space="preserve"> </w:t>
      </w:r>
      <w:r>
        <w:t xml:space="preserve">individually.</w:t>
      </w:r>
      <w:r>
        <w:t xml:space="preserve"> </w:t>
      </w:r>
      <w:r>
        <w:t xml:space="preserve">The estimated impacts (in terms of lives saved</w:t>
      </w:r>
      <w:r>
        <w:t xml:space="preserve"> </w:t>
      </w:r>
      <w:r>
        <w:t xml:space="preserve">and external costs savings) of the options have</w:t>
      </w:r>
      <w:r>
        <w:t xml:space="preserve"> </w:t>
      </w:r>
      <w:r>
        <w:t xml:space="preserve">now been split to show the impact of the</w:t>
      </w:r>
      <w:r>
        <w:t xml:space="preserve"> </w:t>
      </w:r>
      <w:r>
        <w:t xml:space="preserve">relevant individual measures.</w:t>
      </w:r>
      <w:r>
        <w:t xml:space="preserve"> </w:t>
      </w:r>
      <w:r>
        <w:t xml:space="preserve">The expected cumulative reduction in the</w:t>
      </w:r>
      <w:r>
        <w:t xml:space="preserve"> </w:t>
      </w:r>
      <w:r>
        <w:t xml:space="preserve">number of fatalities and injuries by policy</w:t>
      </w:r>
      <w:r>
        <w:t xml:space="preserve"> </w:t>
      </w:r>
      <w:r>
        <w:t xml:space="preserve">option and policy measure is now included in</w:t>
      </w:r>
      <w:r>
        <w:t xml:space="preserve"> </w:t>
      </w:r>
      <w:r>
        <w:t xml:space="preserve">section 5 of Annex 4. In addition, the trade-offs</w:t>
      </w:r>
      <w:r>
        <w:t xml:space="preserve"> </w:t>
      </w:r>
      <w:r>
        <w:t xml:space="preserve">regarding the costs and benefits of those policy</w:t>
      </w:r>
      <w:r>
        <w:t xml:space="preserve"> </w:t>
      </w:r>
      <w:r>
        <w:t xml:space="preserve">measures are presented in a new section 6 of the</w:t>
      </w:r>
      <w:r>
        <w:t xml:space="preserve"> </w:t>
      </w:r>
      <w:r>
        <w:t xml:space="preserve">same annex.</w:t>
      </w:r>
      <w:r>
        <w:t xml:space="preserve"> </w:t>
      </w:r>
      <w:r>
        <w:t xml:space="preserve">(6) The comparison of the revised set of options</w:t>
      </w:r>
      <w:r>
        <w:t xml:space="preserve"> </w:t>
      </w:r>
      <w:r>
        <w:t xml:space="preserve">needs to be more nuanced and granular. To</w:t>
      </w:r>
      <w:r>
        <w:t xml:space="preserve"> </w:t>
      </w:r>
      <w:r>
        <w:t xml:space="preserve">allow a more coherent effectiveness comparison</w:t>
      </w:r>
      <w:r>
        <w:t xml:space="preserve"> </w:t>
      </w:r>
      <w:r>
        <w:t xml:space="preserve">of options the report should present one clear set</w:t>
      </w:r>
      <w:r>
        <w:t xml:space="preserve"> </w:t>
      </w:r>
      <w:r>
        <w:t xml:space="preserve">of specific objectives avoiding overlaps with the</w:t>
      </w:r>
      <w:r>
        <w:t xml:space="preserve"> </w:t>
      </w:r>
      <w:r>
        <w:t xml:space="preserve">general objectives. Regarding coherence, the</w:t>
      </w:r>
      <w:r>
        <w:t xml:space="preserve"> </w:t>
      </w:r>
      <w:r>
        <w:t xml:space="preserve">report needs to demonstrate why packages 2 and</w:t>
      </w:r>
      <w:r>
        <w:t xml:space="preserve"> </w:t>
      </w:r>
      <w:r>
        <w:t xml:space="preserve">packages 3 are scored the same, despite the</w:t>
      </w:r>
      <w:r>
        <w:t xml:space="preserve"> </w:t>
      </w:r>
      <w:r>
        <w:t xml:space="preserve">significant</w:t>
      </w:r>
      <w:r>
        <w:t xml:space="preserve"> </w:t>
      </w:r>
      <w:r>
        <w:t xml:space="preserve">differences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contribution to the Vision Zero road safety</w:t>
      </w:r>
      <w:r>
        <w:t xml:space="preserve"> </w:t>
      </w:r>
      <w:r>
        <w:t xml:space="preserve">goals. The comparison overview Table 25</w:t>
      </w:r>
      <w:r>
        <w:t xml:space="preserve"> </w:t>
      </w:r>
      <w:r>
        <w:t xml:space="preserve">should be reworked to allow a detailed overview</w:t>
      </w:r>
      <w:r>
        <w:t xml:space="preserve"> </w:t>
      </w:r>
      <w:r>
        <w:t xml:space="preserve">of quantitative and qualitative key impacts, so</w:t>
      </w:r>
      <w:r>
        <w:t xml:space="preserve"> </w:t>
      </w:r>
      <w:r>
        <w:t xml:space="preserve">that the key differences between the options</w:t>
      </w:r>
      <w:r>
        <w:t xml:space="preserve"> </w:t>
      </w:r>
      <w:r>
        <w:t xml:space="preserve">become more obvious. On this basis, the report</w:t>
      </w:r>
      <w:r>
        <w:t xml:space="preserve"> </w:t>
      </w:r>
      <w:r>
        <w:t xml:space="preserve">should better justify the choice of the preferred</w:t>
      </w:r>
      <w:r>
        <w:t xml:space="preserve"> </w:t>
      </w:r>
      <w:r>
        <w:t xml:space="preserve">option, while being clear on the key trade-offs</w:t>
      </w:r>
      <w:r>
        <w:t xml:space="preserve"> </w:t>
      </w:r>
      <w:r>
        <w:t xml:space="preserve">between options in terms of efficiency,</w:t>
      </w:r>
      <w:r>
        <w:t xml:space="preserve"> </w:t>
      </w:r>
      <w:r>
        <w:t xml:space="preserve">effectiveness and coherence.</w:t>
      </w:r>
      <w:r>
        <w:br/>
      </w:r>
      <w:r>
        <w:t xml:space="preserve">In section 7, a more detailed presentation of the</w:t>
      </w:r>
      <w:r>
        <w:t xml:space="preserve"> </w:t>
      </w:r>
      <w:r>
        <w:t xml:space="preserve">key impacts</w:t>
      </w:r>
      <w:r>
        <w:t xml:space="preserve"> </w:t>
      </w:r>
      <w:r>
        <w:t xml:space="preserve">(costs and benefits), both</w:t>
      </w:r>
      <w:r>
        <w:t xml:space="preserve"> </w:t>
      </w:r>
      <w:r>
        <w:t xml:space="preserve">quantifiable and qualitative, has now been</w:t>
      </w:r>
      <w:r>
        <w:t xml:space="preserve"> </w:t>
      </w:r>
      <w:r>
        <w:t xml:space="preserve">included.</w:t>
      </w:r>
      <w:r>
        <w:t xml:space="preserve"> </w:t>
      </w:r>
      <w:r>
        <w:t xml:space="preserve">The comparison of effectiveness now focuses</w:t>
      </w:r>
      <w:r>
        <w:t xml:space="preserve"> </w:t>
      </w:r>
      <w:r>
        <w:t xml:space="preserve">on achieving the specific objectives, while the</w:t>
      </w:r>
      <w:r>
        <w:t xml:space="preserve"> </w:t>
      </w:r>
      <w:r>
        <w:t xml:space="preserve">limited differences in coherence between PO2</w:t>
      </w:r>
      <w:r>
        <w:t xml:space="preserve"> </w:t>
      </w:r>
      <w:r>
        <w:t xml:space="preserve">and PO3 are also explained in section 7 and</w:t>
      </w:r>
      <w:r>
        <w:t xml:space="preserve"> </w:t>
      </w:r>
      <w:r>
        <w:t xml:space="preserve">Annex 14.</w:t>
      </w:r>
      <w:r>
        <w:t xml:space="preserve"> </w:t>
      </w:r>
      <w:r>
        <w:t xml:space="preserve">Table 25 has been replaced with a detailed</w:t>
      </w:r>
      <w:r>
        <w:t xml:space="preserve"> </w:t>
      </w:r>
      <w:r>
        <w:t xml:space="preserve">overview of the key impacts as requested.</w:t>
      </w:r>
      <w:r>
        <w:t xml:space="preserve"> </w:t>
      </w:r>
      <w:r>
        <w:t xml:space="preserve">In section 8, the differences and trade-offs</w:t>
      </w:r>
      <w:r>
        <w:t xml:space="preserve"> </w:t>
      </w:r>
      <w:r>
        <w:t xml:space="preserve">between the revised options are clarified in</w:t>
      </w:r>
      <w:r>
        <w:t xml:space="preserve"> </w:t>
      </w:r>
      <w:r>
        <w:t xml:space="preserve">relation to the three criteria.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The impact assessment and evaluation are based on several sources, using both quantitative and</w:t>
      </w:r>
      <w:r>
        <w:t xml:space="preserve"> </w:t>
      </w:r>
      <w:r>
        <w:t xml:space="preserve">qualitative data, collected from Member States, industry, and other EU bodies. This includes:</w:t>
      </w:r>
      <w:r>
        <w:br/>
      </w:r>
      <w:r>
        <w:t xml:space="preserve">• Stakeholder consultation activities (see dedicated annex);</w:t>
      </w:r>
      <w:r>
        <w:br/>
      </w:r>
      <w:r>
        <w:t xml:space="preserve">• Regular meetings of the Expert Group on Roadworthiness and Vehicle Registration</w:t>
      </w:r>
      <w:r>
        <w:t xml:space="preserve"> </w:t>
      </w:r>
      <w:r>
        <w:t xml:space="preserve">Documents (RWEG);</w:t>
      </w:r>
      <w:r>
        <w:t xml:space="preserve"> </w:t>
      </w:r>
      <w:r>
        <w:t xml:space="preserve">• External support studies carried out by independent consortia (the study supporting the</w:t>
      </w:r>
      <w:r>
        <w:t xml:space="preserve"> </w:t>
      </w:r>
      <w:r>
        <w:t xml:space="preserve">evaluation was led by VVA and the one supporting the impact assessment was led by</w:t>
      </w:r>
      <w:r>
        <w:t xml:space="preserve"> </w:t>
      </w:r>
      <w:r>
        <w:t xml:space="preserve">Ricardo). The external support studies will be published alongside this report;</w:t>
      </w:r>
      <w:r>
        <w:t xml:space="preserve"> </w:t>
      </w:r>
      <w:r>
        <w:t xml:space="preserve">• Ad-hoc consultation of industry experts; and</w:t>
      </w:r>
    </w:p>
    <w:p>
      <w:pPr>
        <w:pStyle w:val="FirstParagraph"/>
      </w:pPr>
      <w:r>
        <w:t xml:space="preserve">80</w:t>
      </w:r>
      <w:r>
        <w:t xml:space="preserve"> </w:t>
      </w:r>
      <w:r>
        <w:t xml:space="preserve">• The Commission’s own experience in monitoring and implementing the Roadworthiness</w:t>
      </w:r>
      <w:r>
        <w:t xml:space="preserve"> </w:t>
      </w:r>
      <w:r>
        <w:t xml:space="preserve">Package.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ANNEX 2: STAKEHOLDER CONSULTATION (SYNOPSIS REPORT)</w:t>
      </w:r>
      <w:r>
        <w:t xml:space="preserve"> </w:t>
      </w:r>
      <w:r>
        <w:t xml:space="preserve">This stakeholder consultation synopsis report provides a summary of the outcomes of the stakeholder</w:t>
      </w:r>
      <w:r>
        <w:t xml:space="preserve"> </w:t>
      </w:r>
      <w:r>
        <w:t xml:space="preserve">consultation activities which were carried out as part of this back-to-back evaluation and impact</w:t>
      </w:r>
      <w:r>
        <w:t xml:space="preserve"> </w:t>
      </w:r>
      <w:r>
        <w:t xml:space="preserve">assessment in view of a possible revision of the Roadworthiness Package (RWP). It provides a basic</w:t>
      </w:r>
      <w:r>
        <w:t xml:space="preserve"> </w:t>
      </w:r>
      <w:r>
        <w:t xml:space="preserve">analysis of the responses of stakeholder groups involved in the consultation process and a summary</w:t>
      </w:r>
      <w:r>
        <w:t xml:space="preserve"> </w:t>
      </w:r>
      <w:r>
        <w:t xml:space="preserve">of the main issues which they raised. The full analysis of the consultation results is presented in the</w:t>
      </w:r>
      <w:r>
        <w:t xml:space="preserve"> </w:t>
      </w:r>
      <w:r>
        <w:t xml:space="preserve">stakeholder consultation reports annexed to the two external support studies. The same report is</w:t>
      </w:r>
      <w:r>
        <w:t xml:space="preserve"> </w:t>
      </w:r>
      <w:r>
        <w:t xml:space="preserve">included in the evaluation SWD and in the impact assessment SWD, as an annex to both reports.</w:t>
      </w:r>
      <w:r>
        <w:t xml:space="preserve"> </w:t>
      </w:r>
      <w:r>
        <w:t xml:space="preserve">Stakeholder involvement was vital for the evaluation and impact assessment in order to collect facts,</w:t>
      </w:r>
      <w:r>
        <w:t xml:space="preserve"> </w:t>
      </w:r>
      <w:r>
        <w:t xml:space="preserve">data and opinions enabling the Commission to:</w:t>
      </w:r>
      <w:r>
        <w:br/>
      </w:r>
      <w:r>
        <w:t xml:space="preserve">•</w:t>
      </w:r>
      <w:r>
        <w:t xml:space="preserve"> </w:t>
      </w:r>
      <w:r>
        <w:t xml:space="preserve">On the one hand, assess the performance of the RWP against the five evaluation criteria, identify</w:t>
      </w:r>
      <w:r>
        <w:t xml:space="preserve"> </w:t>
      </w:r>
      <w:r>
        <w:t xml:space="preserve">possible issues with the existing legal framework and, on this basis, learn lessons for future</w:t>
      </w:r>
      <w:r>
        <w:t xml:space="preserve"> </w:t>
      </w:r>
      <w:r>
        <w:t xml:space="preserve">action;</w:t>
      </w:r>
      <w:r>
        <w:br/>
      </w:r>
      <w:r>
        <w:t xml:space="preserve">•</w:t>
      </w:r>
      <w:r>
        <w:t xml:space="preserve"> </w:t>
      </w:r>
      <w:r>
        <w:t xml:space="preserve">On the other hand, (i) substantiate, validate and develop the problems and the underlying drivers,</w:t>
      </w:r>
      <w:r>
        <w:t xml:space="preserve"> </w:t>
      </w:r>
      <w:r>
        <w:t xml:space="preserve">(ii) conceive corresponding policy objectives, (iii) elaborate a list of specific possible policy</w:t>
      </w:r>
      <w:r>
        <w:t xml:space="preserve"> </w:t>
      </w:r>
      <w:r>
        <w:t xml:space="preserve">measures and policy options and (iv) assess their likely impacts on the various categories of</w:t>
      </w:r>
      <w:r>
        <w:t xml:space="preserve"> </w:t>
      </w:r>
      <w:r>
        <w:t xml:space="preserve">stakeholders.</w:t>
      </w:r>
      <w:r>
        <w:br/>
      </w:r>
      <w:r>
        <w:t xml:space="preserve">This report also aims at informing stakeholders on how their input has been considered.</w:t>
      </w:r>
      <w:r>
        <w:t xml:space="preserve"> </w:t>
      </w:r>
      <w:r>
        <w:t xml:space="preserve">This document should be regarded solely as a summary of the contributions made by stakeholders in</w:t>
      </w:r>
      <w:r>
        <w:t xml:space="preserve"> </w:t>
      </w:r>
      <w:r>
        <w:t xml:space="preserve">the various consultation activities on the back-to-back evaluation and impact assessment in view of</w:t>
      </w:r>
      <w:r>
        <w:t xml:space="preserve"> </w:t>
      </w:r>
      <w:r>
        <w:t xml:space="preserve">a possible revision of the Roadworthiness Package (RWP). It cannot in any circumstances be</w:t>
      </w:r>
      <w:r>
        <w:t xml:space="preserve"> </w:t>
      </w:r>
      <w:r>
        <w:t xml:space="preserve">regarded as the official position of the Commission or its services. Responses to the consultation</w:t>
      </w:r>
      <w:r>
        <w:t xml:space="preserve"> </w:t>
      </w:r>
      <w:r>
        <w:t xml:space="preserve">activities cannot be considered as a representative sample of the views of the EU population.</w:t>
      </w:r>
      <w:r>
        <w:t xml:space="preserve"> </w:t>
      </w:r>
      <w:r>
        <w:t xml:space="preserve">1. OVERVIEW OF CONSULTATION ACTIVITIES</w:t>
      </w:r>
      <w:r>
        <w:t xml:space="preserve"> </w:t>
      </w:r>
      <w:r>
        <w:t xml:space="preserve">Consultation activities took place from October 2021 to August 2023.</w:t>
      </w:r>
      <w:r>
        <w:br/>
      </w:r>
      <w:r>
        <w:t xml:space="preserve">The consultation strategy set different focuses for the consultation activities for the evaluation and</w:t>
      </w:r>
      <w:r>
        <w:t xml:space="preserve"> </w:t>
      </w:r>
      <w:r>
        <w:t xml:space="preserve">the IA to complement each other. The evaluation related survey and targeted interviews gathered</w:t>
      </w:r>
      <w:r>
        <w:t xml:space="preserve"> </w:t>
      </w:r>
      <w:r>
        <w:t xml:space="preserve">stakeholders’ views and input on the selected evaluation questions and evaluation criteria. They are</w:t>
      </w:r>
      <w:r>
        <w:t xml:space="preserve"> </w:t>
      </w:r>
      <w:r>
        <w:t xml:space="preserve">complemented with the views expressed at the OPC.</w:t>
      </w:r>
      <w:r>
        <w:br/>
      </w:r>
      <w:r>
        <w:t xml:space="preserve">The focus of the survey and interviews for the IA were on defining the different policy measures to</w:t>
      </w:r>
      <w:r>
        <w:t xml:space="preserve"> </w:t>
      </w:r>
      <w:r>
        <w:t xml:space="preserve">meet the objectives set as part of the revision of the Roadworthiness Package, particularly the costs</w:t>
      </w:r>
      <w:r>
        <w:t xml:space="preserve"> </w:t>
      </w:r>
      <w:r>
        <w:t xml:space="preserve">and potential impacts of these policy measures. The underlying problem drivers of the RWP were</w:t>
      </w:r>
      <w:r>
        <w:t xml:space="preserve"> </w:t>
      </w:r>
      <w:r>
        <w:t xml:space="preserve">extensively discussed with stakeholders, e.g. in the Roadworthiness Expert Group and are also a</w:t>
      </w:r>
      <w:r>
        <w:t xml:space="preserve"> </w:t>
      </w:r>
      <w:r>
        <w:t xml:space="preserve">result of the stakeholder consultation activities of the evaluation. Having said that, both the survey</w:t>
      </w:r>
      <w:r>
        <w:t xml:space="preserve"> </w:t>
      </w:r>
      <w:r>
        <w:t xml:space="preserve">and interviews did briefly cover the baseline, problem drivers and objectives, as well as potential</w:t>
      </w:r>
      <w:r>
        <w:t xml:space="preserve"> </w:t>
      </w:r>
      <w:r>
        <w:t xml:space="preserve">impacts of the measures, so on all parts of the IA.</w:t>
      </w:r>
      <w:r>
        <w:t xml:space="preserve"> </w:t>
      </w:r>
      <w:r>
        <w:t xml:space="preserve">The stakeholder consultation included the following activities:</w:t>
      </w:r>
      <w:r>
        <w:br/>
      </w:r>
      <w:r>
        <w:t xml:space="preserve">• Targeted online survey for the evaluation: two online surveys were conducted targeting the</w:t>
      </w:r>
      <w:r>
        <w:t xml:space="preserve"> </w:t>
      </w:r>
      <w:r>
        <w:t xml:space="preserve">stakeholders identified at the inception stage of the Evaluation Study and covered the 5 evaluation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criteria of relevance, effectiveness, efficiency, coherence and EU value added. It was launched on</w:t>
      </w:r>
      <w:r>
        <w:t xml:space="preserve"> </w:t>
      </w:r>
      <w:r>
        <w:t xml:space="preserve">8 December 2022 and ran until 20 January 2023. One survey targeted relevant EU associations,</w:t>
      </w:r>
      <w:r>
        <w:t xml:space="preserve"> </w:t>
      </w:r>
      <w:r>
        <w:t xml:space="preserve">relevant ministries of EU Member States, road safety authorities and OEMs; In total 38 responses</w:t>
      </w:r>
      <w:r>
        <w:t xml:space="preserve"> </w:t>
      </w:r>
      <w:r>
        <w:t xml:space="preserve">were received: 17 from ministries and road safety authorities, 16 from EU associations, consumer</w:t>
      </w:r>
      <w:r>
        <w:t xml:space="preserve"> </w:t>
      </w:r>
      <w:r>
        <w:t xml:space="preserve">organisations and NGOs, 5 from vehicle registration authorities. The other survey was addressed</w:t>
      </w:r>
      <w:r>
        <w:t xml:space="preserve"> </w:t>
      </w:r>
      <w:r>
        <w:t xml:space="preserve">to PTI bodies and 11 responses were received.</w:t>
      </w:r>
      <w:r>
        <w:br/>
      </w:r>
      <w:r>
        <w:t xml:space="preserve">• Targeted semi-structured interviews for the evaluation sought to explore the respondents’</w:t>
      </w:r>
      <w:r>
        <w:t xml:space="preserve"> </w:t>
      </w:r>
      <w:r>
        <w:t xml:space="preserve">views on the RWP for each evaluation question defined. They took place in the period between</w:t>
      </w:r>
      <w:r>
        <w:t xml:space="preserve"> </w:t>
      </w:r>
      <w:r>
        <w:t xml:space="preserve">November 2022 and April 2023. The interviews were conducted with representatives from 30</w:t>
      </w:r>
      <w:r>
        <w:t xml:space="preserve"> </w:t>
      </w:r>
      <w:r>
        <w:t xml:space="preserve">selected technical or policy related organisations including national registration authorities,</w:t>
      </w:r>
      <w:r>
        <w:t xml:space="preserve"> </w:t>
      </w:r>
      <w:r>
        <w:t xml:space="preserve">technical inspection bodies, the Roadworthiness Committee, the Roadworthiness Expert Group</w:t>
      </w:r>
      <w:r>
        <w:t xml:space="preserve"> </w:t>
      </w:r>
      <w:r>
        <w:t xml:space="preserve">and road safety and environmental NGOs. They were selected in order to gather additional</w:t>
      </w:r>
      <w:r>
        <w:t xml:space="preserve"> </w:t>
      </w:r>
      <w:r>
        <w:t xml:space="preserve">evidence, to ensure geographical coverage and to increase the sample size in a group of</w:t>
      </w:r>
      <w:r>
        <w:t xml:space="preserve"> </w:t>
      </w:r>
      <w:r>
        <w:t xml:space="preserve">interviewees by stakeholder type.</w:t>
      </w:r>
      <w:r>
        <w:br/>
      </w:r>
      <w:r>
        <w:t xml:space="preserve">• Exploratory interviews for the IA. The aim of the exploratory interviews was to obtain early</w:t>
      </w:r>
      <w:r>
        <w:t xml:space="preserve"> </w:t>
      </w:r>
      <w:r>
        <w:t xml:space="preserve">engagement with key stakeholders (including authorities, industry and user representatives).</w:t>
      </w:r>
      <w:r>
        <w:t xml:space="preserve"> </w:t>
      </w:r>
      <w:r>
        <w:t xml:space="preserve">Introductory calls were made with key stakeholders, i.e. CITA, EReg, CORTE and EGEA, to</w:t>
      </w:r>
      <w:r>
        <w:t xml:space="preserve"> </w:t>
      </w:r>
      <w:r>
        <w:t xml:space="preserve">discuss the engagement of these organisations and their members with the initiative, including the</w:t>
      </w:r>
      <w:r>
        <w:t xml:space="preserve"> </w:t>
      </w:r>
      <w:r>
        <w:t xml:space="preserve">distribution of the survey and the identification of potential interviewees. In addition, user groups,</w:t>
      </w:r>
      <w:r>
        <w:t xml:space="preserve"> </w:t>
      </w:r>
      <w:r>
        <w:t xml:space="preserve">such as FIA (car drivers), IRU (lorry drivers) and FEMA (motorcyclists), were informed about</w:t>
      </w:r>
      <w:r>
        <w:t xml:space="preserve"> </w:t>
      </w:r>
      <w:r>
        <w:t xml:space="preserve">the initiative and were interviewed as well.</w:t>
      </w:r>
      <w:r>
        <w:br/>
      </w:r>
      <w:r>
        <w:t xml:space="preserve">• Targeted online survey for the IA. The focus of the survey was on the policy measures under</w:t>
      </w:r>
      <w:r>
        <w:t xml:space="preserve"> </w:t>
      </w:r>
      <w:r>
        <w:t xml:space="preserve">consideration, particularly the details of the measures, their potential costs and savings and</w:t>
      </w:r>
      <w:r>
        <w:t xml:space="preserve"> </w:t>
      </w:r>
      <w:r>
        <w:t xml:space="preserve">potential impacts. The survey was online between 26 June and 14 August 2023. The survey</w:t>
      </w:r>
      <w:r>
        <w:t xml:space="preserve"> </w:t>
      </w:r>
      <w:r>
        <w:t xml:space="preserve">targeted national authorities involved in inspection activities at various levels, including policy</w:t>
      </w:r>
      <w:r>
        <w:t xml:space="preserve"> </w:t>
      </w:r>
      <w:r>
        <w:t xml:space="preserve">development, inspection supervision and enforcement, and industry representatives, including</w:t>
      </w:r>
      <w:r>
        <w:t xml:space="preserve"> </w:t>
      </w:r>
      <w:r>
        <w:t xml:space="preserve">those that undertake inspections and supply garage equipment and vehicles. 75 responses were</w:t>
      </w:r>
      <w:r>
        <w:t xml:space="preserve"> </w:t>
      </w:r>
      <w:r>
        <w:t xml:space="preserve">received to the survey.</w:t>
      </w:r>
      <w:r>
        <w:t xml:space="preserve"> </w:t>
      </w:r>
      <w:r>
        <w:t xml:space="preserve">• Targeted stakeholder interviews for the IA. The majority of interviews were based on the</w:t>
      </w:r>
      <w:r>
        <w:t xml:space="preserve"> </w:t>
      </w:r>
      <w:r>
        <w:t xml:space="preserve">interviewee’s survey response, with a focus on identifying information on costs. A minority of</w:t>
      </w:r>
      <w:r>
        <w:t xml:space="preserve"> </w:t>
      </w:r>
      <w:r>
        <w:t xml:space="preserve">interviews were undertaken independent of a survey response, e.g. for those organisations, such</w:t>
      </w:r>
      <w:r>
        <w:t xml:space="preserve"> </w:t>
      </w:r>
      <w:r>
        <w:t xml:space="preserve">as users and research representatives, for which a survey was less relevant. The interviews began</w:t>
      </w:r>
      <w:r>
        <w:t xml:space="preserve"> </w:t>
      </w:r>
      <w:r>
        <w:t xml:space="preserve">at the same time as the survey and continued until the end of August 2023. Overall, 37 interviews</w:t>
      </w:r>
      <w:r>
        <w:t xml:space="preserve"> </w:t>
      </w:r>
      <w:r>
        <w:t xml:space="preserve">were undertaken to refine responses provided in the targeted online survey and to collect evidence</w:t>
      </w:r>
      <w:r>
        <w:t xml:space="preserve"> </w:t>
      </w:r>
      <w:r>
        <w:t xml:space="preserve">from relevant stakeholders not covered in the survey.</w:t>
      </w:r>
      <w:r>
        <w:br/>
      </w:r>
      <w:r>
        <w:t xml:space="preserve">• Evaluation roadmap / Inception impact assessment (IIA). As part of the initial feedback</w:t>
      </w:r>
      <w:r>
        <w:t xml:space="preserve"> </w:t>
      </w:r>
      <w:r>
        <w:t xml:space="preserve">mechanism, stakeholders had the possibility to provide views on the combined evaluation</w:t>
      </w:r>
      <w:r>
        <w:t xml:space="preserve"> </w:t>
      </w:r>
      <w:r>
        <w:t xml:space="preserve">roadmap / inception impact assessment published on the “Have your say” webpage between 4</w:t>
      </w:r>
      <w:r>
        <w:t xml:space="preserve"> </w:t>
      </w:r>
      <w:r>
        <w:t xml:space="preserve">October and 1 November 2021. Responses were received from 210 respondents: 171 from EU</w:t>
      </w:r>
      <w:r>
        <w:t xml:space="preserve"> </w:t>
      </w:r>
      <w:r>
        <w:t xml:space="preserve">citizens, 9 from business associations, 6 from companies or business organisations, 6 from NGOs,</w:t>
      </w:r>
      <w:r>
        <w:t xml:space="preserve"> </w:t>
      </w:r>
      <w:r>
        <w:t xml:space="preserve">3 from consumer organisations, 3 from non-EU citizens, 2 from public authorities, 1 from</w:t>
      </w:r>
      <w:r>
        <w:t xml:space="preserve"> </w:t>
      </w:r>
      <w:r>
        <w:t xml:space="preserve">academia and 9 other. 174 responses were linked to a campaign from predominantly French</w:t>
      </w:r>
      <w:r>
        <w:t xml:space="preserve"> </w:t>
      </w:r>
      <w:r>
        <w:t xml:space="preserve">citizens, while 36 were unique written responses, that were analysed individually.</w:t>
      </w:r>
      <w:r>
        <w:t xml:space="preserve"> </w:t>
      </w:r>
      <w:r>
        <w:t xml:space="preserve">• Open public Consultation (OPC) questionnaire, covering both the IA and the evaluation, was</w:t>
      </w:r>
      <w:r>
        <w:t xml:space="preserve"> </w:t>
      </w:r>
      <w:r>
        <w:t xml:space="preserve">accessible on “Have Your Say” webpage from 6 July to 28 September 2022. 907 replies were</w:t>
      </w:r>
      <w:r>
        <w:t xml:space="preserve"> </w:t>
      </w:r>
      <w:r>
        <w:t xml:space="preserve">received: 758 from EU citizens, 47 from companies or business organisations, 35 from business</w:t>
      </w:r>
      <w:r>
        <w:t xml:space="preserve"> </w:t>
      </w:r>
      <w:r>
        <w:t xml:space="preserve">associations, 18 from non-governmental organisations (NGOs), 10 from non-EU citizens, 10 from</w:t>
      </w:r>
      <w:r>
        <w:t xml:space="preserve"> </w:t>
      </w:r>
      <w:r>
        <w:t xml:space="preserve">public authorities, 5 from trade unions, 3 from consumer organisations, 2 from academic/research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institutions, 1 from an environmental organisation and 18 other. 731 of the responses received</w:t>
      </w:r>
      <w:r>
        <w:t xml:space="preserve"> </w:t>
      </w:r>
      <w:r>
        <w:t xml:space="preserve">were part of a campaign from predominantly French citizens. The factual summary report is</w:t>
      </w:r>
      <w:r>
        <w:t xml:space="preserve"> </w:t>
      </w:r>
      <w:r>
        <w:t xml:space="preserve">available on the consultation page.</w:t>
      </w:r>
      <w:r>
        <w:br/>
      </w:r>
      <w:r>
        <w:t xml:space="preserve">2. STAKEHOLDER GROUPS CONSULTED</w:t>
      </w:r>
      <w:r>
        <w:t xml:space="preserve"> </w:t>
      </w:r>
      <w:r>
        <w:t xml:space="preserve">This section provides a short overview of the main types of stakeholders identified and targeted as</w:t>
      </w:r>
      <w:r>
        <w:t xml:space="preserve"> </w:t>
      </w:r>
      <w:r>
        <w:t xml:space="preserve">part of the consultation strategy. Overall, the consultation attracted interest from various types of</w:t>
      </w:r>
      <w:r>
        <w:t xml:space="preserve"> </w:t>
      </w:r>
      <w:r>
        <w:t xml:space="preserve">stakeholders, which resulted in a good participation level and numerous contributions received. All</w:t>
      </w:r>
      <w:r>
        <w:t xml:space="preserve"> </w:t>
      </w:r>
      <w:r>
        <w:t xml:space="preserve">identified stakeholder groups have been reached. However, the responses received are not</w:t>
      </w:r>
      <w:r>
        <w:t xml:space="preserve"> </w:t>
      </w:r>
      <w:r>
        <w:t xml:space="preserve">representative of the EU population.</w:t>
      </w:r>
      <w:r>
        <w:t xml:space="preserve"> </w:t>
      </w:r>
      <w:r>
        <w:t xml:space="preserve">Table 29: Identification of key stakeholder groups and mapping against consultation activities</w:t>
      </w:r>
      <w:r>
        <w:t xml:space="preserve"> </w:t>
      </w:r>
      <w:r>
        <w:t xml:space="preserve">High-level</w:t>
      </w:r>
      <w:r>
        <w:t xml:space="preserve"> </w:t>
      </w:r>
      <w:r>
        <w:t xml:space="preserve">stakeholder group</w:t>
      </w:r>
      <w:r>
        <w:br/>
      </w:r>
      <w:r>
        <w:t xml:space="preserve">Description</w:t>
      </w:r>
      <w:r>
        <w:br/>
      </w:r>
      <w:r>
        <w:t xml:space="preserve">Stakeholder</w:t>
      </w:r>
      <w:r>
        <w:t xml:space="preserve"> </w:t>
      </w:r>
      <w:r>
        <w:t xml:space="preserve">engagement activity</w:t>
      </w:r>
      <w:r>
        <w:br/>
      </w:r>
      <w:r>
        <w:t xml:space="preserve">Public authorities in</w:t>
      </w:r>
      <w:r>
        <w:t xml:space="preserve"> </w:t>
      </w:r>
      <w:r>
        <w:t xml:space="preserve">charge of road safety</w:t>
      </w:r>
      <w:r>
        <w:br/>
      </w:r>
      <w:r>
        <w:t xml:space="preserve">Authorities involved in different activities relating to the RWP,</w:t>
      </w:r>
      <w:r>
        <w:t xml:space="preserve"> </w:t>
      </w:r>
      <w:r>
        <w:t xml:space="preserve">including vehicle registration, inspection, enforcement and</w:t>
      </w:r>
      <w:r>
        <w:t xml:space="preserve"> </w:t>
      </w:r>
      <w:r>
        <w:t xml:space="preserve">policy. Initial engagement was undertaken via their various</w:t>
      </w:r>
      <w:r>
        <w:t xml:space="preserve"> </w:t>
      </w:r>
      <w:r>
        <w:t xml:space="preserve">representative associations, such as CITA, EReg and CORTE.</w:t>
      </w:r>
      <w:r>
        <w:br/>
      </w:r>
      <w:r>
        <w:t xml:space="preserve">Exploratory interviews</w:t>
      </w:r>
      <w:r>
        <w:br/>
      </w:r>
      <w:r>
        <w:t xml:space="preserve">Targeted surveys</w:t>
      </w:r>
      <w:r>
        <w:br/>
      </w:r>
      <w:r>
        <w:t xml:space="preserve">Targeted interviews</w:t>
      </w:r>
      <w:r>
        <w:br/>
      </w:r>
      <w:r>
        <w:t xml:space="preserve">OPC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Industry associations</w:t>
      </w:r>
      <w:r>
        <w:t xml:space="preserve"> </w:t>
      </w:r>
      <w:r>
        <w:t xml:space="preserve">and companies</w:t>
      </w:r>
      <w:r>
        <w:br/>
      </w:r>
      <w:r>
        <w:t xml:space="preserve">Associations and companies involved in different aspects of</w:t>
      </w:r>
      <w:r>
        <w:t xml:space="preserve"> </w:t>
      </w:r>
      <w:r>
        <w:t xml:space="preserve">RWP, particularly those involved in inspections and supplying</w:t>
      </w:r>
      <w:r>
        <w:t xml:space="preserve"> </w:t>
      </w:r>
      <w:r>
        <w:t xml:space="preserve">equipment to garages. These were engaged with initially via</w:t>
      </w:r>
      <w:r>
        <w:t xml:space="preserve"> </w:t>
      </w:r>
      <w:r>
        <w:t xml:space="preserve">their representative associations, such as CITA and EGEA. In</w:t>
      </w:r>
      <w:r>
        <w:t xml:space="preserve"> </w:t>
      </w:r>
      <w:r>
        <w:t xml:space="preserve">addition, vehicle manufacturers and vehicle component</w:t>
      </w:r>
      <w:r>
        <w:t xml:space="preserve"> </w:t>
      </w:r>
      <w:r>
        <w:t xml:space="preserve">suppliers were also contacted.</w:t>
      </w:r>
      <w:r>
        <w:br/>
      </w:r>
      <w:r>
        <w:t xml:space="preserve">Exploratory interviews</w:t>
      </w:r>
      <w:r>
        <w:br/>
      </w:r>
      <w:r>
        <w:t xml:space="preserve">Targeted surveys</w:t>
      </w:r>
      <w:r>
        <w:br/>
      </w:r>
      <w:r>
        <w:t xml:space="preserve">Targeted interviews</w:t>
      </w:r>
      <w:r>
        <w:br/>
      </w:r>
      <w:r>
        <w:t xml:space="preserve">OPC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Representations</w:t>
      </w:r>
      <w:r>
        <w:t xml:space="preserve"> </w:t>
      </w:r>
      <w:r>
        <w:t xml:space="preserve">of</w:t>
      </w:r>
      <w:r>
        <w:t xml:space="preserve"> </w:t>
      </w:r>
      <w:r>
        <w:t xml:space="preserve">user groups</w:t>
      </w:r>
      <w:r>
        <w:br/>
      </w:r>
      <w:r>
        <w:t xml:space="preserve">Groups representing the drivers of the various vehicles covered</w:t>
      </w:r>
      <w:r>
        <w:t xml:space="preserve"> </w:t>
      </w:r>
      <w:r>
        <w:t xml:space="preserve">by the RWP were engaged with to identify their views on the</w:t>
      </w:r>
      <w:r>
        <w:t xml:space="preserve"> </w:t>
      </w:r>
      <w:r>
        <w:t xml:space="preserve">potential measures.</w:t>
      </w:r>
      <w:r>
        <w:br/>
      </w:r>
      <w:r>
        <w:t xml:space="preserve">Targeted interviews</w:t>
      </w:r>
      <w:r>
        <w:t xml:space="preserve"> </w:t>
      </w:r>
      <w:r>
        <w:t xml:space="preserve">OPC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Road</w:t>
      </w:r>
      <w:r>
        <w:t xml:space="preserve"> </w:t>
      </w:r>
      <w:r>
        <w:t xml:space="preserve">safety</w:t>
      </w:r>
      <w:r>
        <w:t xml:space="preserve"> </w:t>
      </w:r>
      <w:r>
        <w:t xml:space="preserve">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NGOs</w:t>
      </w:r>
      <w:r>
        <w:br/>
      </w:r>
      <w:r>
        <w:t xml:space="preserve">The views of specialist NGOs were also sought to ensure that</w:t>
      </w:r>
      <w:r>
        <w:t xml:space="preserve"> </w:t>
      </w:r>
      <w:r>
        <w:t xml:space="preserve">the safety and environmental aspects of the measures were</w:t>
      </w:r>
      <w:r>
        <w:t xml:space="preserve"> </w:t>
      </w:r>
      <w:r>
        <w:t xml:space="preserve">sufficiently considered.</w:t>
      </w:r>
      <w:r>
        <w:br/>
      </w:r>
      <w:r>
        <w:t xml:space="preserve">Targeted interviews</w:t>
      </w:r>
      <w:r>
        <w:br/>
      </w:r>
      <w:r>
        <w:t xml:space="preserve">OPC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Research / academia</w:t>
      </w:r>
      <w:r>
        <w:br/>
      </w:r>
      <w:r>
        <w:t xml:space="preserve">Interviews were undertaken with selected road safety academic</w:t>
      </w:r>
      <w:r>
        <w:t xml:space="preserve"> </w:t>
      </w:r>
      <w:r>
        <w:t xml:space="preserve">experts.</w:t>
      </w:r>
      <w:r>
        <w:br/>
      </w:r>
      <w:r>
        <w:t xml:space="preserve">Targeted interviews</w:t>
      </w:r>
      <w:r>
        <w:br/>
      </w:r>
      <w:r>
        <w:t xml:space="preserve">OPC</w:t>
      </w:r>
      <w:r>
        <w:t xml:space="preserve"> </w:t>
      </w:r>
      <w:r>
        <w:t xml:space="preserve">Call for Evidence</w:t>
      </w:r>
      <w:r>
        <w:t xml:space="preserve"> </w:t>
      </w:r>
      <w:r>
        <w:t xml:space="preserve">Citizens</w:t>
      </w:r>
      <w:r>
        <w:t xml:space="preserve"> </w:t>
      </w:r>
      <w:r>
        <w:t xml:space="preserve">Citizens responded to the combined evaluation roadmap/IIA</w:t>
      </w:r>
      <w:r>
        <w:t xml:space="preserve"> </w:t>
      </w:r>
      <w:r>
        <w:t xml:space="preserve">and OPC both individually and as part of a campaign, both from</w:t>
      </w:r>
      <w:r>
        <w:t xml:space="preserve"> </w:t>
      </w:r>
      <w:r>
        <w:t xml:space="preserve">within and outside the EU.</w:t>
      </w:r>
      <w:r>
        <w:br/>
      </w:r>
      <w:r>
        <w:t xml:space="preserve">OPC</w:t>
      </w:r>
      <w:r>
        <w:t xml:space="preserve"> </w:t>
      </w:r>
      <w:r>
        <w:t xml:space="preserve">Call for Evidence</w:t>
      </w:r>
    </w:p>
    <w:p>
      <w:pPr>
        <w:pStyle w:val="Compact"/>
        <w:numPr>
          <w:ilvl w:val="0"/>
          <w:numId w:val="1002"/>
        </w:numPr>
      </w:pPr>
      <w:r>
        <w:t xml:space="preserve">ANALYSIS OF THE KEY RESULTS OF THE STAKEHOLDER CONSULTATION</w:t>
      </w:r>
      <w:r>
        <w:br/>
      </w:r>
      <w:r>
        <w:t xml:space="preserve">This chapter presents key findings from the analysis of stakeholder contributions to the consultation</w:t>
      </w:r>
      <w:r>
        <w:t xml:space="preserve"> </w:t>
      </w:r>
      <w:r>
        <w:t xml:space="preserve">process.</w:t>
      </w:r>
      <w:r>
        <w:br/>
      </w:r>
      <w:r>
        <w:t xml:space="preserve">3.1. Feedback received on the EU roadworthiness rules by evaluation criteria</w:t>
      </w:r>
      <w:r>
        <w:br/>
      </w:r>
      <w:r>
        <w:t xml:space="preserve">Relevance</w:t>
      </w:r>
      <w:r>
        <w:t xml:space="preserve"> </w:t>
      </w:r>
      <w:r>
        <w:t xml:space="preserve"> Survey respondents and interviewed stakeholders generally consider that the scope and</w:t>
      </w:r>
      <w:r>
        <w:t xml:space="preserve"> </w:t>
      </w:r>
      <w:r>
        <w:t xml:space="preserve">objectives of the RWP are relevant as a well-designed legislative package. Interviewed</w:t>
      </w:r>
      <w:r>
        <w:t xml:space="preserve"> </w:t>
      </w:r>
      <w:r>
        <w:t xml:space="preserve">stakeholders overwhelmingly agree that the three Directives within the RWP are still</w:t>
      </w:r>
      <w:r>
        <w:t xml:space="preserve"> </w:t>
      </w:r>
      <w:r>
        <w:t xml:space="preserve">thematically relevant to the wider EU policy goals.</w:t>
      </w:r>
      <w:r>
        <w:t xml:space="preserve"> </w:t>
      </w:r>
      <w:r>
        <w:t xml:space="preserve"> However according to the overwhelming majority of survey and interview respondents, there</w:t>
      </w:r>
      <w:r>
        <w:t xml:space="preserve"> </w:t>
      </w:r>
      <w:r>
        <w:t xml:space="preserve">have been numerous significant changes in vehicle technology since the RWP came into</w:t>
      </w:r>
    </w:p>
    <w:p>
      <w:pPr>
        <w:pStyle w:val="FirstParagraph"/>
      </w:pPr>
      <w:r>
        <w:t xml:space="preserve">84</w:t>
      </w:r>
      <w:r>
        <w:t xml:space="preserve"> </w:t>
      </w:r>
      <w:r>
        <w:t xml:space="preserve">effect, which the current RWP does not account for. There is a need to adapt the</w:t>
      </w:r>
      <w:r>
        <w:t xml:space="preserve"> </w:t>
      </w:r>
      <w:r>
        <w:t xml:space="preserve">Directives to environmental and technological developments and digitalisation.</w:t>
      </w:r>
      <w:r>
        <w:t xml:space="preserve"> </w:t>
      </w:r>
      <w:r>
        <w:t xml:space="preserve">Additionally, according to the respondents, the current measurement methods outlined by the</w:t>
      </w:r>
      <w:r>
        <w:t xml:space="preserve"> </w:t>
      </w:r>
      <w:r>
        <w:t xml:space="preserve">RWP are considered inadequate for obtaining accurate readings of air pollutants emitted by</w:t>
      </w:r>
      <w:r>
        <w:t xml:space="preserve"> </w:t>
      </w:r>
      <w:r>
        <w:t xml:space="preserve">vehicles, and traditional smoke opacity testing methods are deemed outdated and insufficient</w:t>
      </w:r>
      <w:r>
        <w:t xml:space="preserve"> </w:t>
      </w:r>
      <w:r>
        <w:t xml:space="preserve">in detecting various pollutants. Some interviewed stakeholders also emphasise the need to</w:t>
      </w:r>
      <w:r>
        <w:t xml:space="preserve"> </w:t>
      </w:r>
      <w:r>
        <w:t xml:space="preserve">increase the frequency of inspections for all vehicles due to the growing prevalence of shared</w:t>
      </w:r>
      <w:r>
        <w:t xml:space="preserve"> </w:t>
      </w:r>
      <w:r>
        <w:t xml:space="preserve">mobility strategies and suggest clarifying certain aspects of testing to make it more targeted.</w:t>
      </w:r>
      <w:r>
        <w:t xml:space="preserve"> </w:t>
      </w:r>
      <w:r>
        <w:t xml:space="preserve"> Relevance of the current EU rules on periodic roadworthiness testing and technical</w:t>
      </w:r>
      <w:r>
        <w:t xml:space="preserve"> </w:t>
      </w:r>
      <w:r>
        <w:t xml:space="preserve">roadside inspections in improving road safety. Several stakeholder categories, including</w:t>
      </w:r>
      <w:r>
        <w:t xml:space="preserve"> </w:t>
      </w:r>
      <w:r>
        <w:t xml:space="preserve">academic and research institutions, public authorities, and consumer organisations, who have</w:t>
      </w:r>
      <w:r>
        <w:t xml:space="preserve"> </w:t>
      </w:r>
      <w:r>
        <w:t xml:space="preserve">participated in the OPC, consider the rules relevant or very relevant in areas such as minimum</w:t>
      </w:r>
      <w:r>
        <w:t xml:space="preserve"> </w:t>
      </w:r>
      <w:r>
        <w:t xml:space="preserve">standards for testing centres, facilities, and equipment, as well as categorising deficiencies</w:t>
      </w:r>
      <w:r>
        <w:t xml:space="preserve"> </w:t>
      </w:r>
      <w:r>
        <w:t xml:space="preserve">during periodic tests. However, there are varying opinions from some responding NGOs, EU</w:t>
      </w:r>
      <w:r>
        <w:t xml:space="preserve"> </w:t>
      </w:r>
      <w:r>
        <w:t xml:space="preserve">citizens, and environmental organisations, who perceive some aspects of the rules as less or</w:t>
      </w:r>
      <w:r>
        <w:t xml:space="preserve"> </w:t>
      </w:r>
      <w:r>
        <w:t xml:space="preserve">not relevant. In particular, many respondents being part of the campaign consider the periodic</w:t>
      </w:r>
      <w:r>
        <w:t xml:space="preserve"> </w:t>
      </w:r>
      <w:r>
        <w:t xml:space="preserve">testing of high-speed tractors and heavy motorcycles and applying different time intervals</w:t>
      </w:r>
      <w:r>
        <w:t xml:space="preserve"> </w:t>
      </w:r>
      <w:r>
        <w:t xml:space="preserve">between periodic tests according to the age of vehicle and vehicle type as less or not relevant.</w:t>
      </w:r>
      <w:r>
        <w:br/>
      </w:r>
      <w:r>
        <w:t xml:space="preserve">• Relevance of current EU rules on periodic roadworthiness testing and technical roadside</w:t>
      </w:r>
      <w:r>
        <w:t xml:space="preserve"> </w:t>
      </w:r>
      <w:r>
        <w:t xml:space="preserve">inspections in reducing air pollutant emissions. Business associations, public authorities,</w:t>
      </w:r>
      <w:r>
        <w:t xml:space="preserve"> </w:t>
      </w:r>
      <w:r>
        <w:t xml:space="preserve">and trade unions, who participated in the OPC consider the rules relevant in areas such as</w:t>
      </w:r>
      <w:r>
        <w:t xml:space="preserve"> </w:t>
      </w:r>
      <w:r>
        <w:t xml:space="preserve">establishing minimum standards for testing centres, facilities, equipment, and inspectors’</w:t>
      </w:r>
      <w:r>
        <w:t xml:space="preserve"> </w:t>
      </w:r>
      <w:r>
        <w:t xml:space="preserve">competence, training, and objectivity. However, there are varying opinions from responding</w:t>
      </w:r>
      <w:r>
        <w:t xml:space="preserve"> </w:t>
      </w:r>
      <w:r>
        <w:t xml:space="preserve">EU citizens, environmental organisations, and some public authorities, who perceive certain</w:t>
      </w:r>
      <w:r>
        <w:t xml:space="preserve"> </w:t>
      </w:r>
      <w:r>
        <w:t xml:space="preserve">aspects of the rules as not relevant in reducing air pollutant emissions. In particular, many</w:t>
      </w:r>
      <w:r>
        <w:t xml:space="preserve"> </w:t>
      </w:r>
      <w:r>
        <w:t xml:space="preserve">respondents being part of the campaign consider the rules related to periodic testing of high-</w:t>
      </w:r>
      <w:r>
        <w:t xml:space="preserve"> </w:t>
      </w:r>
      <w:r>
        <w:t xml:space="preserve">speed tractors and heavy motorcycles as not relevant for the purpose of reducing air pollutant</w:t>
      </w:r>
      <w:r>
        <w:t xml:space="preserve"> </w:t>
      </w:r>
      <w:r>
        <w:t xml:space="preserve">emissions.</w:t>
      </w:r>
      <w:r>
        <w:t xml:space="preserve"> </w:t>
      </w:r>
      <w:r>
        <w:t xml:space="preserve">• Relevance of current EU rules on registration documents for vehicles in facilitating free</w:t>
      </w:r>
      <w:r>
        <w:t xml:space="preserve"> </w:t>
      </w:r>
      <w:r>
        <w:t xml:space="preserve">movement of goods and people within the EU. The majority of the respondents, who</w:t>
      </w:r>
      <w:r>
        <w:t xml:space="preserve"> </w:t>
      </w:r>
      <w:r>
        <w:t xml:space="preserve">participated in the OPC, consider the current EU rules to be relevant or very relevant in</w:t>
      </w:r>
      <w:r>
        <w:t xml:space="preserve"> </w:t>
      </w:r>
      <w:r>
        <w:t xml:space="preserve">facilitating free movement, regarding the obligation on Member States to recognise</w:t>
      </w:r>
      <w:r>
        <w:t xml:space="preserve"> </w:t>
      </w:r>
      <w:r>
        <w:t xml:space="preserve">roadworthiness certificates upon change of ownership. Views among those who responded</w:t>
      </w:r>
      <w:r>
        <w:t xml:space="preserve"> </w:t>
      </w:r>
      <w:r>
        <w:t xml:space="preserve">being part of the campaign are more varied.</w:t>
      </w:r>
      <w:r>
        <w:br/>
      </w:r>
      <w:r>
        <w:t xml:space="preserve">Effectiveness</w:t>
      </w:r>
      <w:r>
        <w:t xml:space="preserve"> </w:t>
      </w:r>
      <w:r>
        <w:t xml:space="preserve">• Effectiveness of the current EU rules on periodic roadworthiness testing and technical</w:t>
      </w:r>
      <w:r>
        <w:t xml:space="preserve"> </w:t>
      </w:r>
      <w:r>
        <w:t xml:space="preserve">roadside inspections in improving road safety and contributing to the reduction of road</w:t>
      </w:r>
      <w:r>
        <w:t xml:space="preserve"> </w:t>
      </w:r>
      <w:r>
        <w:t xml:space="preserve">fatalities and serious injuries in road transport in the EU. The majority of respondents, who</w:t>
      </w:r>
      <w:r>
        <w:t xml:space="preserve"> </w:t>
      </w:r>
      <w:r>
        <w:t xml:space="preserve">participated in the OPC, view the current EU rules as effective in improving road safety and</w:t>
      </w:r>
      <w:r>
        <w:t xml:space="preserve"> </w:t>
      </w:r>
      <w:r>
        <w:t xml:space="preserve">contributing to the reduction of road fatalities and serious injuries in road transport in the EU</w:t>
      </w:r>
      <w:r>
        <w:t xml:space="preserve"> </w:t>
      </w:r>
      <w:r>
        <w:t xml:space="preserve">in areas such as establishing minimum standards for testing centres, facilities, and equipment,</w:t>
      </w:r>
      <w:r>
        <w:t xml:space="preserve"> </w:t>
      </w:r>
      <w:r>
        <w:t xml:space="preserve">categorising deficiencies during periodic tests, obliging Member States to perform roadside</w:t>
      </w:r>
      <w:r>
        <w:t xml:space="preserve"> </w:t>
      </w:r>
      <w:r>
        <w:t xml:space="preserve">tests on commercial vehicles, and implementing different time intervals based on vehicle age</w:t>
      </w:r>
      <w:r>
        <w:t xml:space="preserve"> </w:t>
      </w:r>
      <w:r>
        <w:t xml:space="preserve">and type, except for periodic testing of high-speed tractors and heavy motorcycles on which</w:t>
      </w:r>
      <w:r>
        <w:t xml:space="preserve"> </w:t>
      </w:r>
      <w:r>
        <w:t xml:space="preserve">views are diverging. The respondents participating in the campaign, perceive the current EU</w:t>
      </w:r>
      <w:r>
        <w:t xml:space="preserve"> </w:t>
      </w:r>
      <w:r>
        <w:t xml:space="preserve">rules on roadworthiness as less or not effective in in certain aspects, such as periodic testing</w:t>
      </w:r>
      <w:r>
        <w:t xml:space="preserve"> </w:t>
      </w:r>
      <w:r>
        <w:t xml:space="preserve">of high-speed tractors and heavy motorcycles, and minimum standards for inspectors’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competence, training, and objectivity. The majority of survey respondents and interview</w:t>
      </w:r>
      <w:r>
        <w:t xml:space="preserve"> </w:t>
      </w:r>
      <w:r>
        <w:t xml:space="preserve">stakeholders agree that PTIs and RSIs helped reduce the number of circulating vehicles with</w:t>
      </w:r>
      <w:r>
        <w:t xml:space="preserve"> </w:t>
      </w:r>
      <w:r>
        <w:t xml:space="preserve">dangerous defects.</w:t>
      </w:r>
      <w:r>
        <w:t xml:space="preserve"> </w:t>
      </w:r>
      <w:r>
        <w:t xml:space="preserve"> The feedback collected from survey respondents and interviewed stakeholders suggests that</w:t>
      </w:r>
      <w:r>
        <w:t xml:space="preserve"> </w:t>
      </w:r>
      <w:r>
        <w:t xml:space="preserve">vehicles on the road are perceived to have generally been made safer through the introduction</w:t>
      </w:r>
      <w:r>
        <w:t xml:space="preserve"> </w:t>
      </w:r>
      <w:r>
        <w:t xml:space="preserve">of common standards for testing centres and personnel training, as well as with the adoption</w:t>
      </w:r>
      <w:r>
        <w:t xml:space="preserve"> </w:t>
      </w:r>
      <w:r>
        <w:t xml:space="preserve">of same rules for frequency, scope and method for vehicle testing. However, interviewed</w:t>
      </w:r>
      <w:r>
        <w:t xml:space="preserve"> </w:t>
      </w:r>
      <w:r>
        <w:t xml:space="preserve">stakeholders acknowledge that reduction in road deaths witnessed over the past 10 years could</w:t>
      </w:r>
      <w:r>
        <w:t xml:space="preserve"> </w:t>
      </w:r>
      <w:r>
        <w:t xml:space="preserve">be due to a combination of factors (e.g. gas prices, driver behaviour, infrastructure) and it is</w:t>
      </w:r>
      <w:r>
        <w:t xml:space="preserve"> </w:t>
      </w:r>
      <w:r>
        <w:t xml:space="preserve">therefore difficult to determine how many accidents are directly caused by mechanical defects</w:t>
      </w:r>
      <w:r>
        <w:t xml:space="preserve"> </w:t>
      </w:r>
      <w:r>
        <w:t xml:space="preserve">and how many of the lives saved and injuries avoided are specifically linked to PTIs/RSIs.</w:t>
      </w:r>
      <w:r>
        <w:t xml:space="preserve"> </w:t>
      </w:r>
      <w:r>
        <w:t xml:space="preserve">• Effectiveness of current EU rules on periodic roadworthiness testing and technical</w:t>
      </w:r>
      <w:r>
        <w:t xml:space="preserve"> </w:t>
      </w:r>
      <w:r>
        <w:t xml:space="preserve">roadside inspections in reducing air pollutant emissions. 80 % of public authorities, who</w:t>
      </w:r>
      <w:r>
        <w:t xml:space="preserve"> </w:t>
      </w:r>
      <w:r>
        <w:t xml:space="preserve">have responded to the OPC, consider as effective the rules regarding minimum standards for</w:t>
      </w:r>
      <w:r>
        <w:t xml:space="preserve"> </w:t>
      </w:r>
      <w:r>
        <w:t xml:space="preserve">inspectors’ competence, training, and objectivity. Respondents in the OPC part of the</w:t>
      </w:r>
      <w:r>
        <w:t xml:space="preserve"> </w:t>
      </w:r>
      <w:r>
        <w:t xml:space="preserve">campaign, have differing perspectives, with a majority of those respondents viewing the rules</w:t>
      </w:r>
      <w:r>
        <w:t xml:space="preserve"> </w:t>
      </w:r>
      <w:r>
        <w:t xml:space="preserve">as not effective for the periodic testing of high-speed tractors and heavy motorcycles and for</w:t>
      </w:r>
      <w:r>
        <w:t xml:space="preserve"> </w:t>
      </w:r>
      <w:r>
        <w:t xml:space="preserve">applying different time intervals between periodic tests, according to the age of vehicles and</w:t>
      </w:r>
      <w:r>
        <w:t xml:space="preserve"> </w:t>
      </w:r>
      <w:r>
        <w:t xml:space="preserve">vehicle type.</w:t>
      </w:r>
      <w:r>
        <w:t xml:space="preserve"> </w:t>
      </w:r>
      <w:r>
        <w:t xml:space="preserve"> However, interviewed stakeholders also pointed out that not all deficiencies can effectively</w:t>
      </w:r>
      <w:r>
        <w:t xml:space="preserve"> </w:t>
      </w:r>
      <w:r>
        <w:t xml:space="preserve">be detected by applying the current technical standards for vehicle inspections. Among the</w:t>
      </w:r>
      <w:r>
        <w:t xml:space="preserve"> </w:t>
      </w:r>
      <w:r>
        <w:t xml:space="preserve">survey respondents and interviewed stakeholders, there is no clear-cut opinion on the extent</w:t>
      </w:r>
      <w:r>
        <w:t xml:space="preserve"> </w:t>
      </w:r>
      <w:r>
        <w:t xml:space="preserve">to which the provisions of the RWP Package have contributed to reduced air pollutants from</w:t>
      </w:r>
      <w:r>
        <w:t xml:space="preserve"> </w:t>
      </w:r>
      <w:r>
        <w:t xml:space="preserve">road transport. According to surveyed ministries and road safety authorities, vehicles that</w:t>
      </w:r>
      <w:r>
        <w:t xml:space="preserve"> </w:t>
      </w:r>
      <w:r>
        <w:t xml:space="preserve">have been tampered with defects which are not covered by the EOBD system or those</w:t>
      </w:r>
      <w:r>
        <w:t xml:space="preserve"> </w:t>
      </w:r>
      <w:r>
        <w:t xml:space="preserve">specifically related to NOx emissions will not necessarily be detected by the current EU PTI</w:t>
      </w:r>
      <w:r>
        <w:t xml:space="preserve"> </w:t>
      </w:r>
      <w:r>
        <w:t xml:space="preserve">regimes.</w:t>
      </w:r>
      <w:r>
        <w:t xml:space="preserve"> </w:t>
      </w:r>
      <w:r>
        <w:t xml:space="preserve">• Effectiveness of current EU rules on registration documents for vehicles in facilitating</w:t>
      </w:r>
      <w:r>
        <w:t xml:space="preserve"> </w:t>
      </w:r>
      <w:r>
        <w:t xml:space="preserve">free movement of goods and people within the EU. The majority of respondents to the OPC</w:t>
      </w:r>
      <w:r>
        <w:t xml:space="preserve"> </w:t>
      </w:r>
      <w:r>
        <w:t xml:space="preserve">from public authorities and business associations find the current EU rules effective in</w:t>
      </w:r>
      <w:r>
        <w:t xml:space="preserve"> </w:t>
      </w:r>
      <w:r>
        <w:t xml:space="preserve">facilitating free movement. On the other side, the participants in the campaign have diverging</w:t>
      </w:r>
      <w:r>
        <w:t xml:space="preserve"> </w:t>
      </w:r>
      <w:r>
        <w:t xml:space="preserve">opinion on the effectiveness of the current EU rules on registration documents for vehicles in</w:t>
      </w:r>
      <w:r>
        <w:t xml:space="preserve"> </w:t>
      </w:r>
      <w:r>
        <w:t xml:space="preserve">facilitating free movement.</w:t>
      </w:r>
      <w:r>
        <w:br/>
      </w:r>
      <w:r>
        <w:t xml:space="preserve">Efficiency</w:t>
      </w:r>
      <w:r>
        <w:t xml:space="preserve"> </w:t>
      </w:r>
      <w:r>
        <w:t xml:space="preserve">• Cost-effectiveness of the roadworthiness rules. Respondents in the targeted survey and the</w:t>
      </w:r>
      <w:r>
        <w:t xml:space="preserve"> </w:t>
      </w:r>
      <w:r>
        <w:t xml:space="preserve">interviews deemed the benefits associated with its implementation generally proportionate</w:t>
      </w:r>
      <w:r>
        <w:t xml:space="preserve"> </w:t>
      </w:r>
      <w:r>
        <w:t xml:space="preserve">to the costs, especially with regards to the improvement of air quality. This is in line with the</w:t>
      </w:r>
      <w:r>
        <w:t xml:space="preserve"> </w:t>
      </w:r>
      <w:r>
        <w:t xml:space="preserve">views expressed by the survey respondents, who consider that the implementation of the RWP</w:t>
      </w:r>
      <w:r>
        <w:t xml:space="preserve"> </w:t>
      </w:r>
      <w:r>
        <w:t xml:space="preserve">has generated limited extra costs for authorities, citizens, and businesses. PTI inspections have</w:t>
      </w:r>
      <w:r>
        <w:t xml:space="preserve"> </w:t>
      </w:r>
      <w:r>
        <w:t xml:space="preserve">not become more expensive, and the use of the EUCARIS system is cost-effective according</w:t>
      </w:r>
      <w:r>
        <w:t xml:space="preserve"> </w:t>
      </w:r>
      <w:r>
        <w:t xml:space="preserve">to survey respondents. However, certain provisions like OBD checks have incurred costs for</w:t>
      </w:r>
      <w:r>
        <w:t xml:space="preserve"> </w:t>
      </w:r>
      <w:r>
        <w:t xml:space="preserve">citizens. Ministries, road safety authorities, and EU associations participating in the survey</w:t>
      </w:r>
      <w:r>
        <w:t xml:space="preserve"> </w:t>
      </w:r>
      <w:r>
        <w:t xml:space="preserve">agree that the benefits of the RWP in terms of road safety and reduced air pollution justify the</w:t>
      </w:r>
      <w:r>
        <w:t xml:space="preserve"> </w:t>
      </w:r>
      <w:r>
        <w:t xml:space="preserve">costs. EU associations also emphasise its potential in combating illegal pollution and the</w:t>
      </w:r>
      <w:r>
        <w:t xml:space="preserve"> </w:t>
      </w:r>
      <w:r>
        <w:t xml:space="preserve">human costs of air pollution.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 However, while some respondents did not consider RWP provisions as extraordinarily</w:t>
      </w:r>
      <w:r>
        <w:t xml:space="preserve"> </w:t>
      </w:r>
      <w:r>
        <w:t xml:space="preserve">expensive, others mentioned that the costs associated with installing and upgrading testing</w:t>
      </w:r>
      <w:r>
        <w:t xml:space="preserve"> </w:t>
      </w:r>
      <w:r>
        <w:t xml:space="preserve">equipment for testing stations is high.</w:t>
      </w:r>
      <w:r>
        <w:br/>
      </w:r>
      <w:r>
        <w:t xml:space="preserve"> Interviewed stakeholders consider the administrative burden generated by the three Directives</w:t>
      </w:r>
      <w:r>
        <w:t xml:space="preserve"> </w:t>
      </w:r>
      <w:r>
        <w:t xml:space="preserve">to be smaller for businesses and citizens than for public authorities.</w:t>
      </w:r>
      <w:r>
        <w:t xml:space="preserve"> </w:t>
      </w:r>
      <w:r>
        <w:t xml:space="preserve">• Ministries and PTI bodies, who have participated in the survey, acknowledge that the RWP</w:t>
      </w:r>
      <w:r>
        <w:t xml:space="preserve"> </w:t>
      </w:r>
      <w:r>
        <w:t xml:space="preserve">and its implementing acts have created to some extents administrative burden for public</w:t>
      </w:r>
      <w:r>
        <w:t xml:space="preserve"> </w:t>
      </w:r>
      <w:r>
        <w:t xml:space="preserve">administration. They emphasise the need for digitalisation in vehicle re-registration to reduce</w:t>
      </w:r>
      <w:r>
        <w:t xml:space="preserve"> </w:t>
      </w:r>
      <w:r>
        <w:t xml:space="preserve">costs and administrative workload, particularly through data exchange and document</w:t>
      </w:r>
      <w:r>
        <w:t xml:space="preserve"> </w:t>
      </w:r>
      <w:r>
        <w:t xml:space="preserve">harmonisation. Vehicle registration authorities who have responded to the survey, call for</w:t>
      </w:r>
      <w:r>
        <w:t xml:space="preserve"> </w:t>
      </w:r>
      <w:r>
        <w:t xml:space="preserve">improved legal provisions and digitalisation to streamline the process. Additionally, EU</w:t>
      </w:r>
      <w:r>
        <w:t xml:space="preserve"> </w:t>
      </w:r>
      <w:r>
        <w:t xml:space="preserve">associations responding to the survey propose providing type-approval information to PTI</w:t>
      </w:r>
      <w:r>
        <w:t xml:space="preserve"> </w:t>
      </w:r>
      <w:r>
        <w:t xml:space="preserve">centres without charge.</w:t>
      </w:r>
      <w:r>
        <w:t xml:space="preserve"> </w:t>
      </w:r>
      <w:r>
        <w:t xml:space="preserve">• Most respondents of the survey did not express an opinion on whether the RWP package and</w:t>
      </w:r>
      <w:r>
        <w:t xml:space="preserve"> </w:t>
      </w:r>
      <w:r>
        <w:t xml:space="preserve">its implementing acts have imposed administrative burdens on businesses. Survey</w:t>
      </w:r>
      <w:r>
        <w:t xml:space="preserve"> </w:t>
      </w:r>
      <w:r>
        <w:t xml:space="preserve">respondents emphasised the importance of mutual recognition to enhance cost effectiveness</w:t>
      </w:r>
      <w:r>
        <w:t xml:space="preserve"> </w:t>
      </w:r>
      <w:r>
        <w:t xml:space="preserve">in inspections. They also recommended implementing systems like Car-Pass in Belgium on</w:t>
      </w:r>
      <w:r>
        <w:t xml:space="preserve"> </w:t>
      </w:r>
      <w:r>
        <w:t xml:space="preserve">an EU-wide scale to address odometer fraud. Furthermore, it was highlighted by them that a</w:t>
      </w:r>
      <w:r>
        <w:t xml:space="preserve"> </w:t>
      </w:r>
      <w:r>
        <w:t xml:space="preserve">well-assessed test methodology is crucial to avoid inaccurate outcomes in PTI and ensure a</w:t>
      </w:r>
      <w:r>
        <w:t xml:space="preserve"> </w:t>
      </w:r>
      <w:r>
        <w:t xml:space="preserve">standardised approach to testing procedures and equipment.</w:t>
      </w:r>
      <w:r>
        <w:t xml:space="preserve"> </w:t>
      </w:r>
      <w:r>
        <w:t xml:space="preserve">• The majority of survey respondents did not express an opinion on the administrative burden</w:t>
      </w:r>
      <w:r>
        <w:t xml:space="preserve"> </w:t>
      </w:r>
      <w:r>
        <w:t xml:space="preserve">imposed by the RWP Directives on citizens. However, EU associations suggested that</w:t>
      </w:r>
      <w:r>
        <w:t xml:space="preserve"> </w:t>
      </w:r>
      <w:r>
        <w:t xml:space="preserve">implementing mobile vehicle registration documents could enhance the digitalisation of</w:t>
      </w:r>
      <w:r>
        <w:t xml:space="preserve"> </w:t>
      </w:r>
      <w:r>
        <w:t xml:space="preserve">registration and data management processes, resulting in reduced costs for citizens.</w:t>
      </w:r>
      <w:r>
        <w:t xml:space="preserve"> </w:t>
      </w:r>
      <w:r>
        <w:t xml:space="preserve">Coherence</w:t>
      </w:r>
      <w:r>
        <w:t xml:space="preserve"> </w:t>
      </w:r>
      <w:r>
        <w:t xml:space="preserve">• While the Directives comprised in the RWP are deemed internally coherent by the</w:t>
      </w:r>
      <w:r>
        <w:t xml:space="preserve"> </w:t>
      </w:r>
      <w:r>
        <w:t xml:space="preserve">interviewed stakeholders, a few inconsistencies between the RWP and other road safety</w:t>
      </w:r>
      <w:r>
        <w:t xml:space="preserve"> </w:t>
      </w:r>
      <w:r>
        <w:t xml:space="preserve">legislations have been identified by interviewed stakeholders. As a response to the survey a</w:t>
      </w:r>
      <w:r>
        <w:t xml:space="preserve"> </w:t>
      </w:r>
      <w:r>
        <w:t xml:space="preserve">similar message was passed by responding ministries, road safety authorities, and EU</w:t>
      </w:r>
      <w:r>
        <w:t xml:space="preserve"> </w:t>
      </w:r>
      <w:r>
        <w:t xml:space="preserve">associations, who acknowledged that to some extent there are inconsistencies, overlaps, and</w:t>
      </w:r>
      <w:r>
        <w:t xml:space="preserve"> </w:t>
      </w:r>
      <w:r>
        <w:t xml:space="preserve">gaps between the RWP Directives and other EU and international interventions.</w:t>
      </w:r>
      <w:r>
        <w:t xml:space="preserve"> </w:t>
      </w:r>
      <w:r>
        <w:t xml:space="preserve">• According to the interviewed stakeholders the lack of harmonisation between the PTI and</w:t>
      </w:r>
      <w:r>
        <w:t xml:space="preserve"> </w:t>
      </w:r>
      <w:r>
        <w:t xml:space="preserve">the type-approval legislations makes it difficult to perform thorough inspections, as the</w:t>
      </w:r>
      <w:r>
        <w:t xml:space="preserve"> </w:t>
      </w:r>
      <w:r>
        <w:t xml:space="preserve">number of automated devices, sensors and safety features is growing faster than the PTI</w:t>
      </w:r>
      <w:r>
        <w:t xml:space="preserve"> </w:t>
      </w:r>
      <w:r>
        <w:t xml:space="preserve">operators’ ability to check them.</w:t>
      </w:r>
      <w:r>
        <w:br/>
      </w:r>
      <w:r>
        <w:t xml:space="preserve">• The need for consistency between periodic technical inspection (PTI) requirements and type-</w:t>
      </w:r>
      <w:r>
        <w:t xml:space="preserve"> </w:t>
      </w:r>
      <w:r>
        <w:t xml:space="preserve">approval regulation was also emphasised by the respondents of the OPC. PTI should not go</w:t>
      </w:r>
      <w:r>
        <w:t xml:space="preserve"> </w:t>
      </w:r>
      <w:r>
        <w:t xml:space="preserve">beyond what is specified in type-approval regulations according to their views. Moreover,</w:t>
      </w:r>
      <w:r>
        <w:t xml:space="preserve"> </w:t>
      </w:r>
      <w:r>
        <w:t xml:space="preserve">according to OPC respondents, Member States have different conditions and contexts for L-</w:t>
      </w:r>
      <w:r>
        <w:t xml:space="preserve"> </w:t>
      </w:r>
      <w:r>
        <w:t xml:space="preserve">category vehicles, and they should have the flexibility to determine effective ways to reduce</w:t>
      </w:r>
      <w:r>
        <w:t xml:space="preserve"> </w:t>
      </w:r>
      <w:r>
        <w:t xml:space="preserve">accidents.</w:t>
      </w:r>
      <w:r>
        <w:t xml:space="preserve"> </w:t>
      </w:r>
      <w:r>
        <w:t xml:space="preserve">• The Registration Directive and the Type-approval Regulation are not fully consistent in</w:t>
      </w:r>
      <w:r>
        <w:t xml:space="preserve"> </w:t>
      </w:r>
      <w:r>
        <w:t xml:space="preserve">the view of interviewed stakeholders: the fact that each country has the possibility of allowing</w:t>
      </w:r>
      <w:r>
        <w:t xml:space="preserve"> </w:t>
      </w:r>
      <w:r>
        <w:t xml:space="preserve">a national type-approval with more flexibility than EU type-approval gives some Member</w:t>
      </w:r>
      <w:r>
        <w:t xml:space="preserve"> </w:t>
      </w:r>
      <w:r>
        <w:t xml:space="preserve">States the chance to be less strict than others, thus raising road safety issues.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• According to the interviewed stakeholders the General Safety Regulation could better align</w:t>
      </w:r>
      <w:r>
        <w:t xml:space="preserve"> </w:t>
      </w:r>
      <w:r>
        <w:t xml:space="preserve">with the RWP: for instance, the GSR identifies more responsibilities for manufacturers during</w:t>
      </w:r>
      <w:r>
        <w:t xml:space="preserve"> </w:t>
      </w:r>
      <w:r>
        <w:t xml:space="preserve">the vehicle’s lifecycle than those foreseen by the PTI legislation.</w:t>
      </w:r>
      <w:r>
        <w:t xml:space="preserve"> </w:t>
      </w:r>
      <w:r>
        <w:t xml:space="preserve">• The feedback received from interviewed stakeholders points to a lack of data coherence,</w:t>
      </w:r>
      <w:r>
        <w:t xml:space="preserve"> </w:t>
      </w:r>
      <w:r>
        <w:t xml:space="preserve">whereby no one has a holistic view regarding the whole life of the vehicle: from vehicle</w:t>
      </w:r>
      <w:r>
        <w:t xml:space="preserve"> </w:t>
      </w:r>
      <w:r>
        <w:t xml:space="preserve">definition to vehicle scrapping.</w:t>
      </w:r>
      <w:r>
        <w:t xml:space="preserve"> </w:t>
      </w:r>
      <w:r>
        <w:t xml:space="preserve">• According to the OPC respondents, standardisation of rules among EU countries is considered</w:t>
      </w:r>
      <w:r>
        <w:t xml:space="preserve"> </w:t>
      </w:r>
      <w:r>
        <w:t xml:space="preserve">essential for the effectiveness of the EU technical control package. Disparate rules,</w:t>
      </w:r>
      <w:r>
        <w:t xml:space="preserve"> </w:t>
      </w:r>
      <w:r>
        <w:t xml:space="preserve">particularly concerning the approval of controllers, need to be addressed in their view.</w:t>
      </w:r>
      <w:r>
        <w:t xml:space="preserve"> </w:t>
      </w:r>
      <w:r>
        <w:t xml:space="preserve">EU added value</w:t>
      </w:r>
      <w:r>
        <w:t xml:space="preserve"> </w:t>
      </w:r>
      <w:r>
        <w:t xml:space="preserve">• The EU rules on roadworthiness have added value for citizens and businesses compared</w:t>
      </w:r>
      <w:r>
        <w:t xml:space="preserve"> </w:t>
      </w:r>
      <w:r>
        <w:t xml:space="preserve">to what could be achieved by Member States at national and/or regional and international</w:t>
      </w:r>
      <w:r>
        <w:t xml:space="preserve"> </w:t>
      </w:r>
      <w:r>
        <w:t xml:space="preserve">level according to the respondents to the OPC. There is disagreement among EU citizen</w:t>
      </w:r>
      <w:r>
        <w:t xml:space="preserve"> </w:t>
      </w:r>
      <w:r>
        <w:t xml:space="preserve">responding to the OPC whether the EU rules on roadworthiness provide added value</w:t>
      </w:r>
      <w:r>
        <w:t xml:space="preserve"> </w:t>
      </w:r>
      <w:r>
        <w:t xml:space="preserve">compared to what could be achieved at the national, regional, and international levels.</w:t>
      </w:r>
      <w:r>
        <w:t xml:space="preserve"> </w:t>
      </w:r>
      <w:r>
        <w:t xml:space="preserve">However, there is a significant agreement among academic and research institutions, who</w:t>
      </w:r>
      <w:r>
        <w:t xml:space="preserve"> </w:t>
      </w:r>
      <w:r>
        <w:t xml:space="preserve">have participated in the OPC that the EU rules do offer added value for citizens and</w:t>
      </w:r>
      <w:r>
        <w:t xml:space="preserve"> </w:t>
      </w:r>
      <w:r>
        <w:t xml:space="preserve">businesses.</w:t>
      </w:r>
      <w:r>
        <w:t xml:space="preserve"> </w:t>
      </w:r>
      <w:r>
        <w:t xml:space="preserve"> The interviewed stakeholders widely acknowledged the added value of the three Directives</w:t>
      </w:r>
      <w:r>
        <w:t xml:space="preserve"> </w:t>
      </w:r>
      <w:r>
        <w:t xml:space="preserve">in their contribution towards the harmonisation of roadworthiness rules among Member</w:t>
      </w:r>
      <w:r>
        <w:t xml:space="preserve"> </w:t>
      </w:r>
      <w:r>
        <w:t xml:space="preserve">States. By setting up minimum standards for carrying out periodical technical inspections and</w:t>
      </w:r>
      <w:r>
        <w:t xml:space="preserve"> </w:t>
      </w:r>
      <w:r>
        <w:t xml:space="preserve">roadside inspections, the RWP sets up a common framework to identify vehicle deficiencies,</w:t>
      </w:r>
      <w:r>
        <w:t xml:space="preserve"> </w:t>
      </w:r>
      <w:r>
        <w:t xml:space="preserve">prevent accidents, reduce vehicle emissions and promote fair competition in the field of road</w:t>
      </w:r>
      <w:r>
        <w:t xml:space="preserve"> </w:t>
      </w:r>
      <w:r>
        <w:t xml:space="preserve">transport.</w:t>
      </w:r>
      <w:r>
        <w:t xml:space="preserve"> </w:t>
      </w:r>
      <w:r>
        <w:t xml:space="preserve"> When expressing views in the survey, ministries, road safety authorities, and PTI bodies</w:t>
      </w:r>
      <w:r>
        <w:t xml:space="preserve"> </w:t>
      </w:r>
      <w:r>
        <w:t xml:space="preserve">considered that additional EU action is necessary to enhance the RWP and achieve the</w:t>
      </w:r>
      <w:r>
        <w:t xml:space="preserve"> </w:t>
      </w:r>
      <w:r>
        <w:t xml:space="preserve">objectives of reducing fatalities, serious injuries, and improving air quality through PTI and</w:t>
      </w:r>
      <w:r>
        <w:t xml:space="preserve"> </w:t>
      </w:r>
      <w:r>
        <w:t xml:space="preserve">RSI inspections in the EU. They emphasised the need for minimum requirements across</w:t>
      </w:r>
      <w:r>
        <w:t xml:space="preserve"> </w:t>
      </w:r>
      <w:r>
        <w:t xml:space="preserve">Member States to ensure effective PTI and RSI contributing to road safety and air quality.</w:t>
      </w:r>
      <w:r>
        <w:t xml:space="preserve"> </w:t>
      </w:r>
      <w:r>
        <w:t xml:space="preserve"> The overwhelming majority of interviewed stakeholders agree that if the RWP had not been</w:t>
      </w:r>
      <w:r>
        <w:t xml:space="preserve"> </w:t>
      </w:r>
      <w:r>
        <w:t xml:space="preserve">implemented, the road safety scenario in the EU would be far more fragmented, with Member</w:t>
      </w:r>
      <w:r>
        <w:t xml:space="preserve"> </w:t>
      </w:r>
      <w:r>
        <w:t xml:space="preserve">States taking greatly differing actions.</w:t>
      </w:r>
      <w:r>
        <w:t xml:space="preserve"> </w:t>
      </w:r>
      <w:r>
        <w:t xml:space="preserve">3.2. Feedback received on the problem definition</w:t>
      </w:r>
      <w:r>
        <w:t xml:space="preserve"> </w:t>
      </w:r>
      <w:r>
        <w:t xml:space="preserve">In the OPC, respondents were asked for their views on three problems that the revision of the RWP</w:t>
      </w:r>
      <w:r>
        <w:t xml:space="preserve"> </w:t>
      </w:r>
      <w:r>
        <w:t xml:space="preserve">could address. A majority of respondents – between two-thirds and four-fifths in each case –</w:t>
      </w:r>
      <w:r>
        <w:t xml:space="preserve"> </w:t>
      </w:r>
      <w:r>
        <w:t xml:space="preserve">supported a revision of the EU’s roadworthiness rules addressing each of the specified problems. The</w:t>
      </w:r>
      <w:r>
        <w:t xml:space="preserve"> </w:t>
      </w:r>
      <w:r>
        <w:t xml:space="preserve">problem that received most support was the need to address vehicles circulating on the roads with</w:t>
      </w:r>
      <w:r>
        <w:t xml:space="preserve"> </w:t>
      </w:r>
      <w:r>
        <w:t xml:space="preserve">defects or tampered components (78%; 123, six ‘no responses’ or ‘Don’t knows’), followed by</w:t>
      </w:r>
      <w:r>
        <w:t xml:space="preserve"> </w:t>
      </w:r>
      <w:r>
        <w:t xml:space="preserve">methods for PTI of vehicles to test electronic safety and driver assistance systems in vehicles (74%;</w:t>
      </w:r>
      <w:r>
        <w:t xml:space="preserve"> </w:t>
      </w:r>
      <w:r>
        <w:t xml:space="preserve">116, seven ‘no responses’ or ‘Don’t knows’). Two thirds (67%; 100, 14 ‘no responses’ or ‘Don’t</w:t>
      </w:r>
      <w:r>
        <w:t xml:space="preserve"> </w:t>
      </w:r>
      <w:r>
        <w:t xml:space="preserve">knows’) of respondents also believed that a revision to the legislation should address the availability</w:t>
      </w:r>
      <w:r>
        <w:t xml:space="preserve"> </w:t>
      </w:r>
      <w:r>
        <w:t xml:space="preserve">of relevant vehicle data to enforcement authorities in the EU Member States in cross-border traffic.</w:t>
      </w:r>
      <w:r>
        <w:t xml:space="preserve"> </w:t>
      </w:r>
      <w:r>
        <w:t xml:space="preserve">Themes raised in response to the open questions included that it was important to update inspections</w:t>
      </w:r>
      <w:r>
        <w:t xml:space="preserve"> </w:t>
      </w:r>
      <w:r>
        <w:t xml:space="preserve">to reflect changes to vehicles and their technology, that it was important to have access to in-vehicle</w:t>
      </w:r>
      <w:r>
        <w:t xml:space="preserve"> </w:t>
      </w:r>
      <w:r>
        <w:t xml:space="preserve">data to support inspections, that more action was needed to address tampering and that it was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important to support public authorities in the inspection of foreign vehicles on their roads. Others,</w:t>
      </w:r>
      <w:r>
        <w:t xml:space="preserve"> </w:t>
      </w:r>
      <w:r>
        <w:t xml:space="preserve">while recognising that changes to inspections were needed, underlined that inspections had to remain</w:t>
      </w:r>
      <w:r>
        <w:t xml:space="preserve"> </w:t>
      </w:r>
      <w:r>
        <w:t xml:space="preserve">affordable for consumers.</w:t>
      </w:r>
      <w:r>
        <w:br/>
      </w:r>
      <w:r>
        <w:t xml:space="preserve">The survey produced similar results of support for the revision of the EU’s roadworthiness rules</w:t>
      </w:r>
      <w:r>
        <w:t xml:space="preserve"> </w:t>
      </w:r>
      <w:r>
        <w:t xml:space="preserve">addressing the different identified problem areas, see Figure 4.</w:t>
      </w:r>
      <w:r>
        <w:br/>
      </w:r>
      <w:r>
        <w:t xml:space="preserve">Figure 5: Survey results on stakeholders’ views on identified problems</w:t>
      </w:r>
    </w:p>
    <w:p>
      <w:pPr>
        <w:pStyle w:val="BodyText"/>
      </w:pPr>
      <w:r>
        <w:t xml:space="preserve">Source: Ricardo et al. (2023), Impact assessment support study, survey results</w:t>
      </w:r>
      <w:r>
        <w:br/>
      </w:r>
      <w:r>
        <w:t xml:space="preserve">In the survey, respondents were asked for their views on more detailed problem areas, and their</w:t>
      </w:r>
      <w:r>
        <w:t xml:space="preserve"> </w:t>
      </w:r>
      <w:r>
        <w:t xml:space="preserve">associated drivers and on three Specific Objectives (SOs):</w:t>
      </w:r>
      <w:r>
        <w:br/>
      </w:r>
      <w:r>
        <w:t xml:space="preserve">•</w:t>
      </w:r>
      <w:r>
        <w:t xml:space="preserve"> </w:t>
      </w:r>
      <w:r>
        <w:t xml:space="preserve">SO1: Adapt testing to today’s and tomorrow’s vehicles (improve consistency, objectivity and</w:t>
      </w:r>
      <w:r>
        <w:t xml:space="preserve"> </w:t>
      </w:r>
      <w:r>
        <w:t xml:space="preserve">quality)</w:t>
      </w:r>
      <w:r>
        <w:t xml:space="preserve"> </w:t>
      </w:r>
      <w:r>
        <w:t xml:space="preserve">•</w:t>
      </w:r>
      <w:r>
        <w:t xml:space="preserve"> </w:t>
      </w:r>
      <w:r>
        <w:t xml:space="preserve">SO2: Significantly reduce fraud and tampering (of safety and emission control systems) and</w:t>
      </w:r>
      <w:r>
        <w:t xml:space="preserve"> </w:t>
      </w:r>
      <w:r>
        <w:t xml:space="preserve">improve the detection of defective vehicles)</w:t>
      </w:r>
      <w:r>
        <w:br/>
      </w:r>
      <w:r>
        <w:t xml:space="preserve">•</w:t>
      </w:r>
      <w:r>
        <w:t xml:space="preserve"> </w:t>
      </w:r>
      <w:r>
        <w:t xml:space="preserve">SO3: Improve electronic storage and exchange of relevant vehicle identification and status</w:t>
      </w:r>
      <w:r>
        <w:t xml:space="preserve"> </w:t>
      </w:r>
      <w:r>
        <w:t xml:space="preserve">data.</w:t>
      </w:r>
      <w:r>
        <w:br/>
      </w:r>
      <w:r>
        <w:t xml:space="preserve">There was a high level of agreement – around two thirds or more – for each set of problems and</w:t>
      </w:r>
      <w:r>
        <w:t xml:space="preserve"> </w:t>
      </w:r>
      <w:r>
        <w:t xml:space="preserve">problem drivers, and overwhelming support (at least 89%) for each of the specific objectives.</w:t>
      </w:r>
      <w:r>
        <w:br/>
      </w:r>
      <w:r>
        <w:t xml:space="preserve">Figure 6: Survey results: Stakeholders’ views on identified specific objectives</w:t>
      </w:r>
    </w:p>
    <w:p>
      <w:pPr>
        <w:pStyle w:val="BodyText"/>
      </w:pPr>
      <w:r>
        <w:t xml:space="preserve">Source: Ricardo et al. (2023), Impact assessment support study, survey results</w:t>
      </w:r>
      <w:r>
        <w:br/>
      </w:r>
      <w:r>
        <w:t xml:space="preserve">Respondents to the IIA made a number of general comments about the revision. A common theme</w:t>
      </w:r>
      <w:r>
        <w:t xml:space="preserve"> </w:t>
      </w:r>
      <w:r>
        <w:t xml:space="preserve">that was raised by those responsible for inspections was the importance of more consideration being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given to coordinating between type-approval and roadworthiness legislation, and the importance of</w:t>
      </w:r>
      <w:r>
        <w:t xml:space="preserve"> </w:t>
      </w:r>
      <w:r>
        <w:t xml:space="preserve">maintaining the independence of inspection organisations and inspectors from other parts of the</w:t>
      </w:r>
      <w:r>
        <w:t xml:space="preserve"> </w:t>
      </w:r>
      <w:r>
        <w:t xml:space="preserve">automotive trade, including repair and maintenance. The importance of a more consistent approach</w:t>
      </w:r>
      <w:r>
        <w:t xml:space="preserve"> </w:t>
      </w:r>
      <w:r>
        <w:t xml:space="preserve">to roadworthiness testing across the EU was also mentioned.</w:t>
      </w:r>
      <w:r>
        <w:br/>
      </w:r>
      <w:r>
        <w:t xml:space="preserve">3.3. Feedback received on the baseline/ existing legislation</w:t>
      </w:r>
      <w:r>
        <w:br/>
      </w:r>
      <w:r>
        <w:t xml:space="preserve">In their response to the survey and interview questions, respondents were often split between those</w:t>
      </w:r>
      <w:r>
        <w:t xml:space="preserve"> </w:t>
      </w:r>
      <w:r>
        <w:t xml:space="preserve">who believed that the different factors listed had had a high impact on various aspects of</w:t>
      </w:r>
      <w:r>
        <w:t xml:space="preserve"> </w:t>
      </w:r>
      <w:r>
        <w:t xml:space="preserve">roadworthiness, and those who believed that the impact had been low. The question to which</w:t>
      </w:r>
      <w:r>
        <w:t xml:space="preserve"> </w:t>
      </w:r>
      <w:r>
        <w:t xml:space="preserve">respondents were mostly having a common view with 75% agreeing (51 of 75; seven ‘Don’t knows’</w:t>
      </w:r>
      <w:r>
        <w:t xml:space="preserve"> </w:t>
      </w:r>
      <w:r>
        <w:t xml:space="preserve">or no responses) – was in relation to the belief that the enforcement of roadworthiness legislation had</w:t>
      </w:r>
      <w:r>
        <w:t xml:space="preserve"> </w:t>
      </w:r>
      <w:r>
        <w:t xml:space="preserve">had a high impact on the number of unsafe vehicles on the EU’s roads since 2014. The majority (60%;</w:t>
      </w:r>
      <w:r>
        <w:t xml:space="preserve"> </w:t>
      </w:r>
      <w:r>
        <w:t xml:space="preserve">40 of 75; eight ‘Don’t knows’ or no responses) of respondents also felt that technological and market</w:t>
      </w:r>
      <w:r>
        <w:t xml:space="preserve"> </w:t>
      </w:r>
      <w:r>
        <w:t xml:space="preserve">developments had had a high impact on the number of unsafe vehicles on the EU’s roads since 2014.</w:t>
      </w:r>
      <w:r>
        <w:t xml:space="preserve"> </w:t>
      </w:r>
      <w:r>
        <w:t xml:space="preserve">On the other hand, a majority of respondents believed that technological and market developments</w:t>
      </w:r>
      <w:r>
        <w:t xml:space="preserve"> </w:t>
      </w:r>
      <w:r>
        <w:t xml:space="preserve">had had a low impact on reducing the number of vehicles with tampered or defective noise control</w:t>
      </w:r>
      <w:r>
        <w:t xml:space="preserve"> </w:t>
      </w:r>
      <w:r>
        <w:t xml:space="preserve">systems (77%; 46 of 75; 15 ‘Don’t knows’ or no responses), or tampered odometers (64%; 39 of 75;</w:t>
      </w:r>
      <w:r>
        <w:t xml:space="preserve"> </w:t>
      </w:r>
      <w:r>
        <w:t xml:space="preserve">14 ‘Don’t knows’ or no responses), since 2014. The responses relating to the impact on the number</w:t>
      </w:r>
      <w:r>
        <w:t xml:space="preserve"> </w:t>
      </w:r>
      <w:r>
        <w:t xml:space="preserve">of vehicles with tampered or defective emissions control systems and the vehicle re-registration</w:t>
      </w:r>
      <w:r>
        <w:t xml:space="preserve"> </w:t>
      </w:r>
      <w:r>
        <w:t xml:space="preserve">process were much more split between those who felt that the impact had been high or low.</w:t>
      </w:r>
      <w:r>
        <w:br/>
      </w:r>
      <w:r>
        <w:t xml:space="preserve">Respondents were asked to explain their responses. A common reason listed amongst those</w:t>
      </w:r>
      <w:r>
        <w:t xml:space="preserve"> </w:t>
      </w:r>
      <w:r>
        <w:t xml:space="preserve">responsible for inspections, as well as users, was the need to update PTIs (and so the PTI Directive)</w:t>
      </w:r>
      <w:r>
        <w:t xml:space="preserve"> </w:t>
      </w:r>
      <w:r>
        <w:t xml:space="preserve">to take account of the way in which vehicles have developed and will continue to develop. Many of</w:t>
      </w:r>
      <w:r>
        <w:t xml:space="preserve"> </w:t>
      </w:r>
      <w:r>
        <w:t xml:space="preserve">these respondents also underlined the problem of detecting tampering during a PTI, particularly</w:t>
      </w:r>
      <w:r>
        <w:t xml:space="preserve"> </w:t>
      </w:r>
      <w:r>
        <w:t xml:space="preserve">tampered odometers.</w:t>
      </w:r>
      <w:r>
        <w:br/>
      </w:r>
      <w:r>
        <w:t xml:space="preserve">3.4. Feedback received on possible solutions</w:t>
      </w:r>
      <w:r>
        <w:t xml:space="preserve"> </w:t>
      </w:r>
      <w:r>
        <w:t xml:space="preserve">Policy measures: Scope of PTI Directive</w:t>
      </w:r>
      <w:r>
        <w:br/>
      </w:r>
      <w:r>
        <w:t xml:space="preserve">The first group of policy measures related to the potential extension of the scope of the PTI Directive.</w:t>
      </w:r>
      <w:r>
        <w:t xml:space="preserve"> </w:t>
      </w:r>
      <w:r>
        <w:t xml:space="preserve">In their responses to the IIA, various industry respondents, including those organisations responsible</w:t>
      </w:r>
      <w:r>
        <w:t xml:space="preserve"> </w:t>
      </w:r>
      <w:r>
        <w:t xml:space="preserve">for inspections, called for the extension of the PTI Directive to cover all vehicles that are able to use</w:t>
      </w:r>
      <w:r>
        <w:t xml:space="preserve"> </w:t>
      </w:r>
      <w:r>
        <w:t xml:space="preserve">roads. For example, In the response for IIA, CITA called for the extension of the scope of PTI to L-</w:t>
      </w:r>
      <w:r>
        <w:t xml:space="preserve"> </w:t>
      </w:r>
      <w:r>
        <w:t xml:space="preserve">category vehicles and light trailers, as it had undertaken a study that concluded that this would have</w:t>
      </w:r>
      <w:r>
        <w:t xml:space="preserve"> </w:t>
      </w:r>
      <w:r>
        <w:t xml:space="preserve">a positive cost-benefit impact; it also specified its proposed frequency for inspecting these vehicles.</w:t>
      </w:r>
      <w:r>
        <w:t xml:space="preserve"> </w:t>
      </w:r>
      <w:r>
        <w:t xml:space="preserve">The French National Council of Automotive Professions (Conseil national des professions de</w:t>
      </w:r>
      <w:r>
        <w:t xml:space="preserve"> </w:t>
      </w:r>
      <w:r>
        <w:t xml:space="preserve">l’automobile; CNPA) and GOCA Vlaanderen also supported extending the scope of PTI to these</w:t>
      </w:r>
      <w:r>
        <w:t xml:space="preserve"> </w:t>
      </w:r>
      <w:r>
        <w:t xml:space="preserve">vehicles. The Portuguese National Association of Automobile Inspection Centres (Associação</w:t>
      </w:r>
      <w:r>
        <w:t xml:space="preserve"> </w:t>
      </w:r>
      <w:r>
        <w:t xml:space="preserve">Nacional de Centros de Inspeção Automóvel; ANCIA) called for testing to be mandatory for all</w:t>
      </w:r>
      <w:r>
        <w:t xml:space="preserve"> </w:t>
      </w:r>
      <w:r>
        <w:t xml:space="preserve">motor vehicles used on public roads. Inspection company Applus also suggested that the general rule</w:t>
      </w:r>
      <w:r>
        <w:t xml:space="preserve"> </w:t>
      </w:r>
      <w:r>
        <w:t xml:space="preserve">should be that all vehicles that can circulate on roads in the EU should be covered by the PTI</w:t>
      </w:r>
      <w:r>
        <w:t xml:space="preserve"> </w:t>
      </w:r>
      <w:r>
        <w:t xml:space="preserve">Directive, although they proposed allowing some exceptions for certain L-category vehicles where</w:t>
      </w:r>
      <w:r>
        <w:t xml:space="preserve"> </w:t>
      </w:r>
      <w:r>
        <w:t xml:space="preserve">alternative measures were in place. The European Garage Equipment Association (EGEA) also</w:t>
      </w:r>
      <w:r>
        <w:t xml:space="preserve"> </w:t>
      </w:r>
      <w:r>
        <w:t xml:space="preserve">underlined the importance of extending roadworthiness testing to all road transport vehicles.</w:t>
      </w:r>
    </w:p>
    <w:p>
      <w:pPr>
        <w:pStyle w:val="BodyText"/>
      </w:pPr>
      <w:r>
        <w:t xml:space="preserve">On the other hand, various motorcycle users’ groups that submitted contributions to the IIA argued</w:t>
      </w:r>
      <w:r>
        <w:t xml:space="preserve"> </w:t>
      </w:r>
      <w:r>
        <w:t xml:space="preserve">against the mandatory extension of the scope of the PTI to motorcycles, in line also with the responses</w:t>
      </w:r>
      <w:r>
        <w:t xml:space="preserve"> </w:t>
      </w:r>
      <w:r>
        <w:t xml:space="preserve">from the campaign. The Federation of European Motorcyclists’ Associations (FEMA) argued that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the evidence was that the technical state of motorcycles only played a marginal role in accidents</w:t>
      </w:r>
      <w:r>
        <w:t xml:space="preserve"> </w:t>
      </w:r>
      <w:r>
        <w:t xml:space="preserve">involving motorcycles..</w:t>
      </w:r>
      <w:r>
        <w:br/>
      </w:r>
      <w:r>
        <w:t xml:space="preserve">In the OPC, among the respondents not linked to the campaign, there was a small majority that</w:t>
      </w:r>
      <w:r>
        <w:t xml:space="preserve"> </w:t>
      </w:r>
      <w:r>
        <w:t xml:space="preserve">supported extending the scope of the PTI Directive to cover L-category vehicles (53%; 73, 25 ‘no</w:t>
      </w:r>
      <w:r>
        <w:t xml:space="preserve"> </w:t>
      </w:r>
      <w:r>
        <w:t xml:space="preserve">responses’ or ‘Don’t knows’), whereas again the responses that were part of the campaign were</w:t>
      </w:r>
      <w:r>
        <w:t xml:space="preserve"> </w:t>
      </w:r>
      <w:r>
        <w:t xml:space="preserve">against such an extension to motorcycles.</w:t>
      </w:r>
      <w:r>
        <w:br/>
      </w:r>
      <w:r>
        <w:t xml:space="preserve">Figure 7: Survey responses: In your view what would the contribution of this measure be to:</w:t>
      </w:r>
    </w:p>
    <w:p>
      <w:pPr>
        <w:pStyle w:val="BodyText"/>
      </w:pPr>
      <w:r>
        <w:t xml:space="preserve">Source: Ricardo et al. (2023), Impact assessment support study, survey results</w:t>
      </w:r>
      <w:r>
        <w:br/>
      </w:r>
      <w:r>
        <w:t xml:space="preserve">Figure 8: Survey responses: In your view, to which categories of motorcycle should mandatory PTI be extended?</w:t>
      </w:r>
      <w:r>
        <w:t xml:space="preserve"> </w:t>
      </w:r>
      <w:r>
        <w:t xml:space="preserve">(multiple responses possible):</w:t>
      </w:r>
    </w:p>
    <w:p>
      <w:pPr>
        <w:pStyle w:val="BodyText"/>
      </w:pPr>
      <w:r>
        <w:t xml:space="preserve">Source: Ricardo et al. (2023), Impact assessment support study, survey results</w:t>
      </w:r>
      <w:r>
        <w:br/>
      </w:r>
      <w:r>
        <w:t xml:space="preserve">In the survey, respondents were asked about different potential measures to extend the scope of the</w:t>
      </w:r>
      <w:r>
        <w:t xml:space="preserve"> </w:t>
      </w:r>
      <w:r>
        <w:t xml:space="preserve">PTI Directive. For each of the potential measures, around two thirds or more of the respondents</w:t>
      </w:r>
      <w:r>
        <w:t xml:space="preserve"> </w:t>
      </w:r>
      <w:r>
        <w:t xml:space="preserve">believed that the respective measure would contribute to a high level to delivering Specific Objective</w:t>
      </w:r>
      <w:r>
        <w:t xml:space="preserve"> </w:t>
      </w:r>
      <w:r>
        <w:t xml:space="preserve">2, i.e. extending the scope to motorcycles (80%; 41, 24 ‘no responses’ or ‘Don’t knows’); agricultural</w:t>
      </w:r>
      <w:r>
        <w:t xml:space="preserve"> </w:t>
      </w:r>
      <w:r>
        <w:t xml:space="preserve">and forestry tractors (78%; 31, 35 ‘no responses’ or ‘Don’t knows’); and light trailers (66%; 27, 34</w:t>
      </w:r>
      <w:r>
        <w:t xml:space="preserve"> </w:t>
      </w:r>
      <w:r>
        <w:t xml:space="preserve">‘no responses’ or ‘Don’t knows’). In the survey and interviews, it was noted that many Member</w:t>
      </w:r>
      <w:r>
        <w:t xml:space="preserve"> </w:t>
      </w:r>
      <w:r>
        <w:t xml:space="preserve">States already required a PTI for motorcycles, tractors and/or trailers. Some potential challenges of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this measure were mentioned by the respondents, including the distance that would need to be</w:t>
      </w:r>
      <w:r>
        <w:t xml:space="preserve"> </w:t>
      </w:r>
      <w:r>
        <w:t xml:space="preserve">travelled to take motorcycles and tractors for an inspection at an inspection centre, and whether a PTI</w:t>
      </w:r>
      <w:r>
        <w:t xml:space="preserve"> </w:t>
      </w:r>
      <w:r>
        <w:t xml:space="preserve">should be required for tractors that were not used on public roads. In addition, for the lightest trailers</w:t>
      </w:r>
      <w:r>
        <w:t xml:space="preserve"> </w:t>
      </w:r>
      <w:r>
        <w:t xml:space="preserve">(O1), it was questioned whether a PTI was needed for these, due to the way in which these were used,</w:t>
      </w:r>
      <w:r>
        <w:t xml:space="preserve"> </w:t>
      </w:r>
      <w:r>
        <w:t xml:space="preserve">and also due to the fact that these trailers are not registered in some countries, such as the Netherlands</w:t>
      </w:r>
      <w:r>
        <w:t xml:space="preserve"> </w:t>
      </w:r>
      <w:r>
        <w:t xml:space="preserve">and France.</w:t>
      </w:r>
      <w:r>
        <w:br/>
      </w:r>
      <w:r>
        <w:t xml:space="preserve">In the responses to the OPC, SMEs who had responded were much less supportive extending the</w:t>
      </w:r>
      <w:r>
        <w:t xml:space="preserve"> </w:t>
      </w:r>
      <w:r>
        <w:t xml:space="preserve">scope of the PTI Directive to motorcycles than large enterprises participating in the OPC, with 38%</w:t>
      </w:r>
      <w:r>
        <w:t xml:space="preserve"> </w:t>
      </w:r>
      <w:r>
        <w:t xml:space="preserve">(eight) not supporting it, compared to no large enterprise. In the response to the survey and</w:t>
      </w:r>
      <w:r>
        <w:t xml:space="preserve"> </w:t>
      </w:r>
      <w:r>
        <w:t xml:space="preserve">interviews, the fear was expressed that costs for SME inspection companies could increase, if they</w:t>
      </w:r>
      <w:r>
        <w:t xml:space="preserve"> </w:t>
      </w:r>
      <w:r>
        <w:t xml:space="preserve">had to buy more equipment, or if SME rental companies had to have their vehicles tested more often.</w:t>
      </w:r>
      <w:r>
        <w:br/>
      </w:r>
      <w:r>
        <w:t xml:space="preserve">Policy measures: Frequency of PTI tests</w:t>
      </w:r>
      <w:r>
        <w:br/>
      </w:r>
      <w:r>
        <w:t xml:space="preserve">The second group of measures considered in the survey and interviews covered measures to increase</w:t>
      </w:r>
      <w:r>
        <w:t xml:space="preserve"> </w:t>
      </w:r>
      <w:r>
        <w:t xml:space="preserve">the frequency of testing for certain vehicles. In the survey, more than two thirds of respondents</w:t>
      </w:r>
      <w:r>
        <w:t xml:space="preserve"> </w:t>
      </w:r>
      <w:r>
        <w:t xml:space="preserve">believed that four of the measures would contribute to a high level to delivering Specific Objective</w:t>
      </w:r>
      <w:r>
        <w:t xml:space="preserve"> </w:t>
      </w:r>
      <w:r>
        <w:t xml:space="preserve">2, i.e. an annual PTI for N1 vehicles (70%; 30, 32 ‘no responses’ or ‘Don’t knows’), an annual PTI</w:t>
      </w:r>
      <w:r>
        <w:t xml:space="preserve"> </w:t>
      </w:r>
      <w:r>
        <w:t xml:space="preserve">for vehicles over 10 years olds (78%; 39, 25 ‘no responses’ or ‘Don’t knows’), a mandatory PTI for</w:t>
      </w:r>
      <w:r>
        <w:t xml:space="preserve"> </w:t>
      </w:r>
      <w:r>
        <w:t xml:space="preserve">crashed vehicles with significant damage (70%; 33, 28 ‘no responses’ or ‘Don’t knows’) and for</w:t>
      </w:r>
      <w:r>
        <w:t xml:space="preserve"> </w:t>
      </w:r>
      <w:r>
        <w:t xml:space="preserve">vehicles with significant modification (67%; 32, 27 ‘no responses’ or ‘Don’t knows’). On the other</w:t>
      </w:r>
      <w:r>
        <w:t xml:space="preserve"> </w:t>
      </w:r>
      <w:r>
        <w:t xml:space="preserve">hand, a significant majority of respondents (85%; 34, 35 ‘no responses’ or ‘Don’t knows’) believed</w:t>
      </w:r>
      <w:r>
        <w:t xml:space="preserve"> </w:t>
      </w:r>
      <w:r>
        <w:t xml:space="preserve">that the remaining measure, a simplified PTI for vehicles that had recently passed an RSI, would have</w:t>
      </w:r>
      <w:r>
        <w:t xml:space="preserve"> </w:t>
      </w:r>
      <w:r>
        <w:t xml:space="preserve">a low contribution to delivering Specific Objective 2.</w:t>
      </w:r>
      <w:r>
        <w:br/>
      </w:r>
      <w:r>
        <w:t xml:space="preserve">In the IIA response, CITA called for an increased frequency of PTI for some vehicles. For example,</w:t>
      </w:r>
      <w:r>
        <w:t xml:space="preserve"> </w:t>
      </w:r>
      <w:r>
        <w:t xml:space="preserve">they supported annual tests for vehicles over 12 years’ old, as the number of these was increasing in</w:t>
      </w:r>
      <w:r>
        <w:t xml:space="preserve"> </w:t>
      </w:r>
      <w:r>
        <w:t xml:space="preserve">the EU and they would experience more frequent defects as they aged. GOCA Vlaanderen called for</w:t>
      </w:r>
      <w:r>
        <w:t xml:space="preserve"> </w:t>
      </w:r>
      <w:r>
        <w:t xml:space="preserve">more frequent PTIs for certain vehicles, such as N1 vehicles and vehicles of more than 10 years’ old.</w:t>
      </w:r>
      <w:r>
        <w:t xml:space="preserve"> </w:t>
      </w:r>
      <w:r>
        <w:t xml:space="preserve">The EGEA also mentioned possibly increasing the frequency of inspections for high mileage</w:t>
      </w:r>
      <w:r>
        <w:t xml:space="preserve"> </w:t>
      </w:r>
      <w:r>
        <w:t xml:space="preserve">vehicles. The French CNPA and a French inspection company called for the alignment of the</w:t>
      </w:r>
      <w:r>
        <w:t xml:space="preserve"> </w:t>
      </w:r>
      <w:r>
        <w:t xml:space="preserve">frequency of testing of N1 vehicles, with those of N2 and N3 vehicles, arguing that in France, where</w:t>
      </w:r>
      <w:r>
        <w:t xml:space="preserve"> </w:t>
      </w:r>
      <w:r>
        <w:t xml:space="preserve">N1 vehicles are tested at the same frequency as cars, they already often had many deficiencies by the</w:t>
      </w:r>
      <w:r>
        <w:t xml:space="preserve"> </w:t>
      </w:r>
      <w:r>
        <w:t xml:space="preserve">time of their first PTI. The Spanish Association of PTI service providers (AECA-ITV) called for</w:t>
      </w:r>
      <w:r>
        <w:t xml:space="preserve"> </w:t>
      </w:r>
      <w:r>
        <w:t xml:space="preserve">annual PTIs for all cars, light commercial vehicles and L-category vehicles. The Portuguese ANCIA</w:t>
      </w:r>
      <w:r>
        <w:t xml:space="preserve"> </w:t>
      </w:r>
      <w:r>
        <w:t xml:space="preserve">also called for an increased frequency of testing for vehicles used for shared mobility or for public</w:t>
      </w:r>
      <w:r>
        <w:t xml:space="preserve"> </w:t>
      </w:r>
      <w:r>
        <w:t xml:space="preserve">transport services. They also called for a mandatory PTI after a vehicle had been in an accident</w:t>
      </w:r>
      <w:r>
        <w:t xml:space="preserve"> </w:t>
      </w:r>
      <w:r>
        <w:t xml:space="preserve">affecting its main safety components, which should have the active involvement of insurers, and on</w:t>
      </w:r>
      <w:r>
        <w:t xml:space="preserve"> </w:t>
      </w:r>
      <w:r>
        <w:t xml:space="preserve">the transfer of ownership of a vehicle. Inspection company Applus also called for a mandatory PTI</w:t>
      </w:r>
      <w:r>
        <w:t xml:space="preserve"> </w:t>
      </w:r>
      <w:r>
        <w:t xml:space="preserve">after a vehicle had been in an accident (as reported by an insurer), and on the transfer of ownership</w:t>
      </w:r>
      <w:r>
        <w:t xml:space="preserve"> </w:t>
      </w:r>
      <w:r>
        <w:t xml:space="preserve">of a vehicle. Finally, they recommended that a quality standard for inspection entities and supervisory</w:t>
      </w:r>
      <w:r>
        <w:t xml:space="preserve"> </w:t>
      </w:r>
      <w:r>
        <w:t xml:space="preserve">bodies be created to improve vehicle inspection and to make this more consistent across the EU.</w:t>
      </w:r>
    </w:p>
    <w:p>
      <w:pPr>
        <w:pStyle w:val="BodyText"/>
      </w:pPr>
      <w:r>
        <w:t xml:space="preserve">A common argument in favour of more frequent testing for N1 vehicles, which were mentioned in</w:t>
      </w:r>
      <w:r>
        <w:t xml:space="preserve"> </w:t>
      </w:r>
      <w:r>
        <w:t xml:space="preserve">different consultation exercises, was that such vehicles were used frequently, and often experienced</w:t>
      </w:r>
      <w:r>
        <w:t xml:space="preserve"> </w:t>
      </w:r>
      <w:r>
        <w:t xml:space="preserve">a number of technical issues by the time of their first PTI, although other respondents were not</w:t>
      </w:r>
      <w:r>
        <w:t xml:space="preserve"> </w:t>
      </w:r>
      <w:r>
        <w:t xml:space="preserve">convinced of the added value of this measure. For older vehicles, it was widely suggested that these</w:t>
      </w:r>
      <w:r>
        <w:t xml:space="preserve"> </w:t>
      </w:r>
      <w:r>
        <w:t xml:space="preserve">deteriorate more quickly than newer vehicles, and so should be tested more frequently. The main</w:t>
      </w:r>
      <w:r>
        <w:t xml:space="preserve"> </w:t>
      </w:r>
      <w:r>
        <w:t xml:space="preserve">argument against having a simplified PTI for vehicles that had recently passed an RSI was, that it</w:t>
      </w:r>
      <w:r>
        <w:t xml:space="preserve"> </w:t>
      </w:r>
      <w:r>
        <w:t xml:space="preserve">was not possible to test a vehicle in an RSI in the same way as it was in a PTI -while the potential</w:t>
      </w:r>
    </w:p>
    <w:p>
      <w:pPr>
        <w:pStyle w:val="BodyText"/>
      </w:pPr>
      <w:r>
        <w:t xml:space="preserve">92</w:t>
      </w:r>
      <w:r>
        <w:t xml:space="preserve"> </w:t>
      </w:r>
      <w:r>
        <w:t xml:space="preserve">cost of setting up a system to record and exchange this information was noted-, as was the time that</w:t>
      </w:r>
      <w:r>
        <w:t xml:space="preserve"> </w:t>
      </w:r>
      <w:r>
        <w:t xml:space="preserve">would be needed to amend each PTI to the take account of the recent RSI history of the vehicle. In</w:t>
      </w:r>
      <w:r>
        <w:t xml:space="preserve"> </w:t>
      </w:r>
      <w:r>
        <w:t xml:space="preserve">relation to requiring a mandatory PTI for crashed vehicles with significant damage and for vehicles</w:t>
      </w:r>
      <w:r>
        <w:t xml:space="preserve"> </w:t>
      </w:r>
      <w:r>
        <w:t xml:space="preserve">with significant modification, challenges were identified in relation to who makes the respective</w:t>
      </w:r>
      <w:r>
        <w:t xml:space="preserve"> </w:t>
      </w:r>
      <w:r>
        <w:t xml:space="preserve">judgements and how the information is exchanged. In addition, some respondents considered that a</w:t>
      </w:r>
      <w:r>
        <w:t xml:space="preserve"> </w:t>
      </w:r>
      <w:r>
        <w:t xml:space="preserve">standard PTI was not sufficient to determine the roadworthiness of some crashed or modified</w:t>
      </w:r>
      <w:r>
        <w:t xml:space="preserve"> </w:t>
      </w:r>
      <w:r>
        <w:t xml:space="preserve">vehicles.</w:t>
      </w:r>
      <w:r>
        <w:br/>
      </w:r>
      <w:r>
        <w:t xml:space="preserve">Policy measures: Mutual recognition of PTI certificates</w:t>
      </w:r>
      <w:r>
        <w:br/>
      </w:r>
      <w:r>
        <w:t xml:space="preserve">The third set of measures included two alternative approaches to enable the recognition of PTI</w:t>
      </w:r>
      <w:r>
        <w:t xml:space="preserve"> </w:t>
      </w:r>
      <w:r>
        <w:t xml:space="preserve">certificates in other countries, i.e. other than the one in which the PTI was undertaken. In the OPC,</w:t>
      </w:r>
      <w:r>
        <w:t xml:space="preserve"> </w:t>
      </w:r>
      <w:r>
        <w:t xml:space="preserve">a majority of respondents (63%; 97, 11 ‘no responses’ or ‘Don’t knows’) agreed with the proposal</w:t>
      </w:r>
      <w:r>
        <w:t xml:space="preserve"> </w:t>
      </w:r>
      <w:r>
        <w:t xml:space="preserve">that measures were needed to enable a vehicle owner to obtain a valid roadworthiness certificate, to</w:t>
      </w:r>
      <w:r>
        <w:t xml:space="preserve"> </w:t>
      </w:r>
      <w:r>
        <w:t xml:space="preserve">be accepted throughout the EU, in a Member State other than the Member State of registration of the</w:t>
      </w:r>
      <w:r>
        <w:t xml:space="preserve"> </w:t>
      </w:r>
      <w:r>
        <w:t xml:space="preserve">vehicle. In the survey, respondents were split on the extent of the contribution of each of the two</w:t>
      </w:r>
      <w:r>
        <w:t xml:space="preserve"> </w:t>
      </w:r>
      <w:r>
        <w:t xml:space="preserve">measures to Specific Objective 3. A marginal majority (51%; 19, 38 ‘no responses’ or ‘Don’t knows’)</w:t>
      </w:r>
      <w:r>
        <w:t xml:space="preserve"> </w:t>
      </w:r>
      <w:r>
        <w:t xml:space="preserve">felt that requiring the mutual recognition of PTI certificates under certain conditions would have a</w:t>
      </w:r>
      <w:r>
        <w:t xml:space="preserve"> </w:t>
      </w:r>
      <w:r>
        <w:t xml:space="preserve">high contribution to Specific Objective 3, whereas a minority (38%; 12, 43 ‘no responses’ or ‘Don’t</w:t>
      </w:r>
      <w:r>
        <w:t xml:space="preserve"> </w:t>
      </w:r>
      <w:r>
        <w:t xml:space="preserve">knows’) felt that way about mutual recognition under bilateral agreements.</w:t>
      </w:r>
      <w:r>
        <w:br/>
      </w:r>
      <w:r>
        <w:t xml:space="preserve">In responses to the variation consultation exercises, users and those not directly involved in</w:t>
      </w:r>
      <w:r>
        <w:t xml:space="preserve"> </w:t>
      </w:r>
      <w:r>
        <w:t xml:space="preserve">inspections tended to be more in favour of the mutual recognition of PTI certificates under certain</w:t>
      </w:r>
      <w:r>
        <w:t xml:space="preserve"> </w:t>
      </w:r>
      <w:r>
        <w:t xml:space="preserve">conditions, although some recognised that the mutual recognition under bilateral agreements would</w:t>
      </w:r>
      <w:r>
        <w:t xml:space="preserve"> </w:t>
      </w:r>
      <w:r>
        <w:t xml:space="preserve">be a good first step. However, those more actively involved with inspections were concerned that the</w:t>
      </w:r>
      <w:r>
        <w:t xml:space="preserve"> </w:t>
      </w:r>
      <w:r>
        <w:t xml:space="preserve">extent of the variation between the approach taken to PTIs in different Member States meant that</w:t>
      </w:r>
      <w:r>
        <w:t xml:space="preserve"> </w:t>
      </w:r>
      <w:r>
        <w:t xml:space="preserve">mutual recognition would be difficult and potentially lead to adverse effects on safety, unless mutual</w:t>
      </w:r>
      <w:r>
        <w:t xml:space="preserve"> </w:t>
      </w:r>
      <w:r>
        <w:t xml:space="preserve">recognition was the subject of a bilateral agreement. Linked to this, concerns were also raised that</w:t>
      </w:r>
      <w:r>
        <w:t xml:space="preserve"> </w:t>
      </w:r>
      <w:r>
        <w:t xml:space="preserve">mutual recognition without the increased harmonisation of PTIs would lead to “PTI tourism”, where</w:t>
      </w:r>
      <w:r>
        <w:t xml:space="preserve"> </w:t>
      </w:r>
      <w:r>
        <w:t xml:space="preserve">drivers had their vehicles tested in countries where it was easier to pass a PTI.</w:t>
      </w:r>
      <w:r>
        <w:br/>
      </w:r>
      <w:r>
        <w:t xml:space="preserve">Policy measures: Electronic roadworthiness certificates</w:t>
      </w:r>
      <w:r>
        <w:br/>
      </w:r>
      <w:r>
        <w:t xml:space="preserve">The fourth set of measures consisted of a single measure, i.e. require that the roadworthiness</w:t>
      </w:r>
      <w:r>
        <w:t xml:space="preserve"> </w:t>
      </w:r>
      <w:r>
        <w:t xml:space="preserve">certificate is issued in an electronic format. In their responses to the survey, the overwhelming</w:t>
      </w:r>
      <w:r>
        <w:t xml:space="preserve"> </w:t>
      </w:r>
      <w:r>
        <w:t xml:space="preserve">majority of respondents (94%; 49, 23 ‘no responses’ or ‘Don’t knows’) believed that this measure</w:t>
      </w:r>
      <w:r>
        <w:t xml:space="preserve"> </w:t>
      </w:r>
      <w:r>
        <w:t xml:space="preserve">would have a high contribution to addressing Specific Objective 3, with a majority of these (63%;</w:t>
      </w:r>
      <w:r>
        <w:t xml:space="preserve"> </w:t>
      </w:r>
      <w:r>
        <w:t xml:space="preserve">33) believing that a paper version should still be available on request. In their responses to the survey</w:t>
      </w:r>
      <w:r>
        <w:t xml:space="preserve"> </w:t>
      </w:r>
      <w:r>
        <w:t xml:space="preserve">and interview, various respondents underlined their support for this measure, and for the increased</w:t>
      </w:r>
      <w:r>
        <w:t xml:space="preserve"> </w:t>
      </w:r>
      <w:r>
        <w:t xml:space="preserve">digitalisation of all aspects of the roadworthiness testing process more generally, due to its potential</w:t>
      </w:r>
      <w:r>
        <w:t xml:space="preserve"> </w:t>
      </w:r>
      <w:r>
        <w:t xml:space="preserve">benefits for efficiency, the environment (less paper use), enforcement and in potentially opening the</w:t>
      </w:r>
      <w:r>
        <w:t xml:space="preserve"> </w:t>
      </w:r>
      <w:r>
        <w:t xml:space="preserve">door for new services. The importance of retaining the option to have a paper copy of the certificate</w:t>
      </w:r>
      <w:r>
        <w:t xml:space="preserve"> </w:t>
      </w:r>
      <w:r>
        <w:t xml:space="preserve">was underlined, so as not to exclude owners who were less digitally literate. The importance of having</w:t>
      </w:r>
      <w:r>
        <w:t xml:space="preserve"> </w:t>
      </w:r>
      <w:r>
        <w:t xml:space="preserve">a standardised format for the electronic roadworthiness certificate was also a common remark of the</w:t>
      </w:r>
      <w:r>
        <w:t xml:space="preserve"> </w:t>
      </w:r>
      <w:r>
        <w:t xml:space="preserve">respondents. A potential challenge of such digitalisation was identified for SMEs that undertake PTIs</w:t>
      </w:r>
      <w:r>
        <w:t xml:space="preserve"> </w:t>
      </w:r>
      <w:r>
        <w:t xml:space="preserve">in some countries, if they were not yet digitally connected to the agency that oversaw inspections.</w:t>
      </w:r>
      <w:r>
        <w:br/>
      </w:r>
      <w:r>
        <w:t xml:space="preserve">Policy measures: Content of PTI tests</w:t>
      </w:r>
      <w:r>
        <w:br/>
      </w:r>
      <w:r>
        <w:t xml:space="preserve">The fifth group covered measures to improve the current PTI test requirements and procedures. In</w:t>
      </w:r>
      <w:r>
        <w:t xml:space="preserve"> </w:t>
      </w:r>
      <w:r>
        <w:t xml:space="preserve">their responses to the OPC, a small majority (60%; 91, 13 ‘no responses’ or ‘Don’t knows’) was in</w:t>
      </w:r>
      <w:r>
        <w:t xml:space="preserve"> </w:t>
      </w:r>
      <w:r>
        <w:t xml:space="preserve">favour of measures to specifically tackle noise-related tampering / non-compliance problems in</w:t>
      </w:r>
    </w:p>
    <w:p>
      <w:pPr>
        <w:pStyle w:val="BodyText"/>
      </w:pPr>
      <w:r>
        <w:t xml:space="preserve">93</w:t>
      </w:r>
      <w:r>
        <w:t xml:space="preserve"> </w:t>
      </w:r>
      <w:r>
        <w:t xml:space="preserve">vehicles inspected at the roadside. SMEs responding to the OPC were less supportive of this</w:t>
      </w:r>
      <w:r>
        <w:t xml:space="preserve"> </w:t>
      </w:r>
      <w:r>
        <w:t xml:space="preserve">measure, with 29% (six) not supporting it, compared to no large enterprise among the responding</w:t>
      </w:r>
      <w:r>
        <w:t xml:space="preserve"> </w:t>
      </w:r>
      <w:r>
        <w:t xml:space="preserve">large enterprises.</w:t>
      </w:r>
      <w:r>
        <w:br/>
      </w:r>
      <w:r>
        <w:t xml:space="preserve">In the survey, around two thirds or more of respondents believed that the measures would contribute</w:t>
      </w:r>
      <w:r>
        <w:t xml:space="preserve"> </w:t>
      </w:r>
      <w:r>
        <w:t xml:space="preserve">to delivering the respective Specific Objectives to a high level, with one exception. The measure that</w:t>
      </w:r>
      <w:r>
        <w:t xml:space="preserve"> </w:t>
      </w:r>
      <w:r>
        <w:t xml:space="preserve">the vast majority (91%; 50, 20 ‘no responses’ or ‘Don’t knows’) thought would contribute at a high</w:t>
      </w:r>
      <w:r>
        <w:t xml:space="preserve"> </w:t>
      </w:r>
      <w:r>
        <w:t xml:space="preserve">level to achieving Specific Objective 1 was to require the training of PTI inspectors to inspect electric</w:t>
      </w:r>
      <w:r>
        <w:t xml:space="preserve"> </w:t>
      </w:r>
      <w:r>
        <w:t xml:space="preserve">vehicles. Around two thirds thought that advanced noise testing for motorcycles (65%; 28, 32 ‘no</w:t>
      </w:r>
      <w:r>
        <w:t xml:space="preserve"> </w:t>
      </w:r>
      <w:r>
        <w:t xml:space="preserve">responses’ or ‘Don’t knows’) and more advanced testing of braking for HDVs (69%; 27, 36 ‘no</w:t>
      </w:r>
      <w:r>
        <w:t xml:space="preserve"> </w:t>
      </w:r>
      <w:r>
        <w:t xml:space="preserve">responses’ or ‘Don’t knows’) would contribute to Specific Objective 2 at a high level. The response</w:t>
      </w:r>
      <w:r>
        <w:t xml:space="preserve"> </w:t>
      </w:r>
      <w:r>
        <w:t xml:space="preserve">was more ambivalent with respect to the contribution of advanced testing of advanced headlamps, as</w:t>
      </w:r>
      <w:r>
        <w:t xml:space="preserve"> </w:t>
      </w:r>
      <w:r>
        <w:t xml:space="preserve">only a slight majority (52%; 23, 31 ‘no responses’ or ‘Don’t knows’) thought that this would make a</w:t>
      </w:r>
      <w:r>
        <w:t xml:space="preserve"> </w:t>
      </w:r>
      <w:r>
        <w:t xml:space="preserve">contribution to addressing Specific Objective 2, although a majority (79%; 37, 28 ‘no responses’ or</w:t>
      </w:r>
      <w:r>
        <w:t xml:space="preserve"> </w:t>
      </w:r>
      <w:r>
        <w:t xml:space="preserve">‘Don’t knows’) thought that this measure would address Specific Objective 1 at a high level.</w:t>
      </w:r>
      <w:r>
        <w:br/>
      </w:r>
      <w:r>
        <w:t xml:space="preserve">More detailed responses in both the survey and interviews regarding the advanced noise testing for</w:t>
      </w:r>
      <w:r>
        <w:t xml:space="preserve"> </w:t>
      </w:r>
      <w:r>
        <w:t xml:space="preserve">motorcycles ranged from that this was already done in a number of countries, such as Spain, to a</w:t>
      </w:r>
      <w:r>
        <w:t xml:space="preserve"> </w:t>
      </w:r>
      <w:r>
        <w:t xml:space="preserve">concern that such tests would not be effective, as users could remove any tampered devices before</w:t>
      </w:r>
      <w:r>
        <w:t xml:space="preserve"> </w:t>
      </w:r>
      <w:r>
        <w:t xml:space="preserve">the PTI. The latter responses came from national authorities, inspecting companies and user groups,</w:t>
      </w:r>
      <w:r>
        <w:t xml:space="preserve"> </w:t>
      </w:r>
      <w:r>
        <w:t xml:space="preserve">although some felt that such adaptation prior to the PTI was still an additional burden for users. With</w:t>
      </w:r>
      <w:r>
        <w:t xml:space="preserve"> </w:t>
      </w:r>
      <w:r>
        <w:t xml:space="preserve">respect to the advanced testing of advanced headlamps, some, such as the FIA, were not yet clear of</w:t>
      </w:r>
      <w:r>
        <w:t xml:space="preserve"> </w:t>
      </w:r>
      <w:r>
        <w:t xml:space="preserve">the scale of the problem, whereas others, such as CITA, argued that such testing was not yet possible.</w:t>
      </w:r>
      <w:r>
        <w:t xml:space="preserve"> </w:t>
      </w:r>
      <w:r>
        <w:t xml:space="preserve">On the other hand, in some countries it was considered that such tests were already undertaken, e.g. </w:t>
      </w:r>
      <w:r>
        <w:t xml:space="preserve"> </w:t>
      </w:r>
      <w:r>
        <w:t xml:space="preserve">in Germany and Belgium, using a range of different methods. Some respondents noted that there</w:t>
      </w:r>
      <w:r>
        <w:t xml:space="preserve"> </w:t>
      </w:r>
      <w:r>
        <w:t xml:space="preserve">could be additional costs for SMEs resulting from these measures, if a measure required new</w:t>
      </w:r>
      <w:r>
        <w:t xml:space="preserve"> </w:t>
      </w:r>
      <w:r>
        <w:t xml:space="preserve">equipment or additional training, particularly in countries with a decentralised testing system, such</w:t>
      </w:r>
      <w:r>
        <w:t xml:space="preserve"> </w:t>
      </w:r>
      <w:r>
        <w:t xml:space="preserve">as the Netherlands.</w:t>
      </w:r>
      <w:r>
        <w:br/>
      </w:r>
      <w:r>
        <w:t xml:space="preserve">The introduction of new PTI test requirements and procedures was the subject of the sixth group</w:t>
      </w:r>
      <w:r>
        <w:t xml:space="preserve"> </w:t>
      </w:r>
      <w:r>
        <w:t xml:space="preserve">of measures. In the responses to the OPC, around two thirds of respondents supported similar</w:t>
      </w:r>
      <w:r>
        <w:t xml:space="preserve"> </w:t>
      </w:r>
      <w:r>
        <w:t xml:space="preserve">measures to those covered in the survey and interviews. For example, 70% (106, 13 ‘no responses’</w:t>
      </w:r>
      <w:r>
        <w:t xml:space="preserve"> </w:t>
      </w:r>
      <w:r>
        <w:t xml:space="preserve">or ‘Don’t knows’) supported methods to test the functioning of safety-relevant electronic components,</w:t>
      </w:r>
      <w:r>
        <w:t xml:space="preserve"> </w:t>
      </w:r>
      <w:r>
        <w:t xml:space="preserve">advanced driver assistance systems (ADAS) and automated functions being included in the revision</w:t>
      </w:r>
      <w:r>
        <w:t xml:space="preserve"> </w:t>
      </w:r>
      <w:r>
        <w:t xml:space="preserve">of the PTI Directive, with 66% (100, 12 ‘no responses’ or ‘Don’t knows’) supporting the inclusion</w:t>
      </w:r>
      <w:r>
        <w:t xml:space="preserve"> </w:t>
      </w:r>
      <w:r>
        <w:t xml:space="preserve">of new methods to test vehicles with alternative powertrain technologies (hybrid, full-electric,</w:t>
      </w:r>
      <w:r>
        <w:t xml:space="preserve"> </w:t>
      </w:r>
      <w:r>
        <w:t xml:space="preserve">hydrogen) and 64% (96, 13 ‘no responses’ or ‘Don’t knows’) new methods for measuring exhaust</w:t>
      </w:r>
      <w:r>
        <w:t xml:space="preserve"> </w:t>
      </w:r>
      <w:r>
        <w:t xml:space="preserve">emissions, for example particle number (PN) and nitrogen oxides (NOx). Many responses to the IIA</w:t>
      </w:r>
      <w:r>
        <w:t xml:space="preserve"> </w:t>
      </w:r>
      <w:r>
        <w:t xml:space="preserve">also called for similar measures.</w:t>
      </w:r>
      <w:r>
        <w:br/>
      </w:r>
      <w:r>
        <w:t xml:space="preserve">In the responses to the survey, at least 80% of respondents thought that the respective measures</w:t>
      </w:r>
      <w:r>
        <w:t xml:space="preserve"> </w:t>
      </w:r>
      <w:r>
        <w:t xml:space="preserve">would address the specified Specific Objectives, e.g. 92% (46, 25 ‘no responses’ or ‘Don’t knows’)</w:t>
      </w:r>
      <w:r>
        <w:t xml:space="preserve"> </w:t>
      </w:r>
      <w:r>
        <w:t xml:space="preserve">believed that updating the PTI to cover the safety systems introduced by the General Safety</w:t>
      </w:r>
      <w:r>
        <w:t xml:space="preserve"> </w:t>
      </w:r>
      <w:r>
        <w:t xml:space="preserve">Regulation (GSR) would address Specific Objective 1 to a high level and 88% (45, 24 ‘no responses’</w:t>
      </w:r>
      <w:r>
        <w:t xml:space="preserve"> </w:t>
      </w:r>
      <w:r>
        <w:t xml:space="preserve">or ‘Don’t knows’) felt the same way about adapting the PTI to the particularities of EVs and hybrids.</w:t>
      </w:r>
      <w:r>
        <w:t xml:space="preserve"> </w:t>
      </w:r>
      <w:r>
        <w:t xml:space="preserve">Similar proportions, 81% (43, 22 ‘no responses’ or ‘Don’t knows’) for mandatory PN counting and</w:t>
      </w:r>
      <w:r>
        <w:t xml:space="preserve"> </w:t>
      </w:r>
      <w:r>
        <w:t xml:space="preserve">82% for requiring NOx testing according to the JRC methodology, thought that these measures would</w:t>
      </w:r>
      <w:r>
        <w:t xml:space="preserve"> </w:t>
      </w:r>
      <w:r>
        <w:t xml:space="preserve">address both Specific Objective 1 and Specific Objective 2 to a high level. In the open responses to</w:t>
      </w:r>
      <w:r>
        <w:t xml:space="preserve"> </w:t>
      </w:r>
      <w:r>
        <w:t xml:space="preserve">the survey and the interviews, there was some concern regarding the feasibility of applying NOx</w:t>
      </w:r>
      <w:r>
        <w:t xml:space="preserve"> </w:t>
      </w:r>
      <w:r>
        <w:t xml:space="preserve">testing according to the JRC methodology in northern Member States, particularly the requirement</w:t>
      </w:r>
      <w:r>
        <w:t xml:space="preserve"> </w:t>
      </w:r>
      <w:r>
        <w:t xml:space="preserve">that testing be undertaken when the vehicle has a warm engine. Again, there were some concerns</w:t>
      </w:r>
    </w:p>
    <w:p>
      <w:pPr>
        <w:pStyle w:val="BodyText"/>
      </w:pPr>
      <w:r>
        <w:t xml:space="preserve">94</w:t>
      </w:r>
      <w:r>
        <w:t xml:space="preserve"> </w:t>
      </w:r>
      <w:r>
        <w:t xml:space="preserve">about the impact of any additional costs from these measures on SMEs that undertake inspections,</w:t>
      </w:r>
      <w:r>
        <w:t xml:space="preserve"> </w:t>
      </w:r>
      <w:r>
        <w:t xml:space="preserve">particularly where the PTI system was decentralised.</w:t>
      </w:r>
      <w:r>
        <w:br/>
      </w:r>
      <w:r>
        <w:t xml:space="preserve">Policy measures: Scope of RSI Directive</w:t>
      </w:r>
      <w:r>
        <w:br/>
      </w:r>
      <w:r>
        <w:t xml:space="preserve">The seventh set of measures focused on extending the scope of RSIs. In the responses to the OPC,</w:t>
      </w:r>
      <w:r>
        <w:t xml:space="preserve"> </w:t>
      </w:r>
      <w:r>
        <w:t xml:space="preserve">there was a high level of support for mandatory checks during roadside inspections of commercial</w:t>
      </w:r>
      <w:r>
        <w:t xml:space="preserve"> </w:t>
      </w:r>
      <w:r>
        <w:t xml:space="preserve">vehicles to ensure the safe securing of cargo (70%; 99, 22 ‘no responses’ or ‘Don’t knows’).</w:t>
      </w:r>
      <w:r>
        <w:t xml:space="preserve"> </w:t>
      </w:r>
      <w:r>
        <w:t xml:space="preserve">However, there was only a marginal majority in favour of extending the rules to other vehicles, (e.g.,</w:t>
      </w:r>
      <w:r>
        <w:t xml:space="preserve"> </w:t>
      </w:r>
      <w:r>
        <w:t xml:space="preserve">light commercial vehicles, and passenger vehicles, including cars, powered two- and three-wheelers</w:t>
      </w:r>
      <w:r>
        <w:t xml:space="preserve"> </w:t>
      </w:r>
      <w:r>
        <w:t xml:space="preserve">(N1, M1 and L-category vehicles) (51%; 77, 14 ‘no responses’ or ‘Don’t knows’). In particular,</w:t>
      </w:r>
      <w:r>
        <w:t xml:space="preserve"> </w:t>
      </w:r>
      <w:r>
        <w:t xml:space="preserve">respondents who were SMEs were much less supportive of this measure, with 38% (eight) not</w:t>
      </w:r>
      <w:r>
        <w:t xml:space="preserve"> </w:t>
      </w:r>
      <w:r>
        <w:t xml:space="preserve">supporting it, compared to no large enterprise participating in the OPC.</w:t>
      </w:r>
      <w:r>
        <w:br/>
      </w:r>
      <w:r>
        <w:t xml:space="preserve">In the survey, between two-thirds and three-quarters of respondents believed that the respective</w:t>
      </w:r>
      <w:r>
        <w:t xml:space="preserve"> </w:t>
      </w:r>
      <w:r>
        <w:t xml:space="preserve">measures would address the associated Specific Objectives at a high level, although in all cases at</w:t>
      </w:r>
      <w:r>
        <w:t xml:space="preserve"> </w:t>
      </w:r>
      <w:r>
        <w:t xml:space="preserve">least half of the respondents to the survey did not express a view. On one hand, two-thirds of</w:t>
      </w:r>
      <w:r>
        <w:t xml:space="preserve"> </w:t>
      </w:r>
      <w:r>
        <w:t xml:space="preserve">respondents (67%; 20, 45 ‘no responses’ or ‘Don’t knows’) believed that the introduction of</w:t>
      </w:r>
      <w:r>
        <w:t xml:space="preserve"> </w:t>
      </w:r>
      <w:r>
        <w:t xml:space="preserve">mandatory standards in relation to cargo securing inspections would address Specific Objective 1 at</w:t>
      </w:r>
      <w:r>
        <w:t xml:space="preserve"> </w:t>
      </w:r>
      <w:r>
        <w:t xml:space="preserve">a high level. On the other hand, around three quarters of respondents believed that the extension of</w:t>
      </w:r>
      <w:r>
        <w:t xml:space="preserve"> </w:t>
      </w:r>
      <w:r>
        <w:t xml:space="preserve">the scope of the RSI Directive to N1 and L-category vehicles would address Specific Objective 2 at</w:t>
      </w:r>
      <w:r>
        <w:t xml:space="preserve"> </w:t>
      </w:r>
      <w:r>
        <w:t xml:space="preserve">a high level (76%; 28, 38 ‘no responses’ or ‘Don’t knows’; and 74%; 23, 44 ‘no responses’ or ‘Don’t</w:t>
      </w:r>
      <w:r>
        <w:t xml:space="preserve"> </w:t>
      </w:r>
      <w:r>
        <w:t xml:space="preserve">knows’, respectively). In their responses to the survey and interview, various respondents noted that</w:t>
      </w:r>
      <w:r>
        <w:t xml:space="preserve"> </w:t>
      </w:r>
      <w:r>
        <w:t xml:space="preserve">some of these measures were already undertaken in their respective countries, although a minority of</w:t>
      </w:r>
      <w:r>
        <w:t xml:space="preserve"> </w:t>
      </w:r>
      <w:r>
        <w:t xml:space="preserve">respondents were not convinced of the added value of each of these measures. In relation to</w:t>
      </w:r>
      <w:r>
        <w:t xml:space="preserve"> </w:t>
      </w:r>
      <w:r>
        <w:t xml:space="preserve">introducing RSI for N1 vehicles, it was suggested that this could bring additional costs, in terms of</w:t>
      </w:r>
      <w:r>
        <w:t xml:space="preserve"> </w:t>
      </w:r>
      <w:r>
        <w:t xml:space="preserve">lost time, for SMEs operating such vehicles.</w:t>
      </w:r>
      <w:r>
        <w:t xml:space="preserve"> </w:t>
      </w:r>
      <w:r>
        <w:t xml:space="preserve">Policy measures: Content of RSIs</w:t>
      </w:r>
      <w:r>
        <w:br/>
      </w:r>
      <w:r>
        <w:t xml:space="preserve">The introduction of new RSI test methods and procedures was the subject of the eighth group of</w:t>
      </w:r>
      <w:r>
        <w:t xml:space="preserve"> </w:t>
      </w:r>
      <w:r>
        <w:t xml:space="preserve">measures. In the responses to the OPC, a small majority supported consideration of relevant</w:t>
      </w:r>
      <w:r>
        <w:t xml:space="preserve"> </w:t>
      </w:r>
      <w:r>
        <w:t xml:space="preserve">measures, as 60% (91, 13 ‘no responses’ or ‘Don’t knows’) supported measures to specifically tackle</w:t>
      </w:r>
      <w:r>
        <w:t xml:space="preserve"> </w:t>
      </w:r>
      <w:r>
        <w:t xml:space="preserve">noise-related tampering / noncompliance problems in vehicles inspected at the roadside and 53%</w:t>
      </w:r>
      <w:r>
        <w:t xml:space="preserve"> </w:t>
      </w:r>
      <w:r>
        <w:t xml:space="preserve">(78, 17 ‘no responses’ or ‘Don’t knows’) supported extended emission testing (e.g., NOx and PN),</w:t>
      </w:r>
      <w:r>
        <w:t xml:space="preserve"> </w:t>
      </w:r>
      <w:r>
        <w:t xml:space="preserve">including the use of remote sensing equipment. SMEs participating in the OPC were much less</w:t>
      </w:r>
      <w:r>
        <w:t xml:space="preserve"> </w:t>
      </w:r>
      <w:r>
        <w:t xml:space="preserve">supportive of either of these measures (29% (six) and 40% (eight), respectively), compared to no</w:t>
      </w:r>
      <w:r>
        <w:t xml:space="preserve"> </w:t>
      </w:r>
      <w:r>
        <w:t xml:space="preserve">respondent large enterprise in both cases.</w:t>
      </w:r>
      <w:r>
        <w:br/>
      </w:r>
      <w:r>
        <w:t xml:space="preserve">In the responses to the survey, a majority of respondents, who expressed a view, thought that each</w:t>
      </w:r>
      <w:r>
        <w:t xml:space="preserve"> </w:t>
      </w:r>
      <w:r>
        <w:t xml:space="preserve">of the proposed measures would contribute to addressing both Specific Objective 1 and Specific</w:t>
      </w:r>
      <w:r>
        <w:t xml:space="preserve"> </w:t>
      </w:r>
      <w:r>
        <w:t xml:space="preserve">Objective 2 at a high level, although more than half of respondents did not have a view on any of</w:t>
      </w:r>
      <w:r>
        <w:t xml:space="preserve"> </w:t>
      </w:r>
      <w:r>
        <w:t xml:space="preserve">these measures. For example, 81% (26, 43 ‘no responses’ or ‘Don’t knows’) believed that PN testing</w:t>
      </w:r>
      <w:r>
        <w:t xml:space="preserve"> </w:t>
      </w:r>
      <w:r>
        <w:t xml:space="preserve">for commercial vehicles would address Specific Objective 2 at a high level, as did 77% (24, 44 ‘no</w:t>
      </w:r>
      <w:r>
        <w:t xml:space="preserve"> </w:t>
      </w:r>
      <w:r>
        <w:t xml:space="preserve">responses’ or ‘Don’t knows’) for NOx and noise testing for all vehicles using remote sensing. The</w:t>
      </w:r>
      <w:r>
        <w:t xml:space="preserve"> </w:t>
      </w:r>
      <w:r>
        <w:t xml:space="preserve">measure that the fewest respondents believed would address Specific Objective 2 at a high level was</w:t>
      </w:r>
      <w:r>
        <w:t xml:space="preserve"> </w:t>
      </w:r>
      <w:r>
        <w:t xml:space="preserve">plume chasing for commercial vehicles (61%; 14, 52 ‘no responses’ or ‘Don’t knows’). The responses</w:t>
      </w:r>
      <w:r>
        <w:t xml:space="preserve"> </w:t>
      </w:r>
      <w:r>
        <w:t xml:space="preserve">relating to Specific Objective 1 were similar for each measure. In the responses to the open questions</w:t>
      </w:r>
      <w:r>
        <w:t xml:space="preserve"> </w:t>
      </w:r>
      <w:r>
        <w:t xml:space="preserve">in the survey and interviews, various respondents from national authorities were not convinced of</w:t>
      </w:r>
      <w:r>
        <w:t xml:space="preserve"> </w:t>
      </w:r>
      <w:r>
        <w:t xml:space="preserve">the added value of requiring PN counting during an RSI, if this was also measured in the course of a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PTI. It was also suggested that remote sensing would only be able to identify vehicles that exceed the</w:t>
      </w:r>
      <w:r>
        <w:t xml:space="preserve"> </w:t>
      </w:r>
      <w:r>
        <w:t xml:space="preserve">respective emission standards significantly, rather than being able to identify slight exceedances.</w:t>
      </w:r>
      <w:r>
        <w:br/>
      </w:r>
      <w:r>
        <w:t xml:space="preserve">In the IIA response in relation to the RSI Directive, CITA called for cargo securing requirements for</w:t>
      </w:r>
      <w:r>
        <w:t xml:space="preserve"> </w:t>
      </w:r>
      <w:r>
        <w:t xml:space="preserve">cargo vehicles to be set in type-approval, in order to facilitate the inspection of the security of cargo</w:t>
      </w:r>
      <w:r>
        <w:t xml:space="preserve"> </w:t>
      </w:r>
      <w:r>
        <w:t xml:space="preserve">in RSIs. Ireland’s RSA called for some changes to improve the RSI Directive, including more</w:t>
      </w:r>
      <w:r>
        <w:t xml:space="preserve"> </w:t>
      </w:r>
      <w:r>
        <w:t xml:space="preserve">specific wording around failures involving frontal protection systems and tampered emission control</w:t>
      </w:r>
      <w:r>
        <w:t xml:space="preserve"> </w:t>
      </w:r>
      <w:r>
        <w:t xml:space="preserve">systems. They also suggested that consideration could be given to expanding the scope of the RSI</w:t>
      </w:r>
      <w:r>
        <w:t xml:space="preserve"> </w:t>
      </w:r>
      <w:r>
        <w:t xml:space="preserve">Directive. The inspection company Applus suggested that the RSI Directive should be extended to</w:t>
      </w:r>
      <w:r>
        <w:t xml:space="preserve"> </w:t>
      </w:r>
      <w:r>
        <w:t xml:space="preserve">all vehicles that were able to circulate on roads in the EU to check their emission levels, noise levels,</w:t>
      </w:r>
      <w:r>
        <w:t xml:space="preserve"> </w:t>
      </w:r>
      <w:r>
        <w:t xml:space="preserve">overloading and other relevant technical issues. They also suggested that remote sensing could be</w:t>
      </w:r>
      <w:r>
        <w:t xml:space="preserve"> </w:t>
      </w:r>
      <w:r>
        <w:t xml:space="preserve">used to identify the need for additional inspections for high polluting vehicles. The Nordic Logistics</w:t>
      </w:r>
      <w:r>
        <w:t xml:space="preserve"> </w:t>
      </w:r>
      <w:r>
        <w:t xml:space="preserve">Association highlighted the importance of electronic data exchange and the storage of the results of</w:t>
      </w:r>
      <w:r>
        <w:t xml:space="preserve"> </w:t>
      </w:r>
      <w:r>
        <w:t xml:space="preserve">RSIs, and for RSI authorities to have access to this information, in order to prevent drivers being</w:t>
      </w:r>
      <w:r>
        <w:t xml:space="preserve"> </w:t>
      </w:r>
      <w:r>
        <w:t xml:space="preserve">subject to another RSI when they cross a border. They also underlined the importance of digital tools,</w:t>
      </w:r>
      <w:r>
        <w:t xml:space="preserve"> </w:t>
      </w:r>
      <w:r>
        <w:t xml:space="preserve">including those that could support the registration of vehicles, in making it easier to inspect vehicles,</w:t>
      </w:r>
      <w:r>
        <w:t xml:space="preserve"> </w:t>
      </w:r>
      <w:r>
        <w:t xml:space="preserve">and so make this more efficient, thus saving time for inspectors and for those being inspected.</w:t>
      </w:r>
    </w:p>
    <w:p>
      <w:pPr>
        <w:pStyle w:val="BodyText"/>
      </w:pPr>
      <w:r>
        <w:t xml:space="preserve">Policy measures: Testing software in PTIs and RSIs</w:t>
      </w:r>
      <w:r>
        <w:br/>
      </w:r>
      <w:r>
        <w:t xml:space="preserve">The ninth set of measures included a single measure relating to both the PTI and RSI Directives:</w:t>
      </w:r>
      <w:r>
        <w:t xml:space="preserve"> </w:t>
      </w:r>
      <w:r>
        <w:t xml:space="preserve">require the testing of software status/integrity of safety and/or emission relevant systems in the PTI</w:t>
      </w:r>
      <w:r>
        <w:t xml:space="preserve"> </w:t>
      </w:r>
      <w:r>
        <w:t xml:space="preserve">for all vehicles and as part of technical roadside inspections of commercial vehicles. The OPC</w:t>
      </w:r>
      <w:r>
        <w:t xml:space="preserve"> </w:t>
      </w:r>
      <w:r>
        <w:t xml:space="preserve">included a question on a similar measure, but only in relation to PTI, which was supported by two</w:t>
      </w:r>
      <w:r>
        <w:t xml:space="preserve"> </w:t>
      </w:r>
      <w:r>
        <w:t xml:space="preserve">thirds of respondents (65%; 100, nine ‘no responses’ or ‘Don’t knows’). The importance of checking</w:t>
      </w:r>
      <w:r>
        <w:t xml:space="preserve"> </w:t>
      </w:r>
      <w:r>
        <w:t xml:space="preserve">a vehicle’s software, at least during PTIs, was highlighted by a number of inspection bodies in the</w:t>
      </w:r>
      <w:r>
        <w:t xml:space="preserve"> </w:t>
      </w:r>
      <w:r>
        <w:t xml:space="preserve">IIA. In the survey, a high proportion of respondents believed that the measure would address both</w:t>
      </w:r>
      <w:r>
        <w:t xml:space="preserve"> </w:t>
      </w:r>
      <w:r>
        <w:t xml:space="preserve">Specific Objective 1 (86%; 42, 26 ‘no responses’ or ‘Don’t knows’) and Specific Objective 2 (81%;</w:t>
      </w:r>
      <w:r>
        <w:t xml:space="preserve"> </w:t>
      </w:r>
      <w:r>
        <w:t xml:space="preserve">38, 28 ‘no responses’ or ‘Don’t knows’) at a high level. In the open responses to the survey and</w:t>
      </w:r>
      <w:r>
        <w:t xml:space="preserve"> </w:t>
      </w:r>
      <w:r>
        <w:t xml:space="preserve">interviews, some authorities were concerned about the additional costs of this measure, particularly</w:t>
      </w:r>
      <w:r>
        <w:t xml:space="preserve"> </w:t>
      </w:r>
      <w:r>
        <w:t xml:space="preserve">on SMEs. On the other hand, those that undertook inspections believed that the test could be</w:t>
      </w:r>
      <w:r>
        <w:t xml:space="preserve"> </w:t>
      </w:r>
      <w:r>
        <w:t xml:space="preserve">relatively straightforward, even automated, as long as those undertaking inspections had easy access</w:t>
      </w:r>
      <w:r>
        <w:t xml:space="preserve"> </w:t>
      </w:r>
      <w:r>
        <w:t xml:space="preserve">to the relevant information within the vehicle and also to relevant manufacturer databases that</w:t>
      </w:r>
      <w:r>
        <w:t xml:space="preserve"> </w:t>
      </w:r>
      <w:r>
        <w:t xml:space="preserve">contained the necessary information on the software used.</w:t>
      </w:r>
      <w:r>
        <w:br/>
      </w:r>
      <w:r>
        <w:t xml:space="preserve">Policy measures: Access and exchange of information/data</w:t>
      </w:r>
      <w:r>
        <w:br/>
      </w:r>
      <w:r>
        <w:t xml:space="preserve">The tenth set of measures focused on access and exchange of information/data that was needed to</w:t>
      </w:r>
      <w:r>
        <w:t xml:space="preserve"> </w:t>
      </w:r>
      <w:r>
        <w:t xml:space="preserve">support PTIs and RSIs.</w:t>
      </w:r>
      <w:r>
        <w:br/>
      </w:r>
      <w:r>
        <w:t xml:space="preserve">In the response to IIA, CITA called for all those undertaking inspections to have access to vehicle-</w:t>
      </w:r>
      <w:r>
        <w:t xml:space="preserve"> </w:t>
      </w:r>
      <w:r>
        <w:t xml:space="preserve">specific original data in a non-discriminatory, free and independent manner, given that technical</w:t>
      </w:r>
      <w:r>
        <w:t xml:space="preserve"> </w:t>
      </w:r>
      <w:r>
        <w:t xml:space="preserve">inspections are undertaken for the authorities of the Member States, They also underlined the</w:t>
      </w:r>
      <w:r>
        <w:t xml:space="preserve"> </w:t>
      </w:r>
      <w:r>
        <w:t xml:space="preserve">importance of relevant stakeholders being able to verify that the right version of approved software</w:t>
      </w:r>
      <w:r>
        <w:t xml:space="preserve"> </w:t>
      </w:r>
      <w:r>
        <w:t xml:space="preserve">was being used by the vehicle. Germany’s Central Agency for PTI, the FSD, also underlined the</w:t>
      </w:r>
      <w:r>
        <w:t xml:space="preserve"> </w:t>
      </w:r>
      <w:r>
        <w:t xml:space="preserve">importance of access to in-vehicle data and diagnostic information in an independent and reliable</w:t>
      </w:r>
      <w:r>
        <w:t xml:space="preserve"> </w:t>
      </w:r>
      <w:r>
        <w:t xml:space="preserve">way, specifically the information made available in the context of EU type-approval legislation, along</w:t>
      </w:r>
      <w:r>
        <w:t xml:space="preserve"> </w:t>
      </w:r>
      <w:r>
        <w:t xml:space="preserve">with unrestricted access to the vehicle data and software, covering the whole lifetime of the vehicle.</w:t>
      </w:r>
      <w:r>
        <w:t xml:space="preserve"> </w:t>
      </w:r>
      <w:r>
        <w:t xml:space="preserve">Similarly, the Spanish AECA-ITV underlined the importance of PTI inspection providers having</w:t>
      </w:r>
      <w:r>
        <w:t xml:space="preserve"> </w:t>
      </w:r>
      <w:r>
        <w:t xml:space="preserve">access to the original vehicle data, including up-to-date software, in a non-discriminatory, free and</w:t>
      </w:r>
    </w:p>
    <w:p>
      <w:pPr>
        <w:pStyle w:val="BodyText"/>
      </w:pPr>
      <w:r>
        <w:t xml:space="preserve">96</w:t>
      </w:r>
      <w:r>
        <w:t xml:space="preserve"> </w:t>
      </w:r>
      <w:r>
        <w:t xml:space="preserve">independent manner, so that vehicles could be appropriately tested. The Portuguese ANCIA also</w:t>
      </w:r>
      <w:r>
        <w:t xml:space="preserve"> </w:t>
      </w:r>
      <w:r>
        <w:t xml:space="preserve">underlined the importance of testing services having access to the technical specifications of a</w:t>
      </w:r>
      <w:r>
        <w:t xml:space="preserve"> </w:t>
      </w:r>
      <w:r>
        <w:t xml:space="preserve">vehicle’s safety systems to be able to properly test these, and to be able to check that a vehicle’s</w:t>
      </w:r>
      <w:r>
        <w:t xml:space="preserve"> </w:t>
      </w:r>
      <w:r>
        <w:t xml:space="preserve">software was approved and up to date. Austrian VFT and BdF, and the German DKZ also underlined</w:t>
      </w:r>
      <w:r>
        <w:t xml:space="preserve"> </w:t>
      </w:r>
      <w:r>
        <w:t xml:space="preserve">that, in order to facilitate the inspection of the functionality of safety systems, testing centres should</w:t>
      </w:r>
      <w:r>
        <w:t xml:space="preserve"> </w:t>
      </w:r>
      <w:r>
        <w:t xml:space="preserve">have easy access to the relevant OBD data, free of charge. They also noted that the implementation</w:t>
      </w:r>
      <w:r>
        <w:t xml:space="preserve"> </w:t>
      </w:r>
      <w:r>
        <w:t xml:space="preserve">of Regulation (EU) 2019/621 regarding ePTI had been more difficult than expected and so more</w:t>
      </w:r>
      <w:r>
        <w:t xml:space="preserve"> </w:t>
      </w:r>
      <w:r>
        <w:t xml:space="preserve">detailed provisions should be included in the revised RWP. GOCA Vlaanderen also emphasised the</w:t>
      </w:r>
      <w:r>
        <w:t xml:space="preserve"> </w:t>
      </w:r>
      <w:r>
        <w:t xml:space="preserve">importance of free access to specific PTI-related data for each individual vehicle in order to be able</w:t>
      </w:r>
      <w:r>
        <w:t xml:space="preserve"> </w:t>
      </w:r>
      <w:r>
        <w:t xml:space="preserve">to properly inspect modern vehicles. Similarly, Ireland’s RSA called for manufacturers to be required</w:t>
      </w:r>
      <w:r>
        <w:t xml:space="preserve"> </w:t>
      </w:r>
      <w:r>
        <w:t xml:space="preserve">to provide to Member States with “accessible and standardised” information relating to the test items,</w:t>
      </w:r>
      <w:r>
        <w:t xml:space="preserve"> </w:t>
      </w:r>
      <w:r>
        <w:t xml:space="preserve">at no cost to Member States, and to provide sufficient access to in-vehicle data in PTIs to enable the</w:t>
      </w:r>
      <w:r>
        <w:t xml:space="preserve"> </w:t>
      </w:r>
      <w:r>
        <w:t xml:space="preserve">necessary inspections. They also argued that testing inspection companies should have similar access</w:t>
      </w:r>
      <w:r>
        <w:t xml:space="preserve"> </w:t>
      </w:r>
      <w:r>
        <w:t xml:space="preserve">to these information and data. Inspection company Applus argued that organisations involved in</w:t>
      </w:r>
      <w:r>
        <w:t xml:space="preserve"> </w:t>
      </w:r>
      <w:r>
        <w:t xml:space="preserve">statutory activities, such as vehicle inspections, should have a “clear and unfiltered access” to vehicle</w:t>
      </w:r>
      <w:r>
        <w:t xml:space="preserve"> </w:t>
      </w:r>
      <w:r>
        <w:t xml:space="preserve">data, potentially via a central hub. They also called for the information needed for an inspection to</w:t>
      </w:r>
      <w:r>
        <w:t xml:space="preserve"> </w:t>
      </w:r>
      <w:r>
        <w:t xml:space="preserve">be made available in a standardised format in an easy-to-access, computer-readable format on the</w:t>
      </w:r>
      <w:r>
        <w:t xml:space="preserve"> </w:t>
      </w:r>
      <w:r>
        <w:t xml:space="preserve">European level, to facilitate access to the OBD, for example. Applus also underlined the importance</w:t>
      </w:r>
      <w:r>
        <w:t xml:space="preserve"> </w:t>
      </w:r>
      <w:r>
        <w:t xml:space="preserve">of inspections being able to check that the appropriate, non-modified software was present on the</w:t>
      </w:r>
      <w:r>
        <w:t xml:space="preserve"> </w:t>
      </w:r>
      <w:r>
        <w:t xml:space="preserve">vehicle. The EGEA underlined the importance of direct access to in-vehicle data to facilitate the</w:t>
      </w:r>
      <w:r>
        <w:t xml:space="preserve"> </w:t>
      </w:r>
      <w:r>
        <w:t xml:space="preserve">testing of safety and environmental control systems, and also called for all inspection equipment to</w:t>
      </w:r>
      <w:r>
        <w:t xml:space="preserve"> </w:t>
      </w:r>
      <w:r>
        <w:t xml:space="preserve">have digital network capability to enable the secure transmission of data between inspection sites and</w:t>
      </w:r>
      <w:r>
        <w:t xml:space="preserve"> </w:t>
      </w:r>
      <w:r>
        <w:t xml:space="preserve">the respective authorities. GTÜ, the German association of independent PTI inspectors, also</w:t>
      </w:r>
      <w:r>
        <w:t xml:space="preserve"> </w:t>
      </w:r>
      <w:r>
        <w:t xml:space="preserve">underlined the importance of being able to access vehicle data using standardised interfaces, and of</w:t>
      </w:r>
      <w:r>
        <w:t xml:space="preserve"> </w:t>
      </w:r>
      <w:r>
        <w:t xml:space="preserve">having internet access at all inspection sites. They also noted that they would welcome a system that</w:t>
      </w:r>
      <w:r>
        <w:t xml:space="preserve"> </w:t>
      </w:r>
      <w:r>
        <w:t xml:space="preserve">would allow Member States to issue inspection reports solely in a digital format. The FIA also</w:t>
      </w:r>
      <w:r>
        <w:t xml:space="preserve"> </w:t>
      </w:r>
      <w:r>
        <w:t xml:space="preserve">underlined that the relevant diagnostic data and functions must be made “conveniently accessible”</w:t>
      </w:r>
      <w:r>
        <w:t xml:space="preserve"> </w:t>
      </w:r>
      <w:r>
        <w:t xml:space="preserve">for inspection bodies free of charge, as these were undertaking a government activity, with the</w:t>
      </w:r>
      <w:r>
        <w:t xml:space="preserve"> </w:t>
      </w:r>
      <w:r>
        <w:t xml:space="preserve">explicit consent of users. They also called for the implementation of an independent, vehicle security</w:t>
      </w:r>
      <w:r>
        <w:t xml:space="preserve"> </w:t>
      </w:r>
      <w:r>
        <w:t xml:space="preserve">certification scheme to allow “efficient and effective” verification during testing to ensure that the</w:t>
      </w:r>
      <w:r>
        <w:t xml:space="preserve"> </w:t>
      </w:r>
      <w:r>
        <w:t xml:space="preserve">most up-to-date security, safety and environmental protection updates have been installed. The</w:t>
      </w:r>
      <w:r>
        <w:t xml:space="preserve"> </w:t>
      </w:r>
      <w:r>
        <w:t xml:space="preserve">ÖAMTC’s response made similar points.</w:t>
      </w:r>
    </w:p>
    <w:p>
      <w:pPr>
        <w:pStyle w:val="BodyText"/>
      </w:pPr>
      <w:r>
        <w:t xml:space="preserve">In the OPC, questions were asked about relevant measures relating to both PTIs and RSIs. Two-</w:t>
      </w:r>
      <w:r>
        <w:t xml:space="preserve"> </w:t>
      </w:r>
      <w:r>
        <w:t xml:space="preserve">thirds of respondents (67%; 102, 11 ‘no responses’ or ‘Don’t knows’) supported extending (or</w:t>
      </w:r>
      <w:r>
        <w:t xml:space="preserve"> </w:t>
      </w:r>
      <w:r>
        <w:t xml:space="preserve">clarifying) existing rules on access to in-vehicle data…, with data protection safeguards for PTIs,</w:t>
      </w:r>
      <w:r>
        <w:t xml:space="preserve"> </w:t>
      </w:r>
      <w:r>
        <w:t xml:space="preserve">whereas a slightly smaller proportion (62%; 93, 15 ‘no responses’ or ‘Don’t knows’) supported this</w:t>
      </w:r>
      <w:r>
        <w:t xml:space="preserve"> </w:t>
      </w:r>
      <w:r>
        <w:t xml:space="preserve">for RSIs. In both cases, vehicle and equipment manufacturers/suppliers, who participated in the</w:t>
      </w:r>
      <w:r>
        <w:t xml:space="preserve"> </w:t>
      </w:r>
      <w:r>
        <w:t xml:space="preserve">OPC, were less supportive of this provision than other respondents, e.g. for PTI (58%; seven, three</w:t>
      </w:r>
      <w:r>
        <w:t xml:space="preserve"> </w:t>
      </w:r>
      <w:r>
        <w:t xml:space="preserve">‘no responses’ or ‘Don’t knows’) and for RSI (50%; six, three ‘no responses’ or ‘Don’t knows’). In</w:t>
      </w:r>
      <w:r>
        <w:t xml:space="preserve"> </w:t>
      </w:r>
      <w:r>
        <w:t xml:space="preserve">addition, 59% (92, nine ‘no responses’ or ‘Don’t knows’) supported new methods for reading out</w:t>
      </w:r>
      <w:r>
        <w:t xml:space="preserve"> </w:t>
      </w:r>
      <w:r>
        <w:t xml:space="preserve">onboard data stored in the vehicles for PTIs, although again vehicle and equipment</w:t>
      </w:r>
      <w:r>
        <w:t xml:space="preserve"> </w:t>
      </w:r>
      <w:r>
        <w:t xml:space="preserve">manufacturers/suppliers, who participated in the OPC, were less supportive of this measure (38%;</w:t>
      </w:r>
      <w:r>
        <w:t xml:space="preserve"> </w:t>
      </w:r>
      <w:r>
        <w:t xml:space="preserve">five, two ‘no responses’ or ‘Don’t knows’) than other respondents. In addition, nearly two thirds of</w:t>
      </w:r>
      <w:r>
        <w:t xml:space="preserve"> </w:t>
      </w:r>
      <w:r>
        <w:t xml:space="preserve">OPC respondents (64%; 96, 14 ‘no responses’ or ‘Don’t knows’) were supportive of granting</w:t>
      </w:r>
      <w:r>
        <w:t xml:space="preserve"> </w:t>
      </w:r>
      <w:r>
        <w:t xml:space="preserve">roadside inspection authorities access to electronic data, which again was less supported by vehicle</w:t>
      </w:r>
      <w:r>
        <w:t xml:space="preserve"> </w:t>
      </w:r>
      <w:r>
        <w:t xml:space="preserve">and equipment manufacturers/suppliers, who participated in the OPC, than other respondents (31%;</w:t>
      </w:r>
      <w:r>
        <w:t xml:space="preserve"> </w:t>
      </w:r>
      <w:r>
        <w:t xml:space="preserve">four, two ‘no responses’ or ‘Don’t knows’).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In the survey, a majority of respondents believed that further defining data governance procedures</w:t>
      </w:r>
      <w:r>
        <w:t xml:space="preserve"> </w:t>
      </w:r>
      <w:r>
        <w:t xml:space="preserve">and the means of access to vehicle technical information by testing centres free of charge and in</w:t>
      </w:r>
      <w:r>
        <w:t xml:space="preserve"> </w:t>
      </w:r>
      <w:r>
        <w:t xml:space="preserve">standardised format would address both Specific Objective 1 (87%; 45, 23 ‘no responses’ or ‘Don’t</w:t>
      </w:r>
      <w:r>
        <w:t xml:space="preserve"> </w:t>
      </w:r>
      <w:r>
        <w:t xml:space="preserve">knows’) and Specific Objective 3 (75%; 38, 24 ‘no responses’ or ‘Don’t knows’) to a high level. A</w:t>
      </w:r>
      <w:r>
        <w:t xml:space="preserve"> </w:t>
      </w:r>
      <w:r>
        <w:t xml:space="preserve">similarly high proportion believed that enabling and use of independent remote access to in-vehicle</w:t>
      </w:r>
      <w:r>
        <w:t xml:space="preserve"> </w:t>
      </w:r>
      <w:r>
        <w:t xml:space="preserve">data in the RSIs of commercial vehicles would address both Specific Objective 1 (81%; 34, 33 ‘no</w:t>
      </w:r>
      <w:r>
        <w:t xml:space="preserve"> </w:t>
      </w:r>
      <w:r>
        <w:t xml:space="preserve">responses’ or ‘Don’t knows’) and Specific Objective 2 (73%; 30, 34 ‘no responses’ or ‘Don’t knows’)</w:t>
      </w:r>
      <w:r>
        <w:t xml:space="preserve"> </w:t>
      </w:r>
      <w:r>
        <w:t xml:space="preserve">to a high level. Around three-quarters of respondents (75%; 24, 43 ‘no responses’ or ‘Don’t knows’)</w:t>
      </w:r>
      <w:r>
        <w:t xml:space="preserve"> </w:t>
      </w:r>
      <w:r>
        <w:t xml:space="preserve">believed that requiring the electronic storage of RSI reports in national databases, as well as the</w:t>
      </w:r>
      <w:r>
        <w:t xml:space="preserve"> </w:t>
      </w:r>
      <w:r>
        <w:t xml:space="preserve">access and exchange of RSI-relevant data to RSI authorities in other EU Member States through a</w:t>
      </w:r>
      <w:r>
        <w:t xml:space="preserve"> </w:t>
      </w:r>
      <w:r>
        <w:t xml:space="preserve">common IT system would address Specific Objective 3 at a high level. In response to the open survey</w:t>
      </w:r>
      <w:r>
        <w:t xml:space="preserve"> </w:t>
      </w:r>
      <w:r>
        <w:t xml:space="preserve">and interview questions, various respondents underlined that enabling and use of independent remote</w:t>
      </w:r>
      <w:r>
        <w:t xml:space="preserve"> </w:t>
      </w:r>
      <w:r>
        <w:t xml:space="preserve">access to in-vehicle data was as important for PTIs as it was for RSIs, and so underlined that this</w:t>
      </w:r>
      <w:r>
        <w:t xml:space="preserve"> </w:t>
      </w:r>
      <w:r>
        <w:t xml:space="preserve">measure should also be considered in the context of PTIs. In this context, EReg underlined that they</w:t>
      </w:r>
      <w:r>
        <w:t xml:space="preserve"> </w:t>
      </w:r>
      <w:r>
        <w:t xml:space="preserve">supported the three measures in this section applying to all three Directives that are part of the RWP.</w:t>
      </w:r>
      <w:r>
        <w:t xml:space="preserve"> </w:t>
      </w:r>
      <w:r>
        <w:t xml:space="preserve">Various respondents, including CITA, EGEA and EReg, underlined the importance of free and easy</w:t>
      </w:r>
      <w:r>
        <w:t xml:space="preserve"> </w:t>
      </w:r>
      <w:r>
        <w:t xml:space="preserve">access to in-vehicle data to enable the proper inspection of vehicles. Many respondents also</w:t>
      </w:r>
      <w:r>
        <w:t xml:space="preserve"> </w:t>
      </w:r>
      <w:r>
        <w:t xml:space="preserve">underlined the importance of storing relevant data in a structured format, rather than storing the full</w:t>
      </w:r>
      <w:r>
        <w:t xml:space="preserve"> </w:t>
      </w:r>
      <w:r>
        <w:t xml:space="preserve">RSI report. A couple of respondents suggested that SMEs would benefit from having easier access</w:t>
      </w:r>
      <w:r>
        <w:t xml:space="preserve"> </w:t>
      </w:r>
      <w:r>
        <w:t xml:space="preserve">to information.</w:t>
      </w:r>
      <w:r>
        <w:br/>
      </w:r>
      <w:r>
        <w:t xml:space="preserve">Policy measures: Measures relating to vehicle registration</w:t>
      </w:r>
      <w:r>
        <w:br/>
      </w:r>
      <w:r>
        <w:t xml:space="preserve">The final – eleventh – set of measures focused on potential amendments to the Vehicle Registration</w:t>
      </w:r>
      <w:r>
        <w:t xml:space="preserve"> </w:t>
      </w:r>
      <w:r>
        <w:t xml:space="preserve">Documents Directive.</w:t>
      </w:r>
      <w:r>
        <w:br/>
      </w:r>
      <w:r>
        <w:t xml:space="preserve">In the IIA response in relation to vehicle registration, CITA called for a standardised exchange of</w:t>
      </w:r>
      <w:r>
        <w:t xml:space="preserve"> </w:t>
      </w:r>
      <w:r>
        <w:t xml:space="preserve">data between type-approval and licencing authorities, to eliminate the need to carry the registration</w:t>
      </w:r>
      <w:r>
        <w:t xml:space="preserve"> </w:t>
      </w:r>
      <w:r>
        <w:t xml:space="preserve">certificate in the vehicle (or even its replacement entirely with an electronic version) and the</w:t>
      </w:r>
      <w:r>
        <w:t xml:space="preserve"> </w:t>
      </w:r>
      <w:r>
        <w:t xml:space="preserve">possibility for relevant authorities and bodies to access vehicle registration data, no matter which</w:t>
      </w:r>
      <w:r>
        <w:t xml:space="preserve"> </w:t>
      </w:r>
      <w:r>
        <w:t xml:space="preserve">Member State the vehicle was registered in. Spanish AECA-ITV called for the establishment of an</w:t>
      </w:r>
      <w:r>
        <w:t xml:space="preserve"> </w:t>
      </w:r>
      <w:r>
        <w:t xml:space="preserve">electronic platform in which Member States were able to access the registration documents and</w:t>
      </w:r>
      <w:r>
        <w:t xml:space="preserve"> </w:t>
      </w:r>
      <w:r>
        <w:t xml:space="preserve">certificates of conformity of all vehicles. The Nordic Logistics Association agreed with the</w:t>
      </w:r>
      <w:r>
        <w:t xml:space="preserve"> </w:t>
      </w:r>
      <w:r>
        <w:t xml:space="preserve">difficulties in enforcing road safety measures in cross-border traffic and trade in the EU, and</w:t>
      </w:r>
      <w:r>
        <w:t xml:space="preserve"> </w:t>
      </w:r>
      <w:r>
        <w:t xml:space="preserve">underlined its belief that sharing vehicle registration data, and other safety-relevant information, of</w:t>
      </w:r>
      <w:r>
        <w:t xml:space="preserve"> </w:t>
      </w:r>
      <w:r>
        <w:t xml:space="preserve">vehicles between Member States was important to address this problem.</w:t>
      </w:r>
    </w:p>
    <w:p>
      <w:pPr>
        <w:pStyle w:val="BodyText"/>
      </w:pPr>
      <w:r>
        <w:t xml:space="preserve">In the OPC, respondents were asked whether they supported four relevant measures, each of which</w:t>
      </w:r>
      <w:r>
        <w:t xml:space="preserve"> </w:t>
      </w:r>
      <w:r>
        <w:t xml:space="preserve">was supported by around three-quarters of respondents, with the most popular being adding data on</w:t>
      </w:r>
      <w:r>
        <w:t xml:space="preserve"> </w:t>
      </w:r>
      <w:r>
        <w:t xml:space="preserve">major accidents of a vehicle to the vehicle register (76%; 115, 13 ‘no responses’ or ‘Don’t knows’).</w:t>
      </w:r>
      <w:r>
        <w:t xml:space="preserve"> </w:t>
      </w:r>
      <w:r>
        <w:t xml:space="preserve">This was followed by improved exchange of roadworthiness data between Member States in</w:t>
      </w:r>
      <w:r>
        <w:t xml:space="preserve"> </w:t>
      </w:r>
      <w:r>
        <w:t xml:space="preserve">electronic format (75%; 116, 10 ‘no responses’ or ‘Don’t knows’), full digitalisation of registration</w:t>
      </w:r>
      <w:r>
        <w:t xml:space="preserve"> </w:t>
      </w:r>
      <w:r>
        <w:t xml:space="preserve">documents (74%; 110, 16 ‘no responses’ or ‘Don’t knows’) and adding odometer data to the vehicle</w:t>
      </w:r>
      <w:r>
        <w:t xml:space="preserve"> </w:t>
      </w:r>
      <w:r>
        <w:t xml:space="preserve">register (72%; 111, nine ‘no responses’ or ‘Don’t knows’). Responses to the IIA also supported the</w:t>
      </w:r>
      <w:r>
        <w:t xml:space="preserve"> </w:t>
      </w:r>
      <w:r>
        <w:t xml:space="preserve">sharing of relevant information between Member States.</w:t>
      </w:r>
      <w:r>
        <w:br/>
      </w:r>
      <w:r>
        <w:t xml:space="preserve">In the survey, a large majority of respondents that had a view (at least 85% in all cases) believed that</w:t>
      </w:r>
      <w:r>
        <w:t xml:space="preserve"> </w:t>
      </w:r>
      <w:r>
        <w:t xml:space="preserve">the respective measures would have a high impact on the respective Specific Objectives. Over 90%</w:t>
      </w:r>
      <w:r>
        <w:t xml:space="preserve"> </w:t>
      </w:r>
      <w:r>
        <w:t xml:space="preserve">of respondents believed that providing electronic access to relevant data to the registration</w:t>
      </w:r>
      <w:r>
        <w:t xml:space="preserve"> </w:t>
      </w:r>
      <w:r>
        <w:t xml:space="preserve">authorities of other EU Member States through the use of a common IT system (95%; 38, 35 ‘no</w:t>
      </w:r>
    </w:p>
    <w:p>
      <w:pPr>
        <w:pStyle w:val="BodyText"/>
      </w:pPr>
      <w:r>
        <w:t xml:space="preserve">98</w:t>
      </w:r>
      <w:r>
        <w:t xml:space="preserve"> </w:t>
      </w:r>
      <w:r>
        <w:t xml:space="preserve">responses’ or ‘Don’t knows’) and adding a minimum set of new data to the vehicle register (93%;</w:t>
      </w:r>
      <w:r>
        <w:t xml:space="preserve"> </w:t>
      </w:r>
      <w:r>
        <w:t xml:space="preserve">42, 30 ‘no responses’ or ‘Don’t knows’) would address Specific Objective 3 to a high level. Slightly</w:t>
      </w:r>
      <w:r>
        <w:t xml:space="preserve"> </w:t>
      </w:r>
      <w:r>
        <w:t xml:space="preserve">fewer respondents believed that introducing the requirement that any vehicle transformation has to</w:t>
      </w:r>
      <w:r>
        <w:t xml:space="preserve"> </w:t>
      </w:r>
      <w:r>
        <w:t xml:space="preserve">be approved and registered and increasing the harmonisation of the technical data in the vehicle</w:t>
      </w:r>
      <w:r>
        <w:t xml:space="preserve"> </w:t>
      </w:r>
      <w:r>
        <w:t xml:space="preserve">registration documents on the basis of a common standard would address Specific Objective 3 at a</w:t>
      </w:r>
      <w:r>
        <w:t xml:space="preserve"> </w:t>
      </w:r>
      <w:r>
        <w:t xml:space="preserve">high level (91%; 30, 42 ‘no responses’ or ‘Don’t knows’; and 88%; 28, 43 ‘no responses’ or ‘Don’t</w:t>
      </w:r>
      <w:r>
        <w:t xml:space="preserve"> </w:t>
      </w:r>
      <w:r>
        <w:t xml:space="preserve">knows’, respectively). The proportion believing that requiring issuing of the registration certificates</w:t>
      </w:r>
      <w:r>
        <w:t xml:space="preserve"> </w:t>
      </w:r>
      <w:r>
        <w:t xml:space="preserve">(Annex I) in digital format and that requiring that Member States update vehicle registration data on</w:t>
      </w:r>
      <w:r>
        <w:t xml:space="preserve"> </w:t>
      </w:r>
      <w:r>
        <w:t xml:space="preserve">a regular basis would address Specific Objective 3 at a high level was marginally lower (85%; 23,</w:t>
      </w:r>
      <w:r>
        <w:t xml:space="preserve"> </w:t>
      </w:r>
      <w:r>
        <w:t xml:space="preserve">48 ‘no responses’ or ‘Don’t knows’; and 86%; 25, 46 ‘no responses’ or ‘Don’t knows’, respectively).</w:t>
      </w:r>
      <w:r>
        <w:br/>
      </w:r>
      <w:r>
        <w:t xml:space="preserve">In the responses to open questions in the survey and interviews, many national authority respondents</w:t>
      </w:r>
      <w:r>
        <w:t xml:space="preserve"> </w:t>
      </w:r>
      <w:r>
        <w:t xml:space="preserve">highlighted that 17 Member States already used Eucaris for the purpose of data exchange, and that</w:t>
      </w:r>
      <w:r>
        <w:t xml:space="preserve"> </w:t>
      </w:r>
      <w:r>
        <w:t xml:space="preserve">this system worked well. Many of the same organisations underlined that data on the vehicle register</w:t>
      </w:r>
      <w:r>
        <w:t xml:space="preserve"> </w:t>
      </w:r>
      <w:r>
        <w:t xml:space="preserve">should be harmonised and available to all organisations that were involved in undertaking PTIs and</w:t>
      </w:r>
      <w:r>
        <w:t xml:space="preserve"> </w:t>
      </w:r>
      <w:r>
        <w:t xml:space="preserve">RSIs for national authorities, while EReg and some if its members called for a larger set of data to be</w:t>
      </w:r>
      <w:r>
        <w:t xml:space="preserve"> </w:t>
      </w:r>
      <w:r>
        <w:t xml:space="preserve">included in the vehicle register. EReg also generally supported the digitalisation of the vehicle</w:t>
      </w:r>
      <w:r>
        <w:t xml:space="preserve"> </w:t>
      </w:r>
      <w:r>
        <w:t xml:space="preserve">registration documents and the mutual recognition of these. Various national authorities, and users,</w:t>
      </w:r>
      <w:r>
        <w:t xml:space="preserve"> </w:t>
      </w:r>
      <w:r>
        <w:t xml:space="preserve">underlined the importance of the data in the vehicle register being updated as soon as relevant changes</w:t>
      </w:r>
      <w:r>
        <w:t xml:space="preserve"> </w:t>
      </w:r>
      <w:r>
        <w:t xml:space="preserve">happen. It was suggested that additional costs could arise for SMEs that were not currently digitally</w:t>
      </w:r>
      <w:r>
        <w:t xml:space="preserve"> </w:t>
      </w:r>
      <w:r>
        <w:t xml:space="preserve">connected in order to be able to access electronic documentation and information, although it was</w:t>
      </w:r>
      <w:r>
        <w:t xml:space="preserve"> </w:t>
      </w:r>
      <w:r>
        <w:t xml:space="preserve">also suggested that SMEs would have a lot to gain by having better access to relevant standardised</w:t>
      </w:r>
      <w:r>
        <w:t xml:space="preserve"> </w:t>
      </w:r>
      <w:r>
        <w:t xml:space="preserve">information.</w:t>
      </w:r>
    </w:p>
    <w:p>
      <w:pPr>
        <w:pStyle w:val="BodyText"/>
      </w:pPr>
      <w:r>
        <w:t xml:space="preserve">3.5. Feedback received on policy options</w:t>
      </w:r>
      <w:r>
        <w:t xml:space="preserve"> </w:t>
      </w:r>
      <w:r>
        <w:t xml:space="preserve">Various industry respondents, including PTI operators, called for the extension of the PTI Directive</w:t>
      </w:r>
      <w:r>
        <w:t xml:space="preserve"> </w:t>
      </w:r>
      <w:r>
        <w:t xml:space="preserve">to cover all road vehicles. PO3 and PO1b introduce the obligation to inspect motorcycles at PTI,</w:t>
      </w:r>
      <w:r>
        <w:t xml:space="preserve"> </w:t>
      </w:r>
      <w:r>
        <w:t xml:space="preserve">albeit at a various level of stringency and with PO3 being more ambitious, while PO2 and PO1a allow</w:t>
      </w:r>
      <w:r>
        <w:t xml:space="preserve"> </w:t>
      </w:r>
      <w:r>
        <w:t xml:space="preserve">to substitute PTI with RSI. While stakeholders belonging to motorcyclists’ groups at EU or national</w:t>
      </w:r>
      <w:r>
        <w:t xml:space="preserve"> </w:t>
      </w:r>
      <w:r>
        <w:t xml:space="preserve">level did not support such extension in the OPC, in the survey most of the respondents supported</w:t>
      </w:r>
      <w:r>
        <w:t xml:space="preserve"> </w:t>
      </w:r>
      <w:r>
        <w:t xml:space="preserve">mandatory PTI for motorcycles with the objective to reduce tampering and the detection of defected</w:t>
      </w:r>
      <w:r>
        <w:t xml:space="preserve"> </w:t>
      </w:r>
      <w:r>
        <w:t xml:space="preserve">vehicles. Stakeholders also noted that many Member States already required a PTI for motorcycles,</w:t>
      </w:r>
      <w:r>
        <w:t xml:space="preserve"> </w:t>
      </w:r>
      <w:r>
        <w:t xml:space="preserve">as well as for tractors and/or trailers. In the consultations, SMEs were much more likely not to support</w:t>
      </w:r>
      <w:r>
        <w:t xml:space="preserve"> </w:t>
      </w:r>
      <w:r>
        <w:t xml:space="preserve">extending the scope of the PTI Directive to motorcycles than large enterprises, arguing that costs for</w:t>
      </w:r>
      <w:r>
        <w:t xml:space="preserve"> </w:t>
      </w:r>
      <w:r>
        <w:t xml:space="preserve">SME inspection companies could increase, if they had to buy more equipment.</w:t>
      </w:r>
      <w:r>
        <w:t xml:space="preserve"> </w:t>
      </w:r>
      <w:r>
        <w:t xml:space="preserve">All policy options include mandatory testing after significant modification of a vehicle, which was</w:t>
      </w:r>
      <w:r>
        <w:t xml:space="preserve"> </w:t>
      </w:r>
      <w:r>
        <w:t xml:space="preserve">supported by stakeholders in the survey. Regarding the increased frequency of testing, PO1b and</w:t>
      </w:r>
      <w:r>
        <w:t xml:space="preserve"> </w:t>
      </w:r>
      <w:r>
        <w:t xml:space="preserve">PO2 introduce annual emission testing for vans and a requirement for an annual PTI for vehicles over</w:t>
      </w:r>
      <w:r>
        <w:t xml:space="preserve"> </w:t>
      </w:r>
      <w:r>
        <w:t xml:space="preserve">10 years old, all these measures being supported by a majority of stakeholders in the survey.</w:t>
      </w:r>
      <w:r>
        <w:t xml:space="preserve"> </w:t>
      </w:r>
      <w:r>
        <w:t xml:space="preserve">The recognition of PTIs conducted in another Member State was an issue that the majority of</w:t>
      </w:r>
      <w:r>
        <w:t xml:space="preserve"> </w:t>
      </w:r>
      <w:r>
        <w:t xml:space="preserve">stakeholders responding to the OPC considered as necessary to address. PO3 introduces a full</w:t>
      </w:r>
      <w:r>
        <w:t xml:space="preserve"> </w:t>
      </w:r>
      <w:r>
        <w:t xml:space="preserve">recognition, while PO1b and PO2 require the recognition of the PTI from another MS than the MS</w:t>
      </w:r>
      <w:r>
        <w:t xml:space="preserve"> </w:t>
      </w:r>
      <w:r>
        <w:t xml:space="preserve">of registration for a period of up to 6 months. PO1a on the other hand envisages only a recognition</w:t>
      </w:r>
      <w:r>
        <w:t xml:space="preserve"> </w:t>
      </w:r>
      <w:r>
        <w:t xml:space="preserve">based on bilateral agreements. Stakeholder views on this differ to quite some extent: vehicle owners</w:t>
      </w:r>
      <w:r>
        <w:t xml:space="preserve"> </w:t>
      </w:r>
      <w:r>
        <w:t xml:space="preserve">and those not directly involved in PTI inspections tended to be more in favour of the mutual</w:t>
      </w:r>
      <w:r>
        <w:t xml:space="preserve"> </w:t>
      </w:r>
      <w:r>
        <w:t xml:space="preserve">recognition of PTI certificates under certain conditions, although some recognised that the mutual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recognition under bilateral agreements would be a good first step. Those more actively involved with</w:t>
      </w:r>
      <w:r>
        <w:t xml:space="preserve"> </w:t>
      </w:r>
      <w:r>
        <w:t xml:space="preserve">inspections were concerned that the difference between the approach taken to PTIs in different</w:t>
      </w:r>
      <w:r>
        <w:t xml:space="preserve"> </w:t>
      </w:r>
      <w:r>
        <w:t xml:space="preserve">Member States meant that mutual recognition would be difficult and potentially lead to adverse</w:t>
      </w:r>
      <w:r>
        <w:t xml:space="preserve"> </w:t>
      </w:r>
      <w:r>
        <w:t xml:space="preserve">effects on safety. Concerns were also raised that mutual recognition without the increased</w:t>
      </w:r>
      <w:r>
        <w:t xml:space="preserve"> </w:t>
      </w:r>
      <w:r>
        <w:t xml:space="preserve">harmonisation of PTIs would lead to “PTI tourism”, where drivers had their vehicles tested in</w:t>
      </w:r>
      <w:r>
        <w:t xml:space="preserve"> </w:t>
      </w:r>
      <w:r>
        <w:t xml:space="preserve">countries where it was easier to pass a PTI.</w:t>
      </w:r>
      <w:r>
        <w:t xml:space="preserve"> </w:t>
      </w:r>
      <w:r>
        <w:t xml:space="preserve">All policy options tackle odometer tampering. New methods for tackling odometer fraud were</w:t>
      </w:r>
      <w:r>
        <w:t xml:space="preserve"> </w:t>
      </w:r>
      <w:r>
        <w:t xml:space="preserve">considered as necessary by 69% (107) respondents in the OPC and adding odometer data to the</w:t>
      </w:r>
      <w:r>
        <w:t xml:space="preserve"> </w:t>
      </w:r>
      <w:r>
        <w:t xml:space="preserve">vehicle register was welcomed by 72% (111) respondents in the OPC. In the consultations, in relation</w:t>
      </w:r>
      <w:r>
        <w:t xml:space="preserve"> </w:t>
      </w:r>
      <w:r>
        <w:t xml:space="preserve">to odometer readings, some stakeholders suggested that it should be mandatory to record odometer</w:t>
      </w:r>
      <w:r>
        <w:t xml:space="preserve"> </w:t>
      </w:r>
      <w:r>
        <w:t xml:space="preserve">data at certain events, such as following accidents and the transfer of ownership, and that potential</w:t>
      </w:r>
      <w:r>
        <w:t xml:space="preserve"> </w:t>
      </w:r>
      <w:r>
        <w:t xml:space="preserve">buyers should have access to all this information. Not all stakeholders were however positive about</w:t>
      </w:r>
      <w:r>
        <w:t xml:space="preserve"> </w:t>
      </w:r>
      <w:r>
        <w:t xml:space="preserve">this measure: some called on odometer system manipulation to be addressed via type-approval</w:t>
      </w:r>
      <w:r>
        <w:t xml:space="preserve"> </w:t>
      </w:r>
      <w:r>
        <w:t xml:space="preserve">legislation, rather than the revision of the PTI Directive (FIA), and others questioned the potential</w:t>
      </w:r>
      <w:r>
        <w:t xml:space="preserve"> </w:t>
      </w:r>
      <w:r>
        <w:t xml:space="preserve">inclusion of new methods to tackle odometer fraud, arguing that inspection organisations did not</w:t>
      </w:r>
      <w:r>
        <w:t xml:space="preserve"> </w:t>
      </w:r>
      <w:r>
        <w:t xml:space="preserve">have the legal means or ways to detect and sanction such fraud (CITA).</w:t>
      </w:r>
      <w:r>
        <w:br/>
      </w:r>
      <w:r>
        <w:t xml:space="preserve">Regarding the content of RSI, PO1b, PO2 and PO3 introduce mandatory NOx and PN measurement</w:t>
      </w:r>
      <w:r>
        <w:t xml:space="preserve"> </w:t>
      </w:r>
      <w:r>
        <w:t xml:space="preserve">and inspection of cargo securing. In the responses to the survey, a majority of respondents (81% and</w:t>
      </w:r>
      <w:r>
        <w:t xml:space="preserve"> </w:t>
      </w:r>
      <w:r>
        <w:t xml:space="preserve">77% respectively) thought that PN testing for commercial vehicles and NOx and noise testing for all</w:t>
      </w:r>
      <w:r>
        <w:t xml:space="preserve"> </w:t>
      </w:r>
      <w:r>
        <w:t xml:space="preserve">vehicles using remote sensing would improve the detection of defective vehicles and reduce tampering.</w:t>
      </w:r>
      <w:r>
        <w:t xml:space="preserve"> </w:t>
      </w:r>
      <w:r>
        <w:t xml:space="preserve">In the OPC, a small majority supported extended emission testing (e.g., NOx and PN), including the</w:t>
      </w:r>
      <w:r>
        <w:t xml:space="preserve"> </w:t>
      </w:r>
      <w:r>
        <w:t xml:space="preserve">use of remote sensing equipment, during RSI. Regarding cargo securing, in the responses to the OPC,</w:t>
      </w:r>
      <w:r>
        <w:t xml:space="preserve"> </w:t>
      </w:r>
      <w:r>
        <w:t xml:space="preserve">there was a high level of support for mandatory checks during roadside inspections of commercial</w:t>
      </w:r>
      <w:r>
        <w:t xml:space="preserve"> </w:t>
      </w:r>
      <w:r>
        <w:t xml:space="preserve">vehicles to ensure the safe securing of cargo (70%; 99). In the survey, two-thirds of respondents</w:t>
      </w:r>
      <w:r>
        <w:t xml:space="preserve"> </w:t>
      </w:r>
      <w:r>
        <w:t xml:space="preserve">(67%; 20) believed that the introduction of mandatory standards in relation to cargo securing</w:t>
      </w:r>
      <w:r>
        <w:t xml:space="preserve"> </w:t>
      </w:r>
      <w:r>
        <w:t xml:space="preserve">inspections would contribute to road safety.</w:t>
      </w:r>
      <w:r>
        <w:br/>
      </w:r>
      <w:r>
        <w:t xml:space="preserve">PO2 and PO3 also introduce the extension of scope of RSI to light commercial vehicles. In the OPC,</w:t>
      </w:r>
      <w:r>
        <w:t xml:space="preserve"> </w:t>
      </w:r>
      <w:r>
        <w:t xml:space="preserve">there was only a marginal majority in favour of extending the rules to other vehicles (51%; 77). In</w:t>
      </w:r>
      <w:r>
        <w:t xml:space="preserve"> </w:t>
      </w:r>
      <w:r>
        <w:t xml:space="preserve">the survey, around three quarters of respondents thought that the extension of the scope of the RSI to</w:t>
      </w:r>
      <w:r>
        <w:t xml:space="preserve"> </w:t>
      </w:r>
      <w:r>
        <w:t xml:space="preserve">light commercial vehicles would contribute to better detection of defective and tampered vehicles</w:t>
      </w:r>
      <w:r>
        <w:t xml:space="preserve"> </w:t>
      </w:r>
      <w:r>
        <w:t xml:space="preserve">(76%; 28). In relation to introducing RSI for these vehicles, some stakeholders suggested that this</w:t>
      </w:r>
      <w:r>
        <w:t xml:space="preserve"> </w:t>
      </w:r>
      <w:r>
        <w:t xml:space="preserve">could bring additional costs, in terms of lost time, for SMEs operating such vehicles.</w:t>
      </w:r>
      <w:r>
        <w:br/>
      </w:r>
      <w:r>
        <w:t xml:space="preserve">Regarding access and exchange of information/data, PO2 and PO3 both introduce the procedures for</w:t>
      </w:r>
      <w:r>
        <w:t xml:space="preserve"> </w:t>
      </w:r>
      <w:r>
        <w:t xml:space="preserve">access to vehicle technical information by testing centres free of charge. In the OPC, two-thirds of</w:t>
      </w:r>
      <w:r>
        <w:t xml:space="preserve"> </w:t>
      </w:r>
      <w:r>
        <w:t xml:space="preserve">respondents (67%; 102) supported clarifying the existing rules on access to in-vehicle data. Vehicle</w:t>
      </w:r>
      <w:r>
        <w:t xml:space="preserve"> </w:t>
      </w:r>
      <w:r>
        <w:t xml:space="preserve">and equipment manufacturers/suppliers were less supportive of this provision than others. In the</w:t>
      </w:r>
      <w:r>
        <w:t xml:space="preserve"> </w:t>
      </w:r>
      <w:r>
        <w:t xml:space="preserve">survey, a majority of respondents (87%; 45) supported this approach to address the objectives of the</w:t>
      </w:r>
      <w:r>
        <w:t xml:space="preserve"> </w:t>
      </w:r>
      <w:r>
        <w:t xml:space="preserve">initiative. In response to the open survey and interview questions, various respondents (including</w:t>
      </w:r>
      <w:r>
        <w:t xml:space="preserve"> </w:t>
      </w:r>
      <w:r>
        <w:t xml:space="preserve">CITA, EGEA and EReg), underlined the importance of free and easy access to in-vehicle data to</w:t>
      </w:r>
      <w:r>
        <w:t xml:space="preserve"> </w:t>
      </w:r>
      <w:r>
        <w:t xml:space="preserve">enable the proper inspection of vehicles.</w:t>
      </w:r>
      <w:r>
        <w:br/>
      </w:r>
      <w:r>
        <w:t xml:space="preserve">Finally, all policy options include measures aimed at facilitating exchange of PTI and registration</w:t>
      </w:r>
      <w:r>
        <w:t xml:space="preserve"> </w:t>
      </w:r>
      <w:r>
        <w:t xml:space="preserve">data. PO1a, PO2 and PO3 furthermore introduce measures on the digitalisation of registration</w:t>
      </w:r>
      <w:r>
        <w:t xml:space="preserve"> </w:t>
      </w:r>
      <w:r>
        <w:t xml:space="preserve">certificates and new data sets to be included. A large majority of stakeholders supported these</w:t>
      </w:r>
      <w:r>
        <w:t xml:space="preserve"> </w:t>
      </w:r>
      <w:r>
        <w:t xml:space="preserve">measures. National authority respondents highlighted that 17 Member States already used Eucaris</w:t>
      </w:r>
      <w:r>
        <w:t xml:space="preserve"> </w:t>
      </w:r>
      <w:r>
        <w:t xml:space="preserve">for the purpose of data exchange, and that this system worked well. They underlined that data on the</w:t>
      </w:r>
      <w:r>
        <w:t xml:space="preserve"> </w:t>
      </w:r>
      <w:r>
        <w:t xml:space="preserve">vehicle register should be harmonised and available to all organisations that were involved in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undertaking PTIs and RSIs for national authorities. EReg called for a larger set of data to be included</w:t>
      </w:r>
      <w:r>
        <w:t xml:space="preserve"> </w:t>
      </w:r>
      <w:r>
        <w:t xml:space="preserve">in the vehicle register and generally supported the digitalisation of the vehicle registration documents</w:t>
      </w:r>
      <w:r>
        <w:t xml:space="preserve"> </w:t>
      </w:r>
      <w:r>
        <w:t xml:space="preserve">and the mutual recognition of these. Various national authorities, and users, underlined the</w:t>
      </w:r>
      <w:r>
        <w:t xml:space="preserve"> </w:t>
      </w:r>
      <w:r>
        <w:t xml:space="preserve">importance of the data in the vehicle register being up to date as soon as relevant changes happen.</w:t>
      </w:r>
    </w:p>
    <w:p>
      <w:pPr>
        <w:pStyle w:val="BodyText"/>
      </w:pPr>
      <w:r>
        <w:t xml:space="preserve">101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 PRACTICAL IMPLICATIONS OF THE INITIATIVE</w:t>
      </w:r>
      <w:r>
        <w:t xml:space="preserve"> </w:t>
      </w:r>
      <w:r>
        <w:t xml:space="preserve">Summary of the implementation of the preferred policy option</w:t>
      </w:r>
      <w:r>
        <w:br/>
      </w:r>
      <w:r>
        <w:t xml:space="preserve">The primary objective of the initiative is to improve road safety in the European Union, by</w:t>
      </w:r>
      <w:r>
        <w:t xml:space="preserve"> </w:t>
      </w:r>
      <w:r>
        <w:t xml:space="preserve">contributing to the objective of decreasing the casualties and serious injuries resulting from road</w:t>
      </w:r>
      <w:r>
        <w:t xml:space="preserve"> </w:t>
      </w:r>
      <w:r>
        <w:t xml:space="preserve">crashes by 50% by 2030 as an important milestone of “Vision Zero” by 2050. At the same time, the</w:t>
      </w:r>
      <w:r>
        <w:t xml:space="preserve"> </w:t>
      </w:r>
      <w:r>
        <w:t xml:space="preserve">initiative aims to improve the environmental performance of vehicles and in this way contribute to</w:t>
      </w:r>
      <w:r>
        <w:t xml:space="preserve"> </w:t>
      </w:r>
      <w:r>
        <w:t xml:space="preserve">cleaner air and a lower environmental footprint of the road transport sector in the EU. The preferred</w:t>
      </w:r>
      <w:r>
        <w:t xml:space="preserve"> </w:t>
      </w:r>
      <w:r>
        <w:t xml:space="preserve">policy option will ensure that today’s and tomorrow’s road vehicles remain safe and maintain their</w:t>
      </w:r>
      <w:r>
        <w:t xml:space="preserve"> </w:t>
      </w:r>
      <w:r>
        <w:t xml:space="preserve">approved environmental performance throughout their lifetime. It will significantly reduce tampering</w:t>
      </w:r>
      <w:r>
        <w:t xml:space="preserve"> </w:t>
      </w:r>
      <w:r>
        <w:t xml:space="preserve">of safety-related and emission control systems as well as odometer fraud and improve data exchange</w:t>
      </w:r>
      <w:r>
        <w:t xml:space="preserve"> </w:t>
      </w:r>
      <w:r>
        <w:t xml:space="preserve">and cooperation among Member States, thereby reducing the external costs generated by road</w:t>
      </w:r>
      <w:r>
        <w:t xml:space="preserve"> </w:t>
      </w:r>
      <w:r>
        <w:t xml:space="preserve">transport, improving consumer protection, and facilitating the free movement of people and goods.</w:t>
      </w:r>
      <w:r>
        <w:t xml:space="preserve"> </w:t>
      </w:r>
      <w:r>
        <w:t xml:space="preserve">The benefits of the preferred policy option are expected to fall on different stakeholder groups:</w:t>
      </w:r>
      <w:r>
        <w:t xml:space="preserve"> </w:t>
      </w:r>
      <w:r>
        <w:t xml:space="preserve">citizens, vehicle owners, PTI centres, inspectors, public authorities.</w:t>
      </w:r>
      <w:r>
        <w:t xml:space="preserve"> </w:t>
      </w:r>
      <w:r>
        <w:t xml:space="preserve">Citizens will benefit from the increased road safety on EU roads, leading to less fatalities and injuries.</w:t>
      </w:r>
      <w:r>
        <w:t xml:space="preserve"> </w:t>
      </w:r>
      <w:r>
        <w:t xml:space="preserve">They will also benefit from healthier environment due to reductions in air pollutant emissions (NOx</w:t>
      </w:r>
      <w:r>
        <w:t xml:space="preserve"> </w:t>
      </w:r>
      <w:r>
        <w:t xml:space="preserve">and PM) and noise emissions thanks to better detection of defective and tampered vehicles.</w:t>
      </w:r>
      <w:r>
        <w:br/>
      </w:r>
      <w:r>
        <w:t xml:space="preserve">Vehicle owners (businesses and citizens) will enjoy the benefits due to avoided odometer fraud.</w:t>
      </w:r>
      <w:r>
        <w:t xml:space="preserve"> </w:t>
      </w:r>
      <w:r>
        <w:t xml:space="preserve">This will require mandatory recording and reporting to a national central database of vehicle mileage,</w:t>
      </w:r>
      <w:r>
        <w:t xml:space="preserve"> </w:t>
      </w:r>
      <w:r>
        <w:t xml:space="preserve">whenever a vehicle undergoes repair/maintenance or in the case of tyre changes/replacement. It will</w:t>
      </w:r>
      <w:r>
        <w:t xml:space="preserve"> </w:t>
      </w:r>
      <w:r>
        <w:t xml:space="preserve">help reduce odometer fraud in both, domestic sales of used vehicles as well as in cross-border sales.</w:t>
      </w:r>
      <w:r>
        <w:t xml:space="preserve"> </w:t>
      </w:r>
      <w:r>
        <w:t xml:space="preserve">Additional benefits for vehicle owners will come from avoiding emission testing at PTI in case the</w:t>
      </w:r>
      <w:r>
        <w:t xml:space="preserve"> </w:t>
      </w:r>
      <w:r>
        <w:t xml:space="preserve">vehicle passed a roadside inspection or was found to be in line with the applicable emission limits</w:t>
      </w:r>
      <w:r>
        <w:t xml:space="preserve"> </w:t>
      </w:r>
      <w:r>
        <w:t xml:space="preserve">during a screening by remote sensing. They are also expected to save costs related to the recognition</w:t>
      </w:r>
      <w:r>
        <w:t xml:space="preserve"> </w:t>
      </w:r>
      <w:r>
        <w:t xml:space="preserve">of PTI certificates in other Member States (for up to 6 months), as a result of avoided travel costs.</w:t>
      </w:r>
      <w:r>
        <w:t xml:space="preserve"> </w:t>
      </w:r>
      <w:r>
        <w:t xml:space="preserve">Measures involving an extension of vehicle scope or increase in testing frequency for particular</w:t>
      </w:r>
      <w:r>
        <w:t xml:space="preserve"> </w:t>
      </w:r>
      <w:r>
        <w:t xml:space="preserve">vehicle categories will require additional inspections and will lead in increase of employment of</w:t>
      </w:r>
      <w:r>
        <w:t xml:space="preserve"> </w:t>
      </w:r>
      <w:r>
        <w:t xml:space="preserve">vehicle inspectors. Benefits are expected also from the additional training for the inspectors that will</w:t>
      </w:r>
      <w:r>
        <w:t xml:space="preserve"> </w:t>
      </w:r>
      <w:r>
        <w:t xml:space="preserve">have to deliver the new testing methods. Adapting PTI methods to the testing of electric vehicles,</w:t>
      </w:r>
      <w:r>
        <w:t xml:space="preserve"> </w:t>
      </w:r>
      <w:r>
        <w:t xml:space="preserve">including the training of inspectors, will also provide a safer workplace for vehicle inspectors.</w:t>
      </w:r>
      <w:r>
        <w:t xml:space="preserve"> </w:t>
      </w:r>
      <w:r>
        <w:t xml:space="preserve">PTI centres will benefit from more frequent emission testing of light commercial vehicles and from</w:t>
      </w:r>
      <w:r>
        <w:t xml:space="preserve"> </w:t>
      </w:r>
      <w:r>
        <w:t xml:space="preserve">the mandatory yearly testing for vehicles that are 10-year-old or older. They will also enjoy cost</w:t>
      </w:r>
      <w:r>
        <w:t xml:space="preserve"> </w:t>
      </w:r>
      <w:r>
        <w:t xml:space="preserve">savings due to new data governance measure and access to relevant technical information.</w:t>
      </w:r>
      <w:r>
        <w:t xml:space="preserve"> </w:t>
      </w:r>
      <w:r>
        <w:t xml:space="preserve">National administrations are expected to benefit from significant cost savings due to the</w:t>
      </w:r>
      <w:r>
        <w:t xml:space="preserve"> </w:t>
      </w:r>
      <w:r>
        <w:t xml:space="preserve">introduction of roadworthiness certificate in electronic format and the interlinking of national vehicle</w:t>
      </w:r>
      <w:r>
        <w:t xml:space="preserve"> </w:t>
      </w:r>
      <w:r>
        <w:t xml:space="preserve">registers. As regards roadworthiness certificates, they should become mandatory in electronic format</w:t>
      </w:r>
      <w:r>
        <w:t xml:space="preserve"> </w:t>
      </w:r>
      <w:r>
        <w:t xml:space="preserve">and gradually replace the paper and smartcard format. This would bring savings to national</w:t>
      </w:r>
      <w:r>
        <w:t xml:space="preserve"> </w:t>
      </w:r>
      <w:r>
        <w:t xml:space="preserve">authorities as they would avoid the costs of printing, distribution, and handling of paper/plastic</w:t>
      </w:r>
      <w:r>
        <w:t xml:space="preserve"> </w:t>
      </w:r>
      <w:r>
        <w:t xml:space="preserve">registration certificates. Additional saving should come from transition to issuing digital registration</w:t>
      </w:r>
      <w:r>
        <w:t xml:space="preserve"> </w:t>
      </w:r>
      <w:r>
        <w:t xml:space="preserve">certificates instead of paper ones. They can also expect cost savings due to the time saved for the re-</w:t>
      </w:r>
      <w:r>
        <w:t xml:space="preserve"> </w:t>
      </w:r>
      <w:r>
        <w:t xml:space="preserve">registration of a vehicle in another Member State.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The costs of the measures included in the preferred policy option are expected to fall on different</w:t>
      </w:r>
      <w:r>
        <w:t xml:space="preserve"> </w:t>
      </w:r>
      <w:r>
        <w:t xml:space="preserve">stakeholder groups: national public authorities, periodic technical inspection (PTI) centres, vehicle</w:t>
      </w:r>
      <w:r>
        <w:t xml:space="preserve"> </w:t>
      </w:r>
      <w:r>
        <w:t xml:space="preserve">repair shops, garages, vehicle owners (citizens and businesses).</w:t>
      </w:r>
      <w:r>
        <w:t xml:space="preserve"> </w:t>
      </w:r>
      <w:r>
        <w:t xml:space="preserve">National public authorities will face one-off adjustment costs linked to setting up a database for</w:t>
      </w:r>
      <w:r>
        <w:t xml:space="preserve"> </w:t>
      </w:r>
      <w:r>
        <w:t xml:space="preserve">recording odometer history of the vehicles registered in their territory, the interconnection of national</w:t>
      </w:r>
      <w:r>
        <w:t xml:space="preserve"> </w:t>
      </w:r>
      <w:r>
        <w:t xml:space="preserve">vehicle registers, adding new data elements to the registers and introducing remote sensing, which</w:t>
      </w:r>
      <w:r>
        <w:t xml:space="preserve"> </w:t>
      </w:r>
      <w:r>
        <w:t xml:space="preserve">requires the purchase and installation of new roadside equipment as well as a monitoring system.</w:t>
      </w:r>
      <w:r>
        <w:t xml:space="preserve"> </w:t>
      </w:r>
      <w:r>
        <w:t xml:space="preserve">They will also face additional administrative costs due to an increased number of roadside</w:t>
      </w:r>
      <w:r>
        <w:t xml:space="preserve"> </w:t>
      </w:r>
      <w:r>
        <w:t xml:space="preserve">inspections.</w:t>
      </w:r>
      <w:r>
        <w:t xml:space="preserve"> </w:t>
      </w:r>
      <w:r>
        <w:t xml:space="preserve">PTI centres will face adjustment costs linked to updated and new test requirements, and an increased</w:t>
      </w:r>
      <w:r>
        <w:t xml:space="preserve"> </w:t>
      </w:r>
      <w:r>
        <w:t xml:space="preserve">number of tests will require additional investments in equipment, testing capacity and training of</w:t>
      </w:r>
      <w:r>
        <w:t xml:space="preserve"> </w:t>
      </w:r>
      <w:r>
        <w:t xml:space="preserve">inspectors. It is however expected that PTI centres will be able to recover the additional costs through</w:t>
      </w:r>
      <w:r>
        <w:t xml:space="preserve"> </w:t>
      </w:r>
      <w:r>
        <w:t xml:space="preserve">the additional business opportunities (increased number of tests) and in some cases (depending on</w:t>
      </w:r>
      <w:r>
        <w:t xml:space="preserve"> </w:t>
      </w:r>
      <w:r>
        <w:t xml:space="preserve">the Member State) through somewhat increased PTI charges (this aspect could not be quantified).</w:t>
      </w:r>
      <w:r>
        <w:t xml:space="preserve"> </w:t>
      </w:r>
      <w:r>
        <w:t xml:space="preserve">Vehicle repair shops, motor vehicle dealers and other garages will face additional administrative costs</w:t>
      </w:r>
      <w:r>
        <w:t xml:space="preserve"> </w:t>
      </w:r>
      <w:r>
        <w:t xml:space="preserve">due to the requirement for Member States to set up a system to record odometer readings from the</w:t>
      </w:r>
      <w:r>
        <w:t xml:space="preserve"> </w:t>
      </w:r>
      <w:r>
        <w:t xml:space="preserve">cars and vans registered in their territory. This includes one-off costs for software updates, to allow</w:t>
      </w:r>
      <w:r>
        <w:t xml:space="preserve"> </w:t>
      </w:r>
      <w:r>
        <w:t xml:space="preserve">them to transfer their data to the central national database, and recurrent costs for the maintenance of</w:t>
      </w:r>
      <w:r>
        <w:t xml:space="preserve"> </w:t>
      </w:r>
      <w:r>
        <w:t xml:space="preserve">the software and the time spent for recording the odometer readings.</w:t>
      </w:r>
      <w:r>
        <w:t xml:space="preserve"> </w:t>
      </w:r>
      <w:r>
        <w:t xml:space="preserve">Automobile manufacturers will face administrative costs related to the setting up of a governance</w:t>
      </w:r>
      <w:r>
        <w:t xml:space="preserve"> </w:t>
      </w:r>
      <w:r>
        <w:t xml:space="preserve">framework for providing access to in-vehicle data necessary to carry out PTI and RSI to inspection</w:t>
      </w:r>
      <w:r>
        <w:t xml:space="preserve"> </w:t>
      </w:r>
      <w:r>
        <w:t xml:space="preserve">centres and competent authorities. The costs are due to the adjustments to their IT systems to ensure</w:t>
      </w:r>
      <w:r>
        <w:t xml:space="preserve"> </w:t>
      </w:r>
      <w:r>
        <w:t xml:space="preserve">access to the relevant data, and maintenance costs.</w:t>
      </w:r>
      <w:r>
        <w:br/>
      </w:r>
      <w:r>
        <w:t xml:space="preserve">Some vehicle owners will also face additional costs due to the extension of the scope or frequency of</w:t>
      </w:r>
      <w:r>
        <w:t xml:space="preserve"> </w:t>
      </w:r>
      <w:r>
        <w:t xml:space="preserve">PTI and roadside inspections. Vehicle owners may also face administrative costs related to the</w:t>
      </w:r>
      <w:r>
        <w:t xml:space="preserve"> </w:t>
      </w:r>
      <w:r>
        <w:t xml:space="preserve">roadworthiness test following any significant modification that could affect safety or the</w:t>
      </w:r>
      <w:r>
        <w:t xml:space="preserve"> </w:t>
      </w:r>
      <w:r>
        <w:t xml:space="preserve">environmental performance of the vehicle. Due to new testing requirements regarding safety, air</w:t>
      </w:r>
      <w:r>
        <w:t xml:space="preserve"> </w:t>
      </w:r>
      <w:r>
        <w:t xml:space="preserve">pollutant emissions and noise, some vehicle owners will incur repair costs to ensure that their vehicles</w:t>
      </w:r>
      <w:r>
        <w:t xml:space="preserve"> </w:t>
      </w:r>
      <w:r>
        <w:t xml:space="preserve">can pass the PTI inspection and remain in use. The regular inspection of cargo securing will lead to</w:t>
      </w:r>
      <w:r>
        <w:t xml:space="preserve"> </w:t>
      </w:r>
      <w:r>
        <w:t xml:space="preserve">recurrent administrative costs for businesses vehicle owners.</w:t>
      </w:r>
      <w:r>
        <w:br/>
      </w:r>
      <w:r>
        <w:t xml:space="preserve">2. SUMMARY OF COSTS AND BENEFITS</w:t>
      </w:r>
      <w:r>
        <w:t xml:space="preserve"> </w:t>
      </w:r>
      <w:r>
        <w:t xml:space="preserve">I. Overview of Benefits (total for all provisions) – Preferred Option (PO2)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savings for Member States</w:t>
      </w:r>
      <w:r>
        <w:t xml:space="preserve"> </w:t>
      </w:r>
      <w:r>
        <w:t xml:space="preserve">administrations,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2026-2050,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5.23 billion</w:t>
      </w:r>
      <w:r>
        <w:t xml:space="preserve"> </w:t>
      </w:r>
      <w:r>
        <w:t xml:space="preserve">Administrative cost savings for national</w:t>
      </w:r>
      <w:r>
        <w:t xml:space="preserve"> </w:t>
      </w:r>
      <w:r>
        <w:t xml:space="preserve">administrations due to issuing the</w:t>
      </w:r>
      <w:r>
        <w:t xml:space="preserve"> </w:t>
      </w:r>
      <w:r>
        <w:t xml:space="preserve">roadworthiness certificates in electronic</w:t>
      </w:r>
      <w:r>
        <w:t xml:space="preserve"> </w:t>
      </w:r>
      <w:r>
        <w:t xml:space="preserve">format only, the interlinking of national</w:t>
      </w:r>
      <w:r>
        <w:t xml:space="preserve"> </w:t>
      </w:r>
      <w:r>
        <w:t xml:space="preserve">vehicle registers, the time saved for the</w:t>
      </w:r>
      <w:r>
        <w:t xml:space="preserve"> </w:t>
      </w:r>
      <w:r>
        <w:t xml:space="preserve">re-registration of a vehicle in another</w:t>
      </w:r>
      <w:r>
        <w:t xml:space="preserve"> </w:t>
      </w:r>
      <w:r>
        <w:t xml:space="preserve">Member State, and due to avoiding 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printing,</w:t>
      </w:r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handling of paper/plastic registration</w:t>
      </w:r>
      <w:r>
        <w:t xml:space="preserve"> </w:t>
      </w:r>
      <w:r>
        <w:t xml:space="preserve">certificates, estimated at EUR 5.23</w:t>
      </w:r>
      <w:r>
        <w:t xml:space="preserve"> </w:t>
      </w:r>
      <w:r>
        <w:t xml:space="preserve">billion, expressed as present value over</w:t>
      </w:r>
    </w:p>
    <w:p>
      <w:pPr>
        <w:pStyle w:val="BodyText"/>
      </w:pPr>
      <w:r>
        <w:t xml:space="preserve">103</w:t>
      </w:r>
      <w:r>
        <w:t xml:space="preserve"> </w:t>
      </w:r>
      <w:r>
        <w:t xml:space="preserve">I. Overview of Benefits (total for all provisions) – Preferred Option (PO2)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2026-2050.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businesses</w:t>
      </w:r>
      <w:r>
        <w:t xml:space="preserve"> </w:t>
      </w:r>
      <w:r>
        <w:t xml:space="preserve">(PTI centres), expressed</w:t>
      </w:r>
      <w:r>
        <w:t xml:space="preserve"> </w:t>
      </w:r>
      <w:r>
        <w:t xml:space="preserve">as present value over</w:t>
      </w:r>
      <w:r>
        <w:t xml:space="preserve"> </w:t>
      </w:r>
      <w:r>
        <w:t xml:space="preserve">2026-2050,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1.64 billion</w:t>
      </w:r>
      <w:r>
        <w:t xml:space="preserve"> </w:t>
      </w:r>
      <w:r>
        <w:t xml:space="preserve">Administrative costs savings for PTI</w:t>
      </w:r>
      <w:r>
        <w:t xml:space="preserve"> </w:t>
      </w:r>
      <w:r>
        <w:t xml:space="preserve">centres due to the access to relevant</w:t>
      </w:r>
      <w:r>
        <w:t xml:space="preserve"> </w:t>
      </w:r>
      <w:r>
        <w:t xml:space="preserve">technical information (data governance)</w:t>
      </w:r>
      <w:r>
        <w:t xml:space="preserve"> </w:t>
      </w:r>
      <w:r>
        <w:t xml:space="preserve">estimated at EUR 1.64 billion, expressed</w:t>
      </w:r>
      <w:r>
        <w:t xml:space="preserve"> </w:t>
      </w:r>
      <w:r>
        <w:t xml:space="preserve">as present value over 2026-2050.</w:t>
      </w:r>
      <w:r>
        <w:t xml:space="preserve"> </w:t>
      </w:r>
      <w:r>
        <w:t xml:space="preserve">Benefits for businesses</w:t>
      </w:r>
      <w:r>
        <w:t xml:space="preserve"> </w:t>
      </w:r>
      <w:r>
        <w:t xml:space="preserve">(PTI centres) from</w:t>
      </w:r>
      <w:r>
        <w:t xml:space="preserve"> </w:t>
      </w:r>
      <w:r>
        <w:t xml:space="preserve">additional technical</w:t>
      </w:r>
      <w:r>
        <w:t xml:space="preserve"> </w:t>
      </w:r>
      <w:r>
        <w:t xml:space="preserve">inspections, expressed as</w:t>
      </w:r>
      <w:r>
        <w:t xml:space="preserve"> </w:t>
      </w:r>
      <w:r>
        <w:t xml:space="preserve">present value over 2026-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39.10 billion</w:t>
      </w:r>
      <w:r>
        <w:t xml:space="preserve"> </w:t>
      </w:r>
      <w:r>
        <w:t xml:space="preserve">Benefits</w:t>
      </w:r>
      <w:r>
        <w:t xml:space="preserve"> </w:t>
      </w:r>
      <w:r>
        <w:t xml:space="preserve">from</w:t>
      </w:r>
      <w:r>
        <w:t xml:space="preserve"> </w:t>
      </w:r>
      <w:r>
        <w:t xml:space="preserve">additional</w:t>
      </w:r>
      <w:r>
        <w:t xml:space="preserve"> </w:t>
      </w:r>
      <w:r>
        <w:t xml:space="preserve">periodic</w:t>
      </w:r>
      <w:r>
        <w:t xml:space="preserve"> </w:t>
      </w:r>
      <w:r>
        <w:t xml:space="preserve">technical inspections for PTI centres due</w:t>
      </w:r>
      <w:r>
        <w:t xml:space="preserve"> </w:t>
      </w:r>
      <w:r>
        <w:t xml:space="preserve">to the extension of scope of PTI and more</w:t>
      </w:r>
      <w:r>
        <w:t xml:space="preserve"> </w:t>
      </w:r>
      <w:r>
        <w:t xml:space="preserve">frequent testing of certain vehicle</w:t>
      </w:r>
      <w:r>
        <w:t xml:space="preserve"> </w:t>
      </w:r>
      <w:r>
        <w:t xml:space="preserve">categories, including for the yearly</w:t>
      </w:r>
      <w:r>
        <w:t xml:space="preserve"> </w:t>
      </w:r>
      <w:r>
        <w:t xml:space="preserve">testing of vehicles that are 10-year-old or</w:t>
      </w:r>
      <w:r>
        <w:t xml:space="preserve"> </w:t>
      </w:r>
      <w:r>
        <w:t xml:space="preserve">older. Estimated at EUR 39.10 billion</w:t>
      </w:r>
      <w:r>
        <w:t xml:space="preserve"> </w:t>
      </w:r>
      <w:r>
        <w:t xml:space="preserve">expressed as present value over 2026-</w:t>
      </w:r>
      <w:r>
        <w:t xml:space="preserve"> </w:t>
      </w:r>
      <w:r>
        <w:t xml:space="preserve">2050.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other</w:t>
      </w:r>
      <w:r>
        <w:t xml:space="preserve"> </w:t>
      </w:r>
      <w:r>
        <w:t xml:space="preserve">businesses (vehicle</w:t>
      </w:r>
      <w:r>
        <w:t xml:space="preserve"> </w:t>
      </w:r>
      <w:r>
        <w:t xml:space="preserve">owners) expressed as</w:t>
      </w:r>
      <w:r>
        <w:t xml:space="preserve"> </w:t>
      </w:r>
      <w:r>
        <w:t xml:space="preserve">present value over 2026-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1.29 billion</w:t>
      </w:r>
      <w:r>
        <w:t xml:space="preserve"> </w:t>
      </w:r>
      <w:r>
        <w:t xml:space="preserve">Administrative costs savings for other</w:t>
      </w:r>
      <w:r>
        <w:t xml:space="preserve"> </w:t>
      </w:r>
      <w:r>
        <w:t xml:space="preserve">businesses (vehicle owners) due to the</w:t>
      </w:r>
      <w:r>
        <w:t xml:space="preserve"> </w:t>
      </w:r>
      <w:r>
        <w:t xml:space="preserve">possibility to avoid emission testing at</w:t>
      </w:r>
      <w:r>
        <w:t xml:space="preserve"> </w:t>
      </w:r>
      <w:r>
        <w:t xml:space="preserve">PTI in case the vehicle passed a roadside</w:t>
      </w:r>
      <w:r>
        <w:t xml:space="preserve"> </w:t>
      </w:r>
      <w:r>
        <w:t xml:space="preserve">inspection or was in line with the</w:t>
      </w:r>
      <w:r>
        <w:t xml:space="preserve"> </w:t>
      </w:r>
      <w:r>
        <w:t xml:space="preserve">emission limits during a screening by</w:t>
      </w:r>
      <w:r>
        <w:t xml:space="preserve"> </w:t>
      </w:r>
      <w:r>
        <w:t xml:space="preserve">remote</w:t>
      </w:r>
      <w:r>
        <w:t xml:space="preserve"> </w:t>
      </w:r>
      <w:r>
        <w:t xml:space="preserve">sensing.</w:t>
      </w:r>
      <w:r>
        <w:t xml:space="preserve"> </w:t>
      </w:r>
      <w:r>
        <w:t xml:space="preserve">The</w:t>
      </w:r>
      <w:r>
        <w:t xml:space="preserve"> </w:t>
      </w:r>
      <w:r>
        <w:t xml:space="preserve">savings</w:t>
      </w:r>
      <w:r>
        <w:t xml:space="preserve"> </w:t>
      </w:r>
      <w:r>
        <w:t xml:space="preserve">are</w:t>
      </w:r>
      <w:r>
        <w:t xml:space="preserve"> </w:t>
      </w:r>
      <w:r>
        <w:t xml:space="preserve">estimated at EUR 1.29 billion, expressed</w:t>
      </w:r>
      <w:r>
        <w:t xml:space="preserve"> </w:t>
      </w:r>
      <w:r>
        <w:t xml:space="preserve">as present value over 2026-2050.</w:t>
      </w:r>
      <w:r>
        <w:br/>
      </w:r>
      <w:r>
        <w:t xml:space="preserve">Benefits for other</w:t>
      </w:r>
      <w:r>
        <w:t xml:space="preserve"> </w:t>
      </w:r>
      <w:r>
        <w:t xml:space="preserve">businesses (vehicle</w:t>
      </w:r>
      <w:r>
        <w:t xml:space="preserve"> </w:t>
      </w:r>
      <w:r>
        <w:t xml:space="preserve">owners) due to avoided</w:t>
      </w:r>
      <w:r>
        <w:t xml:space="preserve"> </w:t>
      </w:r>
      <w:r>
        <w:t xml:space="preserve">odometer fraud</w:t>
      </w:r>
      <w:r>
        <w:t xml:space="preserve"> </w:t>
      </w:r>
      <w:r>
        <w:t xml:space="preserve">EUR 118.34 billion</w:t>
      </w:r>
      <w:r>
        <w:t xml:space="preserve"> </w:t>
      </w:r>
      <w:r>
        <w:t xml:space="preserve">Benefits for other businesses (vehicle</w:t>
      </w:r>
      <w:r>
        <w:t xml:space="preserve"> </w:t>
      </w:r>
      <w:r>
        <w:t xml:space="preserve">owners) due to mandatory recording and</w:t>
      </w:r>
      <w:r>
        <w:t xml:space="preserve"> </w:t>
      </w:r>
      <w:r>
        <w:t xml:space="preserve">reporting to a national central database of</w:t>
      </w:r>
      <w:r>
        <w:t xml:space="preserve"> </w:t>
      </w:r>
      <w:r>
        <w:t xml:space="preserve">vehicle mileage, whenever a vehicle</w:t>
      </w:r>
      <w:r>
        <w:t xml:space="preserve"> </w:t>
      </w:r>
      <w:r>
        <w:t xml:space="preserve">undergoes repair/maintenance or in the</w:t>
      </w:r>
      <w:r>
        <w:t xml:space="preserve"> </w:t>
      </w:r>
      <w:r>
        <w:t xml:space="preserve">case of tyre changes/replacement which</w:t>
      </w:r>
      <w:r>
        <w:t xml:space="preserve"> </w:t>
      </w:r>
      <w:r>
        <w:t xml:space="preserve">helps reducing odometer fraud, estimated</w:t>
      </w:r>
      <w:r>
        <w:t xml:space="preserve"> </w:t>
      </w:r>
      <w:r>
        <w:t xml:space="preserve">at EUR 118.34 billion, expressed as</w:t>
      </w:r>
      <w:r>
        <w:t xml:space="preserve"> </w:t>
      </w:r>
      <w:r>
        <w:t xml:space="preserve">present value over 2026-2050.</w:t>
      </w:r>
      <w:r>
        <w:br/>
      </w:r>
      <w:r>
        <w:t xml:space="preserve">Adjustment costs savings</w:t>
      </w:r>
      <w:r>
        <w:t xml:space="preserve"> </w:t>
      </w:r>
      <w:r>
        <w:t xml:space="preserve">for citizens (vehicle</w:t>
      </w:r>
      <w:r>
        <w:t xml:space="preserve"> </w:t>
      </w:r>
      <w:r>
        <w:t xml:space="preserve">owners) expressed as</w:t>
      </w:r>
      <w:r>
        <w:t xml:space="preserve"> </w:t>
      </w:r>
      <w:r>
        <w:t xml:space="preserve">present value over 2026-</w:t>
      </w:r>
      <w:r>
        <w:t xml:space="preserve"> </w:t>
      </w:r>
      <w:r>
        <w:t xml:space="preserve">2050,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EUR 2.14 billion</w:t>
      </w:r>
      <w:r>
        <w:t xml:space="preserve"> </w:t>
      </w:r>
      <w:r>
        <w:t xml:space="preserve">Adjustment cost savings for citizens due</w:t>
      </w:r>
      <w:r>
        <w:t xml:space="preserve"> </w:t>
      </w:r>
      <w:r>
        <w:t xml:space="preserve">to the recognition of PTI certificates</w:t>
      </w:r>
      <w:r>
        <w:t xml:space="preserve"> </w:t>
      </w:r>
      <w:r>
        <w:t xml:space="preserve">issued by a Member State other than</w:t>
      </w:r>
      <w:r>
        <w:t xml:space="preserve"> </w:t>
      </w:r>
      <w:r>
        <w:t xml:space="preserve">Member State of registration of up to six</w:t>
      </w:r>
      <w:r>
        <w:t xml:space="preserve"> </w:t>
      </w:r>
      <w:r>
        <w:t xml:space="preserve">months, as a result of avoided travel costs</w:t>
      </w:r>
      <w:r>
        <w:t xml:space="preserve"> </w:t>
      </w:r>
      <w:r>
        <w:t xml:space="preserve">back to the country of vehicle registration</w:t>
      </w:r>
      <w:r>
        <w:t xml:space="preserve"> </w:t>
      </w:r>
      <w:r>
        <w:t xml:space="preserve">for a PTI. Estimated at EUR 2.14 billion</w:t>
      </w:r>
      <w:r>
        <w:t xml:space="preserve"> </w:t>
      </w:r>
      <w:r>
        <w:t xml:space="preserve">relative to the baseline (expressed as</w:t>
      </w:r>
      <w:r>
        <w:t xml:space="preserve"> </w:t>
      </w:r>
      <w:r>
        <w:t xml:space="preserve">present value over 2026-2050).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 for citizens</w:t>
      </w:r>
      <w:r>
        <w:t xml:space="preserve"> </w:t>
      </w:r>
      <w:r>
        <w:t xml:space="preserve">(vehicle owners)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2026-2050,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EUR 591.9 million</w:t>
      </w:r>
      <w:r>
        <w:t xml:space="preserve"> </w:t>
      </w:r>
      <w:r>
        <w:t xml:space="preserve">Administrative costs savings for citizens</w:t>
      </w:r>
      <w:r>
        <w:t xml:space="preserve"> </w:t>
      </w:r>
      <w:r>
        <w:t xml:space="preserve">due to not requiring emission testing at</w:t>
      </w:r>
      <w:r>
        <w:t xml:space="preserve"> </w:t>
      </w:r>
      <w:r>
        <w:t xml:space="preserve">PTI after the vehicle has successfully</w:t>
      </w:r>
      <w:r>
        <w:t xml:space="preserve"> </w:t>
      </w:r>
      <w:r>
        <w:t xml:space="preserve">passed a screening by remote sensing,</w:t>
      </w:r>
      <w:r>
        <w:t xml:space="preserve"> </w:t>
      </w:r>
      <w:r>
        <w:t xml:space="preserve">estimated at up to EUR 591.9 million,</w:t>
      </w:r>
      <w:r>
        <w:t xml:space="preserve"> </w:t>
      </w:r>
      <w:r>
        <w:t xml:space="preserve">expressed as present value over 2026-</w:t>
      </w:r>
      <w:r>
        <w:t xml:space="preserve"> </w:t>
      </w:r>
      <w:r>
        <w:t xml:space="preserve">2050.</w:t>
      </w:r>
    </w:p>
    <w:p>
      <w:pPr>
        <w:pStyle w:val="BodyText"/>
      </w:pPr>
      <w:r>
        <w:t xml:space="preserve">104</w:t>
      </w:r>
      <w:r>
        <w:t xml:space="preserve"> </w:t>
      </w:r>
      <w:r>
        <w:t xml:space="preserve">I. Overview of Benefits (total for all provisions) – Preferred Option (PO2)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Benefits for citizens</w:t>
      </w:r>
      <w:r>
        <w:t xml:space="preserve"> </w:t>
      </w:r>
      <w:r>
        <w:t xml:space="preserve">(vehicle owners) due to</w:t>
      </w:r>
      <w:r>
        <w:t xml:space="preserve"> </w:t>
      </w:r>
      <w:r>
        <w:t xml:space="preserve">avoided odometer fraud</w:t>
      </w:r>
      <w:r>
        <w:t xml:space="preserve"> </w:t>
      </w:r>
      <w:r>
        <w:t xml:space="preserve">EUR 65.67 billion</w:t>
      </w:r>
      <w:r>
        <w:t xml:space="preserve"> </w:t>
      </w:r>
      <w:r>
        <w:t xml:space="preserve">Benefits due to the obligation for Member</w:t>
      </w:r>
      <w:r>
        <w:t xml:space="preserve"> </w:t>
      </w:r>
      <w:r>
        <w:t xml:space="preserve">States to record odometer readings in a</w:t>
      </w:r>
      <w:r>
        <w:t xml:space="preserve"> </w:t>
      </w:r>
      <w:r>
        <w:t xml:space="preserve">national database, as well as to make</w:t>
      </w:r>
      <w:r>
        <w:t xml:space="preserve"> </w:t>
      </w:r>
      <w:r>
        <w:t xml:space="preserve">them available to other Member States in</w:t>
      </w:r>
      <w:r>
        <w:t xml:space="preserve"> </w:t>
      </w:r>
      <w:r>
        <w:t xml:space="preserve">the case of a re-registration of a vehicle in</w:t>
      </w:r>
      <w:r>
        <w:t xml:space="preserve"> </w:t>
      </w:r>
      <w:r>
        <w:t xml:space="preserve">order</w:t>
      </w:r>
      <w:r>
        <w:t xml:space="preserve"> </w:t>
      </w:r>
      <w:r>
        <w:t xml:space="preserve">to</w:t>
      </w:r>
      <w:r>
        <w:t xml:space="preserve"> </w:t>
      </w:r>
      <w:r>
        <w:t xml:space="preserve">reduce</w:t>
      </w:r>
      <w:r>
        <w:t xml:space="preserve"> </w:t>
      </w:r>
      <w:r>
        <w:t xml:space="preserve">odometer</w:t>
      </w:r>
      <w:r>
        <w:t xml:space="preserve"> </w:t>
      </w:r>
      <w:r>
        <w:t xml:space="preserve">fraud.</w:t>
      </w:r>
      <w:r>
        <w:t xml:space="preserve"> </w:t>
      </w:r>
      <w:r>
        <w:t xml:space="preserve">Estimated at around EUR 65.67 billion,</w:t>
      </w:r>
      <w:r>
        <w:t xml:space="preserve"> </w:t>
      </w:r>
      <w:r>
        <w:t xml:space="preserve">expressed as present value over 2026-</w:t>
      </w:r>
      <w:r>
        <w:t xml:space="preserve"> </w:t>
      </w:r>
      <w:r>
        <w:t xml:space="preserve">2050.</w:t>
      </w:r>
      <w:r>
        <w:t xml:space="preserve"> </w:t>
      </w:r>
      <w:r>
        <w:t xml:space="preserve">Improvement in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</w:t>
      </w:r>
    </w:p>
    <w:p>
      <w:pPr>
        <w:pStyle w:val="BodyText"/>
      </w:pPr>
      <w:r>
        <w:t xml:space="preserve">Positive impact on the functioning of the</w:t>
      </w:r>
      <w:r>
        <w:t xml:space="preserve"> </w:t>
      </w:r>
      <w:r>
        <w:t xml:space="preserve">internal market is expected due to the the</w:t>
      </w:r>
      <w:r>
        <w:t xml:space="preserve"> </w:t>
      </w:r>
      <w:r>
        <w:t xml:space="preserve">measures related to improving the</w:t>
      </w:r>
      <w:r>
        <w:t xml:space="preserve"> </w:t>
      </w:r>
      <w:r>
        <w:t xml:space="preserve">availability and exchange of vehicle-</w:t>
      </w:r>
      <w:r>
        <w:t xml:space="preserve"> </w:t>
      </w:r>
      <w:r>
        <w:t xml:space="preserve">related</w:t>
      </w:r>
      <w:r>
        <w:t xml:space="preserve"> </w:t>
      </w:r>
      <w:r>
        <w:t xml:space="preserve">information,</w:t>
      </w:r>
      <w:r>
        <w:t xml:space="preserve"> </w:t>
      </w:r>
      <w:r>
        <w:t xml:space="preserve">making</w:t>
      </w:r>
      <w:r>
        <w:t xml:space="preserve"> </w:t>
      </w:r>
      <w:r>
        <w:t xml:space="preserve">the</w:t>
      </w:r>
      <w:r>
        <w:t xml:space="preserve"> </w:t>
      </w:r>
      <w:r>
        <w:t xml:space="preserve">roadworthiness certificate available in</w:t>
      </w:r>
      <w:r>
        <w:t xml:space="preserve"> </w:t>
      </w:r>
      <w:r>
        <w:t xml:space="preserve">electronic format, harmonising testing</w:t>
      </w:r>
      <w:r>
        <w:t xml:space="preserve"> </w:t>
      </w:r>
      <w:r>
        <w:t xml:space="preserve">methods, the frequency of testing,</w:t>
      </w:r>
      <w:r>
        <w:t xml:space="preserve"> </w:t>
      </w:r>
      <w:r>
        <w:t xml:space="preserve">requirements for the improvement of the</w:t>
      </w:r>
      <w:r>
        <w:t xml:space="preserve"> </w:t>
      </w:r>
      <w:r>
        <w:t xml:space="preserve">PTI and the scope of testing. Harmonising</w:t>
      </w:r>
      <w:r>
        <w:t xml:space="preserve"> </w:t>
      </w:r>
      <w:r>
        <w:t xml:space="preserve">vehicle registration documents across</w:t>
      </w:r>
      <w:r>
        <w:t xml:space="preserve"> </w:t>
      </w:r>
      <w:r>
        <w:t xml:space="preserve">Member States will help to verify the</w:t>
      </w:r>
      <w:r>
        <w:t xml:space="preserve"> </w:t>
      </w:r>
      <w:r>
        <w:t xml:space="preserve">vehicle’s</w:t>
      </w:r>
      <w:r>
        <w:t xml:space="preserve"> </w:t>
      </w:r>
      <w:r>
        <w:t xml:space="preserve">characteristics,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registration status in the country of origin.</w:t>
      </w:r>
      <w:r>
        <w:t xml:space="preserve"> </w:t>
      </w:r>
      <w:r>
        <w:t xml:space="preserve">This can help addressing potential</w:t>
      </w:r>
      <w:r>
        <w:t xml:space="preserve"> </w:t>
      </w:r>
      <w:r>
        <w:t xml:space="preserve">obstacles to re-registration in another EU</w:t>
      </w:r>
      <w:r>
        <w:t xml:space="preserve"> </w:t>
      </w:r>
      <w:r>
        <w:t xml:space="preserve">Member State where the vehicle is</w:t>
      </w:r>
      <w:r>
        <w:t xml:space="preserve"> </w:t>
      </w:r>
      <w:r>
        <w:t xml:space="preserve">reported</w:t>
      </w:r>
      <w:r>
        <w:t xml:space="preserve"> </w:t>
      </w:r>
      <w:r>
        <w:t xml:space="preserve">stolen,</w:t>
      </w:r>
      <w:r>
        <w:t xml:space="preserve"> </w:t>
      </w:r>
      <w:r>
        <w:t xml:space="preserve">or</w:t>
      </w:r>
      <w:r>
        <w:t xml:space="preserve"> </w:t>
      </w:r>
      <w:r>
        <w:t xml:space="preserve">its</w:t>
      </w:r>
      <w:r>
        <w:t xml:space="preserve"> </w:t>
      </w:r>
      <w:r>
        <w:t xml:space="preserve">registration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is</w:t>
      </w:r>
      <w:r>
        <w:t xml:space="preserve"> </w:t>
      </w:r>
      <w:r>
        <w:t xml:space="preserve">suspected</w:t>
      </w:r>
      <w:r>
        <w:t xml:space="preserve"> </w:t>
      </w:r>
      <w:r>
        <w:t xml:space="preserve">of</w:t>
      </w:r>
      <w:r>
        <w:t xml:space="preserve"> </w:t>
      </w:r>
      <w:r>
        <w:t xml:space="preserve">being</w:t>
      </w:r>
      <w:r>
        <w:t xml:space="preserve"> </w:t>
      </w:r>
      <w:r>
        <w:t xml:space="preserve">fraudulent.</w:t>
      </w:r>
      <w:r>
        <w:br/>
      </w:r>
      <w:r>
        <w:t xml:space="preserve">Benefits for citizens and</w:t>
      </w:r>
      <w:r>
        <w:t xml:space="preserve"> </w:t>
      </w:r>
      <w:r>
        <w:t xml:space="preserve">administration due to</w:t>
      </w:r>
      <w:r>
        <w:t xml:space="preserve"> </w:t>
      </w:r>
      <w:r>
        <w:t xml:space="preserve">‘digital by default’</w:t>
      </w:r>
    </w:p>
    <w:p>
      <w:pPr>
        <w:pStyle w:val="BodyText"/>
      </w:pPr>
      <w:r>
        <w:t xml:space="preserve">The mandatory electronic format of</w:t>
      </w:r>
      <w:r>
        <w:t xml:space="preserve"> </w:t>
      </w:r>
      <w:r>
        <w:t xml:space="preserve">roadworthiness certificates should have a</w:t>
      </w:r>
      <w:r>
        <w:t xml:space="preserve"> </w:t>
      </w:r>
      <w:r>
        <w:t xml:space="preserve">positive impact on digital transformation</w:t>
      </w:r>
      <w:r>
        <w:t xml:space="preserve"> </w:t>
      </w:r>
      <w:r>
        <w:t xml:space="preserve">in the EU. For the process of re-</w:t>
      </w:r>
      <w:r>
        <w:t xml:space="preserve"> </w:t>
      </w:r>
      <w:r>
        <w:t xml:space="preserve">registration, it will save time and costs for</w:t>
      </w:r>
      <w:r>
        <w:t xml:space="preserve"> </w:t>
      </w:r>
      <w:r>
        <w:t xml:space="preserve">authorities and citizens by moving away</w:t>
      </w:r>
      <w:r>
        <w:t xml:space="preserve"> </w:t>
      </w:r>
      <w:r>
        <w:t xml:space="preserve">from information and data exchange via</w:t>
      </w:r>
      <w:r>
        <w:t xml:space="preserve"> </w:t>
      </w:r>
      <w:r>
        <w:t xml:space="preserve">e-mail, which is less efficient and time</w:t>
      </w:r>
      <w:r>
        <w:t xml:space="preserve"> </w:t>
      </w:r>
      <w:r>
        <w:t xml:space="preserve">consuming.</w:t>
      </w:r>
      <w:r>
        <w:t xml:space="preserve"> </w:t>
      </w:r>
      <w:r>
        <w:t xml:space="preserve">A</w:t>
      </w:r>
      <w:r>
        <w:t xml:space="preserve"> </w:t>
      </w:r>
      <w:r>
        <w:t xml:space="preserve">digital</w:t>
      </w:r>
      <w:r>
        <w:t xml:space="preserve"> </w:t>
      </w:r>
      <w:r>
        <w:t xml:space="preserve">registration</w:t>
      </w:r>
      <w:r>
        <w:t xml:space="preserve"> </w:t>
      </w:r>
      <w:r>
        <w:t xml:space="preserve">certificate should help reduce time and</w:t>
      </w:r>
      <w:r>
        <w:t xml:space="preserve"> </w:t>
      </w:r>
      <w:r>
        <w:t xml:space="preserve">costs for authorities and citizens by</w:t>
      </w:r>
      <w:r>
        <w:t xml:space="preserve"> </w:t>
      </w:r>
      <w:r>
        <w:t xml:space="preserve">making access and exchange of the</w:t>
      </w:r>
      <w:r>
        <w:t xml:space="preserve"> </w:t>
      </w:r>
      <w:r>
        <w:t xml:space="preserve">relevant information easier, faster.</w:t>
      </w:r>
      <w:r>
        <w:t xml:space="preserve"> </w:t>
      </w:r>
      <w:r>
        <w:t xml:space="preserve">Increase in employment of</w:t>
      </w:r>
      <w:r>
        <w:t xml:space="preserve"> </w:t>
      </w:r>
      <w:r>
        <w:t xml:space="preserve">PTI and RSI inspectors,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PTI inspectors: 18,752 additional full-time</w:t>
      </w:r>
      <w:r>
        <w:t xml:space="preserve"> </w:t>
      </w:r>
      <w:r>
        <w:t xml:space="preserve">inspectors in 2030 and 20,107 in 2050,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RSI inspectors: 204 additional full-time</w:t>
      </w:r>
      <w:r>
        <w:t xml:space="preserve"> </w:t>
      </w:r>
      <w:r>
        <w:t xml:space="preserve">inspectors in 2030 and 243 in 2050,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The preferred policy option will lead to</w:t>
      </w:r>
      <w:r>
        <w:t xml:space="preserve"> </w:t>
      </w:r>
      <w:r>
        <w:t xml:space="preserve">additional inspections and the need for</w:t>
      </w:r>
      <w:r>
        <w:t xml:space="preserve"> </w:t>
      </w:r>
      <w:r>
        <w:t xml:space="preserve">additional inspectors PTI and RSI to</w:t>
      </w:r>
      <w:r>
        <w:t xml:space="preserve"> </w:t>
      </w:r>
      <w:r>
        <w:t xml:space="preserve">perform them due to extension of vehicle</w:t>
      </w:r>
      <w:r>
        <w:t xml:space="preserve"> </w:t>
      </w:r>
      <w:r>
        <w:t xml:space="preserve">scope or increase in testing frequency for</w:t>
      </w:r>
      <w:r>
        <w:t xml:space="preserve"> </w:t>
      </w:r>
      <w:r>
        <w:t xml:space="preserve">particular vehicle categories (such as</w:t>
      </w:r>
      <w:r>
        <w:t xml:space="preserve"> </w:t>
      </w:r>
      <w:r>
        <w:t xml:space="preserve">annual</w:t>
      </w:r>
      <w:r>
        <w:t xml:space="preserve"> </w:t>
      </w:r>
      <w:r>
        <w:t xml:space="preserve">emission</w:t>
      </w:r>
      <w:r>
        <w:t xml:space="preserve"> </w:t>
      </w:r>
      <w:r>
        <w:t xml:space="preserve">testing</w:t>
      </w:r>
      <w:r>
        <w:t xml:space="preserve"> </w:t>
      </w:r>
      <w:r>
        <w:t xml:space="preserve">of</w:t>
      </w:r>
      <w:r>
        <w:t xml:space="preserve"> </w:t>
      </w:r>
      <w:r>
        <w:t xml:space="preserve">vans,</w:t>
      </w:r>
      <w:r>
        <w:t xml:space="preserve"> </w:t>
      </w:r>
      <w:r>
        <w:t xml:space="preserve">mandatory yearly testing of vehicles that</w:t>
      </w:r>
      <w:r>
        <w:t xml:space="preserve"> </w:t>
      </w:r>
      <w:r>
        <w:t xml:space="preserve">are 10-year-old or older, the noise testing</w:t>
      </w:r>
      <w:r>
        <w:t xml:space="preserve"> </w:t>
      </w:r>
      <w:r>
        <w:t xml:space="preserve">of motorcycles and extension of RSI to</w:t>
      </w:r>
      <w:r>
        <w:t xml:space="preserve"> </w:t>
      </w:r>
      <w:r>
        <w:t xml:space="preserve">vans). In addition, there will be benefits</w:t>
      </w:r>
      <w:r>
        <w:t xml:space="preserve"> </w:t>
      </w:r>
      <w:r>
        <w:t xml:space="preserve">from the additional training for the</w:t>
      </w:r>
      <w:r>
        <w:t xml:space="preserve"> </w:t>
      </w:r>
      <w:r>
        <w:t xml:space="preserve">inspectors that will be needed to be able</w:t>
      </w:r>
    </w:p>
    <w:p>
      <w:pPr>
        <w:pStyle w:val="BodyText"/>
      </w:pPr>
      <w:r>
        <w:t xml:space="preserve">105</w:t>
      </w:r>
      <w:r>
        <w:t xml:space="preserve"> </w:t>
      </w:r>
      <w:r>
        <w:t xml:space="preserve">I. Overview of Benefits (total for all provisions) – Preferred Option (PO2)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to deliver the new testing methods. The</w:t>
      </w:r>
      <w:r>
        <w:t xml:space="preserve"> </w:t>
      </w:r>
      <w:r>
        <w:t xml:space="preserve">demand for additional and new testing</w:t>
      </w:r>
      <w:r>
        <w:t xml:space="preserve"> </w:t>
      </w:r>
      <w:r>
        <w:t xml:space="preserve">equipment will lead to an increase in</w:t>
      </w:r>
      <w:r>
        <w:t xml:space="preserve"> </w:t>
      </w:r>
      <w:r>
        <w:t xml:space="preserve">production-related jobs within Member</w:t>
      </w:r>
      <w:r>
        <w:t xml:space="preserve"> </w:t>
      </w:r>
      <w:r>
        <w:t xml:space="preserve">States. There will also be employment</w:t>
      </w:r>
      <w:r>
        <w:t xml:space="preserve"> </w:t>
      </w:r>
      <w:r>
        <w:t xml:space="preserve">opportunity related to providing ongoing</w:t>
      </w:r>
      <w:r>
        <w:t xml:space="preserve"> </w:t>
      </w:r>
      <w:r>
        <w:t xml:space="preserve">maintenance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new</w:t>
      </w:r>
      <w:r>
        <w:t xml:space="preserve"> </w:t>
      </w:r>
      <w:r>
        <w:t xml:space="preserve">testing</w:t>
      </w:r>
      <w:r>
        <w:t xml:space="preserve"> </w:t>
      </w:r>
      <w:r>
        <w:t xml:space="preserve">equipment.</w:t>
      </w:r>
      <w:r>
        <w:br/>
      </w:r>
      <w:r>
        <w:t xml:space="preserve">Indirect benefits</w:t>
      </w:r>
      <w:r>
        <w:t xml:space="preserve"> </w:t>
      </w:r>
      <w:r>
        <w:t xml:space="preserve">Reduction in the number</w:t>
      </w:r>
      <w:r>
        <w:t xml:space="preserve"> </w:t>
      </w:r>
      <w:r>
        <w:t xml:space="preserve">of fatalities and serious</w:t>
      </w:r>
      <w:r>
        <w:t xml:space="preserve"> </w:t>
      </w:r>
      <w:r>
        <w:t xml:space="preserve">injuries relative to the</w:t>
      </w:r>
      <w:r>
        <w:t xml:space="preserve"> </w:t>
      </w:r>
      <w:r>
        <w:t xml:space="preserve">baseline (cumulative over</w:t>
      </w:r>
      <w:r>
        <w:t xml:space="preserve"> </w:t>
      </w:r>
      <w:r>
        <w:t xml:space="preserve">2026-2050)</w:t>
      </w:r>
      <w:r>
        <w:t xml:space="preserve"> </w:t>
      </w:r>
      <w:r>
        <w:t xml:space="preserve">6,912 lives saved and 64,885 serious injuries</w:t>
      </w:r>
      <w:r>
        <w:t xml:space="preserve"> </w:t>
      </w:r>
      <w:r>
        <w:t xml:space="preserve">avoided</w:t>
      </w:r>
      <w:r>
        <w:t xml:space="preserve"> </w:t>
      </w:r>
      <w:r>
        <w:t xml:space="preserve">Indirect benefit to society at large.</w:t>
      </w:r>
      <w:r>
        <w:t xml:space="preserve"> </w:t>
      </w:r>
      <w:r>
        <w:t xml:space="preserve">Significant positive effects on road safety</w:t>
      </w:r>
      <w:r>
        <w:t xml:space="preserve"> </w:t>
      </w:r>
      <w:r>
        <w:t xml:space="preserve">are expected, in particular due to to the</w:t>
      </w:r>
      <w:r>
        <w:t xml:space="preserve"> </w:t>
      </w:r>
      <w:r>
        <w:t xml:space="preserve">more effective identification of vehicles</w:t>
      </w:r>
      <w:r>
        <w:t xml:space="preserve"> </w:t>
      </w:r>
      <w:r>
        <w:t xml:space="preserve">with major and dangerous defects in the</w:t>
      </w:r>
      <w:r>
        <w:t xml:space="preserve"> </w:t>
      </w:r>
      <w:r>
        <w:t xml:space="preserve">fleet, which should lead to the reduction</w:t>
      </w:r>
      <w:r>
        <w:t xml:space="preserve"> </w:t>
      </w:r>
      <w:r>
        <w:t xml:space="preserve">of road crashes caused by technical</w:t>
      </w:r>
      <w:r>
        <w:t xml:space="preserve"> </w:t>
      </w:r>
      <w:r>
        <w:t xml:space="preserve">defects and, as a result, to reduced</w:t>
      </w:r>
      <w:r>
        <w:t xml:space="preserve"> </w:t>
      </w:r>
      <w:r>
        <w:t xml:space="preserve">fatalities and injuries. Measures which</w:t>
      </w:r>
      <w:r>
        <w:t xml:space="preserve"> </w:t>
      </w:r>
      <w:r>
        <w:t xml:space="preserve">relate to better implementation 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legislation will also contribute. The</w:t>
      </w:r>
      <w:r>
        <w:t xml:space="preserve"> </w:t>
      </w:r>
      <w:r>
        <w:t xml:space="preserve">impacts are estimated at 6,912 lives saved</w:t>
      </w:r>
      <w:r>
        <w:t xml:space="preserve"> </w:t>
      </w:r>
      <w:r>
        <w:t xml:space="preserve">and 64,885 serious injuries avoided over</w:t>
      </w:r>
      <w:r>
        <w:t xml:space="preserve"> </w:t>
      </w:r>
      <w:r>
        <w:t xml:space="preserve">the 2026-2050, relative to the baseline.</w:t>
      </w:r>
      <w:r>
        <w:t xml:space="preserve"> </w:t>
      </w:r>
      <w:r>
        <w:t xml:space="preserve">Reduction in external</w:t>
      </w:r>
      <w:r>
        <w:t xml:space="preserve"> </w:t>
      </w:r>
      <w:r>
        <w:t xml:space="preserve">costs of accidents</w:t>
      </w:r>
      <w:r>
        <w:t xml:space="preserve"> </w:t>
      </w:r>
      <w:r>
        <w:t xml:space="preserve">(fatalities and injuries),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2026-2050, relative</w:t>
      </w:r>
      <w:r>
        <w:t xml:space="preserve"> </w:t>
      </w:r>
      <w:r>
        <w:t xml:space="preserve">to the baseline</w:t>
      </w:r>
      <w:r>
        <w:t xml:space="preserve"> </w:t>
      </w:r>
      <w:r>
        <w:t xml:space="preserve">EUR 74.2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lives saved and injuries avoided. The</w:t>
      </w:r>
      <w:r>
        <w:t xml:space="preserve"> </w:t>
      </w:r>
      <w:r>
        <w:t xml:space="preserve">reduction in the external costs of</w:t>
      </w:r>
      <w:r>
        <w:t xml:space="preserve"> </w:t>
      </w:r>
      <w:r>
        <w:t xml:space="preserve">accidents is estimated at EUR 74.2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the 2026-2050 horizon (in 2022 prices)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Reduction of air pollutant</w:t>
      </w:r>
      <w:r>
        <w:t xml:space="preserve"> </w:t>
      </w:r>
      <w:r>
        <w:t xml:space="preserve">emissions (kilo tonnes of</w:t>
      </w:r>
      <w:r>
        <w:t xml:space="preserve"> </w:t>
      </w:r>
      <w:r>
        <w:t xml:space="preserve">NOx and PM2.5 avoided)</w:t>
      </w:r>
      <w:r>
        <w:t xml:space="preserve"> </w:t>
      </w:r>
      <w:r>
        <w:t xml:space="preserve">(cumulative over 2026-</w:t>
      </w:r>
      <w:r>
        <w:t xml:space="preserve"> </w:t>
      </w:r>
      <w:r>
        <w:t xml:space="preserve">2050)</w:t>
      </w:r>
      <w:r>
        <w:t xml:space="preserve"> </w:t>
      </w:r>
      <w:r>
        <w:t xml:space="preserve">Air pollutants reduction: 3,969 kilo-tonnes of</w:t>
      </w:r>
      <w:r>
        <w:t xml:space="preserve"> </w:t>
      </w:r>
      <w:r>
        <w:t xml:space="preserve">NOx and 199 kilo-tonnes of PM</w:t>
      </w:r>
      <w:r>
        <w:t xml:space="preserve"> </w:t>
      </w:r>
      <w:r>
        <w:t xml:space="preserve">Indirect benefit to society at large</w:t>
      </w:r>
      <w:r>
        <w:t xml:space="preserve"> </w:t>
      </w:r>
      <w:r>
        <w:t xml:space="preserve">Significant</w:t>
      </w:r>
      <w:r>
        <w:t xml:space="preserve"> </w:t>
      </w:r>
      <w:r>
        <w:t xml:space="preserve">positive</w:t>
      </w:r>
      <w:r>
        <w:t xml:space="preserve"> </w:t>
      </w:r>
      <w:r>
        <w:t xml:space="preserve">effects</w:t>
      </w:r>
      <w:r>
        <w:t xml:space="preserve"> </w:t>
      </w:r>
      <w:r>
        <w:t xml:space="preserve">on</w:t>
      </w:r>
      <w:r>
        <w:t xml:space="preserve"> </w:t>
      </w:r>
      <w:r>
        <w:t xml:space="preserve">environment are expected, due to the</w:t>
      </w:r>
      <w:r>
        <w:t xml:space="preserve"> </w:t>
      </w:r>
      <w:r>
        <w:t xml:space="preserve">measures having an impact on air</w:t>
      </w:r>
      <w:r>
        <w:t xml:space="preserve"> </w:t>
      </w:r>
      <w:r>
        <w:t xml:space="preserve">pollutant emissions and targeted at high</w:t>
      </w:r>
      <w:r>
        <w:t xml:space="preserve"> </w:t>
      </w:r>
      <w:r>
        <w:t xml:space="preserve">emitters of NOx and particulate matter in</w:t>
      </w:r>
      <w:r>
        <w:t xml:space="preserve"> </w:t>
      </w:r>
      <w:r>
        <w:t xml:space="preserve">the vehicle fleet, which should be</w:t>
      </w:r>
      <w:r>
        <w:t xml:space="preserve"> </w:t>
      </w:r>
      <w:r>
        <w:t xml:space="preserve">effectively identified and repaired, with</w:t>
      </w:r>
      <w:r>
        <w:t xml:space="preserve"> </w:t>
      </w:r>
      <w:r>
        <w:t xml:space="preserve">expected cumulative impact on air</w:t>
      </w:r>
      <w:r>
        <w:t xml:space="preserve"> </w:t>
      </w:r>
      <w:r>
        <w:t xml:space="preserve">pollutants reduction 3,969 kilo-tonnes of</w:t>
      </w:r>
      <w:r>
        <w:t xml:space="preserve"> </w:t>
      </w:r>
      <w:r>
        <w:t xml:space="preserve">NOx and 199 kilo-tonnes of PM over</w:t>
      </w:r>
      <w:r>
        <w:t xml:space="preserve"> </w:t>
      </w:r>
      <w:r>
        <w:t xml:space="preserve">2026-2050.</w:t>
      </w:r>
      <w:r>
        <w:t xml:space="preserve"> </w:t>
      </w:r>
      <w:r>
        <w:t xml:space="preserve">Reduction in the external</w:t>
      </w:r>
      <w:r>
        <w:t xml:space="preserve"> </w:t>
      </w:r>
      <w:r>
        <w:t xml:space="preserve">costs of air pollutant</w:t>
      </w:r>
      <w:r>
        <w:t xml:space="preserve"> </w:t>
      </w:r>
      <w:r>
        <w:t xml:space="preserve">emissions relative to the</w:t>
      </w:r>
      <w:r>
        <w:t xml:space="preserve"> </w:t>
      </w:r>
      <w:r>
        <w:t xml:space="preserve">baseline, expressed as</w:t>
      </w:r>
      <w:r>
        <w:t xml:space="preserve"> </w:t>
      </w:r>
      <w:r>
        <w:t xml:space="preserve">present value over 2026-</w:t>
      </w:r>
      <w:r>
        <w:t xml:space="preserve"> </w:t>
      </w:r>
      <w:r>
        <w:t xml:space="preserve">2050</w:t>
      </w:r>
    </w:p>
    <w:p>
      <w:pPr>
        <w:pStyle w:val="BodyText"/>
      </w:pPr>
      <w:r>
        <w:t xml:space="preserve">EUR 76.1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 reduced air pollutant emissions. The</w:t>
      </w:r>
      <w:r>
        <w:t xml:space="preserve"> </w:t>
      </w:r>
      <w:r>
        <w:t xml:space="preserve">reduction in the external costs of air</w:t>
      </w:r>
      <w:r>
        <w:t xml:space="preserve"> </w:t>
      </w:r>
      <w:r>
        <w:t xml:space="preserve">pollution is estimated at EUR 76.1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the 2026-2050 horizon (in 2022 prices)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Reduction in the external</w:t>
      </w:r>
      <w:r>
        <w:t xml:space="preserve"> </w:t>
      </w:r>
      <w:r>
        <w:t xml:space="preserve">costs of noise emissions</w:t>
      </w:r>
      <w:r>
        <w:t xml:space="preserve"> </w:t>
      </w:r>
      <w:r>
        <w:t xml:space="preserve">EUR 7.3 billion</w:t>
      </w:r>
      <w:r>
        <w:t xml:space="preserve"> </w:t>
      </w:r>
      <w:r>
        <w:t xml:space="preserve">Indirect benefit to society at large, due to</w:t>
      </w:r>
      <w:r>
        <w:t xml:space="preserve"> </w:t>
      </w:r>
      <w:r>
        <w:t xml:space="preserve">the</w:t>
      </w:r>
      <w:r>
        <w:t xml:space="preserve"> </w:t>
      </w:r>
      <w:r>
        <w:t xml:space="preserve">reduced</w:t>
      </w:r>
      <w:r>
        <w:t xml:space="preserve"> </w:t>
      </w:r>
      <w:r>
        <w:t xml:space="preserve">noise</w:t>
      </w:r>
      <w:r>
        <w:t xml:space="preserve"> </w:t>
      </w:r>
      <w:r>
        <w:t xml:space="preserve">emissions.</w:t>
      </w:r>
      <w:r>
        <w:t xml:space="preserve"> </w:t>
      </w:r>
      <w:r>
        <w:t xml:space="preserve">The</w:t>
      </w:r>
    </w:p>
    <w:p>
      <w:pPr>
        <w:pStyle w:val="BodyText"/>
      </w:pPr>
      <w:r>
        <w:t xml:space="preserve">106</w:t>
      </w:r>
      <w:r>
        <w:t xml:space="preserve"> </w:t>
      </w:r>
      <w:r>
        <w:t xml:space="preserve">I. Overview of Benefits (total for all provisions) – Preferred Option (PO2)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relative to the baseline,</w:t>
      </w:r>
      <w:r>
        <w:t xml:space="preserve"> </w:t>
      </w:r>
      <w:r>
        <w:t xml:space="preserve">expressed as present value</w:t>
      </w:r>
      <w:r>
        <w:t xml:space="preserve"> </w:t>
      </w:r>
      <w:r>
        <w:t xml:space="preserve">over 2026-2050</w:t>
      </w:r>
    </w:p>
    <w:p>
      <w:pPr>
        <w:pStyle w:val="BodyText"/>
      </w:pPr>
      <w:r>
        <w:t xml:space="preserve">reduction in the external costs of noise</w:t>
      </w:r>
      <w:r>
        <w:t xml:space="preserve"> </w:t>
      </w:r>
      <w:r>
        <w:t xml:space="preserve">pollution is estimated at EUR 7.3 billion,</w:t>
      </w:r>
      <w:r>
        <w:t xml:space="preserve"> </w:t>
      </w:r>
      <w:r>
        <w:t xml:space="preserve">expressed as present value over the 2026-</w:t>
      </w:r>
      <w:r>
        <w:t xml:space="preserve"> </w:t>
      </w:r>
      <w:r>
        <w:t xml:space="preserve">2050 horizon (in 2022 prices) relative to</w:t>
      </w:r>
      <w:r>
        <w:t xml:space="preserve"> </w:t>
      </w:r>
      <w:r>
        <w:t xml:space="preserve">the baseline.</w:t>
      </w:r>
    </w:p>
    <w:p>
      <w:pPr>
        <w:pStyle w:val="Compact"/>
        <w:numPr>
          <w:ilvl w:val="0"/>
          <w:numId w:val="1003"/>
        </w:numPr>
      </w:pPr>
      <w:r>
        <w:t xml:space="preserve">Overview of costs – Preferred option (PO2)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Direct adjustment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2026-2050,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For PTI</w:t>
      </w:r>
      <w:r>
        <w:t xml:space="preserve"> </w:t>
      </w:r>
      <w:r>
        <w:t xml:space="preserve">centres: EUR</w:t>
      </w:r>
      <w:r>
        <w:t xml:space="preserve"> </w:t>
      </w:r>
      <w:r>
        <w:t xml:space="preserve">3.2 billion</w:t>
      </w:r>
    </w:p>
    <w:p>
      <w:pPr>
        <w:pStyle w:val="BodyText"/>
      </w:pPr>
      <w:r>
        <w:t xml:space="preserve">For PTI</w:t>
      </w:r>
      <w:r>
        <w:t xml:space="preserve"> </w:t>
      </w:r>
      <w:r>
        <w:t xml:space="preserve">centres: 20.1</w:t>
      </w:r>
      <w:r>
        <w:t xml:space="preserve"> </w:t>
      </w:r>
      <w:r>
        <w:t xml:space="preserve">billion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29.7</w:t>
      </w:r>
      <w:r>
        <w:t xml:space="preserve"> </w:t>
      </w:r>
      <w:r>
        <w:t xml:space="preserve">million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177.5</w:t>
      </w:r>
      <w:r>
        <w:t xml:space="preserve"> </w:t>
      </w:r>
      <w:r>
        <w:t xml:space="preserve">million</w:t>
      </w:r>
      <w:r>
        <w:t xml:space="preserve"> </w:t>
      </w:r>
      <w:r>
        <w:t xml:space="preserve">Direct administrative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2026-2050,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For citizens</w:t>
      </w:r>
      <w:r>
        <w:t xml:space="preserve"> </w:t>
      </w:r>
      <w:r>
        <w:t xml:space="preserve">(vehicle</w:t>
      </w:r>
      <w:r>
        <w:t xml:space="preserve"> </w:t>
      </w:r>
      <w:r>
        <w:t xml:space="preserve">owners): EUR</w:t>
      </w:r>
      <w:r>
        <w:t xml:space="preserve"> </w:t>
      </w:r>
      <w:r>
        <w:t xml:space="preserve">13.7 billion</w:t>
      </w:r>
      <w:r>
        <w:br/>
      </w:r>
      <w:r>
        <w:t xml:space="preserve">For</w:t>
      </w:r>
      <w:r>
        <w:t xml:space="preserve"> </w:t>
      </w:r>
      <w:r>
        <w:t xml:space="preserve">businesses:</w:t>
      </w:r>
      <w:r>
        <w:br/>
      </w:r>
      <w:r>
        <w:t xml:space="preserve">EUR 218</w:t>
      </w:r>
      <w:r>
        <w:t xml:space="preserve"> </w:t>
      </w:r>
      <w:r>
        <w:t xml:space="preserve">million, of</w:t>
      </w:r>
      <w:r>
        <w:t xml:space="preserve"> </w:t>
      </w:r>
      <w:r>
        <w:t xml:space="preserve">which:</w:t>
      </w:r>
      <w:r>
        <w:t xml:space="preserve"> </w:t>
      </w:r>
      <w:r>
        <w:t xml:space="preserve">- EUR 48.9</w:t>
      </w:r>
      <w:r>
        <w:t xml:space="preserve"> </w:t>
      </w:r>
      <w:r>
        <w:t xml:space="preserve">million for</w:t>
      </w:r>
      <w:r>
        <w:t xml:space="preserve"> </w:t>
      </w:r>
      <w:r>
        <w:t xml:space="preserve">PTI centres</w:t>
      </w:r>
      <w:r>
        <w:t xml:space="preserve"> </w:t>
      </w:r>
      <w:r>
        <w:t xml:space="preserve">- EUR 149.2</w:t>
      </w:r>
      <w:r>
        <w:t xml:space="preserve"> </w:t>
      </w:r>
      <w:r>
        <w:t xml:space="preserve">million for</w:t>
      </w:r>
      <w:r>
        <w:t xml:space="preserve"> </w:t>
      </w:r>
      <w:r>
        <w:t xml:space="preserve">garages, repair</w:t>
      </w:r>
      <w:r>
        <w:t xml:space="preserve"> </w:t>
      </w:r>
      <w:r>
        <w:t xml:space="preserve">stations, etc.</w:t>
      </w:r>
      <w:r>
        <w:t xml:space="preserve"> </w:t>
      </w:r>
      <w:r>
        <w:t xml:space="preserve">- EUR 20</w:t>
      </w:r>
      <w:r>
        <w:t xml:space="preserve"> </w:t>
      </w:r>
      <w:r>
        <w:t xml:space="preserve">million for</w:t>
      </w:r>
      <w:r>
        <w:t xml:space="preserve"> </w:t>
      </w:r>
      <w:r>
        <w:t xml:space="preserve">vehicle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For</w:t>
      </w:r>
      <w:r>
        <w:t xml:space="preserve"> </w:t>
      </w:r>
      <w:r>
        <w:t xml:space="preserve">businesses:</w:t>
      </w:r>
      <w:r>
        <w:br/>
      </w:r>
      <w:r>
        <w:t xml:space="preserve">EUR 26.1</w:t>
      </w:r>
      <w:r>
        <w:t xml:space="preserve"> </w:t>
      </w:r>
      <w:r>
        <w:t xml:space="preserve">billion, of</w:t>
      </w:r>
      <w:r>
        <w:t xml:space="preserve"> </w:t>
      </w:r>
      <w:r>
        <w:t xml:space="preserve">which:</w:t>
      </w:r>
      <w:r>
        <w:t xml:space="preserve"> </w:t>
      </w:r>
      <w:r>
        <w:t xml:space="preserve">- EUR 87.7</w:t>
      </w:r>
      <w:r>
        <w:t xml:space="preserve"> </w:t>
      </w:r>
      <w:r>
        <w:t xml:space="preserve">million for</w:t>
      </w:r>
      <w:r>
        <w:t xml:space="preserve"> </w:t>
      </w:r>
      <w:r>
        <w:t xml:space="preserve">PTI centres</w:t>
      </w:r>
      <w:r>
        <w:t xml:space="preserve"> </w:t>
      </w:r>
      <w:r>
        <w:t xml:space="preserve">- EUR 310.8</w:t>
      </w:r>
      <w:r>
        <w:t xml:space="preserve"> </w:t>
      </w:r>
      <w:r>
        <w:t xml:space="preserve">million for</w:t>
      </w:r>
      <w:r>
        <w:t xml:space="preserve"> </w:t>
      </w:r>
      <w:r>
        <w:t xml:space="preserve">garages, repair</w:t>
      </w:r>
      <w:r>
        <w:t xml:space="preserve"> </w:t>
      </w:r>
      <w:r>
        <w:t xml:space="preserve">stations, etc.</w:t>
      </w:r>
      <w:r>
        <w:t xml:space="preserve"> </w:t>
      </w:r>
      <w:r>
        <w:t xml:space="preserve">- EUR 35.9</w:t>
      </w:r>
      <w:r>
        <w:t xml:space="preserve"> </w:t>
      </w:r>
      <w:r>
        <w:t xml:space="preserve">million for</w:t>
      </w:r>
      <w:r>
        <w:t xml:space="preserve"> </w:t>
      </w:r>
      <w:r>
        <w:t xml:space="preserve">vehicle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- EUR 25.7</w:t>
      </w:r>
      <w:r>
        <w:t xml:space="preserve"> </w:t>
      </w:r>
      <w:r>
        <w:t xml:space="preserve">billion for</w:t>
      </w:r>
      <w:r>
        <w:t xml:space="preserve"> </w:t>
      </w:r>
      <w:r>
        <w:t xml:space="preserve">other</w:t>
      </w:r>
      <w:r>
        <w:t xml:space="preserve"> </w:t>
      </w:r>
      <w:r>
        <w:t xml:space="preserve">businesses</w:t>
      </w:r>
      <w:r>
        <w:t xml:space="preserve"> </w:t>
      </w:r>
      <w:r>
        <w:t xml:space="preserve">(for vehicle</w:t>
      </w:r>
      <w:r>
        <w:t xml:space="preserve"> </w:t>
      </w:r>
      <w:r>
        <w:t xml:space="preserve">owners)</w:t>
      </w:r>
      <w:r>
        <w:t xml:space="preserve"> </w:t>
      </w:r>
      <w:r>
        <w:t xml:space="preserve">For</w:t>
      </w:r>
      <w:r>
        <w:t xml:space="preserve"> </w:t>
      </w:r>
      <w:r>
        <w:t xml:space="preserve">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77.9</w:t>
      </w:r>
      <w:r>
        <w:t xml:space="preserve"> </w:t>
      </w:r>
      <w:r>
        <w:t xml:space="preserve">million</w:t>
      </w:r>
      <w:r>
        <w:t xml:space="preserve"> </w:t>
      </w:r>
      <w:r>
        <w:t xml:space="preserve">For national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authorities:</w:t>
      </w:r>
      <w:r>
        <w:t xml:space="preserve"> </w:t>
      </w:r>
      <w:r>
        <w:t xml:space="preserve">EUR 2.31</w:t>
      </w:r>
      <w:r>
        <w:t xml:space="preserve"> </w:t>
      </w:r>
      <w:r>
        <w:t xml:space="preserve">billion</w:t>
      </w:r>
      <w:r>
        <w:t xml:space="preserve"> </w:t>
      </w:r>
      <w:r>
        <w:t xml:space="preserve">Direct regulatory fees and</w:t>
      </w:r>
      <w:r>
        <w:t xml:space="preserve"> </w:t>
      </w:r>
      <w:r>
        <w:t xml:space="preserve">charges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Direct enforcement costs</w:t>
      </w:r>
      <w:r>
        <w:t xml:space="preserve"> </w:t>
      </w:r>
      <w:r>
        <w:t xml:space="preserve">(expressed as present value</w:t>
      </w:r>
      <w:r>
        <w:t xml:space="preserve"> </w:t>
      </w:r>
      <w:r>
        <w:t xml:space="preserve">over 2026-2050, relative to</w:t>
      </w:r>
      <w:r>
        <w:t xml:space="preserve"> </w:t>
      </w:r>
      <w:r>
        <w:t xml:space="preserve">the baseline)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Indirect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107</w:t>
      </w:r>
      <w:r>
        <w:t xml:space="preserve"> </w:t>
      </w:r>
      <w:r>
        <w:t xml:space="preserve">III. Application of the ‘one in, one out’ approach – Preferred option (PO2)</w:t>
      </w:r>
      <w:r>
        <w:t xml:space="preserve"> </w:t>
      </w:r>
      <w:r>
        <w:t xml:space="preserve">[M€]</w:t>
      </w:r>
      <w:r>
        <w:t xml:space="preserve"> </w:t>
      </w:r>
      <w:r>
        <w:t xml:space="preserve">One-off</w:t>
      </w:r>
      <w:r>
        <w:t xml:space="preserve"> </w:t>
      </w:r>
      <w:r>
        <w:t xml:space="preserve">(annualised total net present</w:t>
      </w:r>
      <w:r>
        <w:t xml:space="preserve"> </w:t>
      </w:r>
      <w:r>
        <w:t xml:space="preserve">value over the relevant</w:t>
      </w:r>
      <w:r>
        <w:t xml:space="preserve"> </w:t>
      </w:r>
      <w:r>
        <w:t xml:space="preserve">period)</w:t>
      </w:r>
      <w:r>
        <w:t xml:space="preserve"> </w:t>
      </w:r>
      <w:r>
        <w:t xml:space="preserve">Recurrent</w:t>
      </w:r>
      <w:r>
        <w:t xml:space="preserve"> </w:t>
      </w:r>
      <w:r>
        <w:t xml:space="preserve">(nominal values per year)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Businesses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EUR 25.5 million, of</w:t>
      </w:r>
      <w:r>
        <w:t xml:space="preserve"> </w:t>
      </w:r>
      <w:r>
        <w:t xml:space="preserve">which:</w:t>
      </w:r>
      <w:r>
        <w:t xml:space="preserve"> </w:t>
      </w:r>
      <w:r>
        <w:t xml:space="preserve">- EUR 5.7 million for the</w:t>
      </w:r>
      <w:r>
        <w:t xml:space="preserve"> </w:t>
      </w:r>
      <w:r>
        <w:t xml:space="preserve">PTI centres</w:t>
      </w:r>
      <w:r>
        <w:t xml:space="preserve"> </w:t>
      </w:r>
      <w:r>
        <w:t xml:space="preserve">- EUR 2.3 million for</w:t>
      </w:r>
      <w:r>
        <w:t xml:space="preserve"> </w:t>
      </w:r>
      <w:r>
        <w:t xml:space="preserve">vehicle manufacturers</w:t>
      </w:r>
      <w:r>
        <w:br/>
      </w:r>
      <w:r>
        <w:t xml:space="preserve">- EUR 17.5 million for</w:t>
      </w:r>
      <w:r>
        <w:t xml:space="preserve"> </w:t>
      </w:r>
      <w:r>
        <w:t xml:space="preserve">garages, repair stations</w:t>
      </w:r>
      <w:r>
        <w:br/>
      </w:r>
      <w:r>
        <w:t xml:space="preserve">EUR 26.4 million, of which:</w:t>
      </w:r>
      <w:r>
        <w:br/>
      </w:r>
      <w:r>
        <w:t xml:space="preserve">- EUR 4.9 million for PTI</w:t>
      </w:r>
      <w:r>
        <w:t xml:space="preserve"> </w:t>
      </w:r>
      <w:r>
        <w:t xml:space="preserve">centres</w:t>
      </w:r>
      <w:r>
        <w:t xml:space="preserve"> </w:t>
      </w:r>
      <w:r>
        <w:t xml:space="preserve">- EUR 2 million for vehicle</w:t>
      </w:r>
      <w:r>
        <w:t xml:space="preserve"> </w:t>
      </w:r>
      <w:r>
        <w:t xml:space="preserve">manufacturers</w:t>
      </w:r>
      <w:r>
        <w:t xml:space="preserve"> </w:t>
      </w:r>
      <w:r>
        <w:t xml:space="preserve">- EUR 19.5 million for garages,</w:t>
      </w:r>
      <w:r>
        <w:t xml:space="preserve"> </w:t>
      </w:r>
      <w:r>
        <w:t xml:space="preserve">repair stations, etc.</w:t>
      </w:r>
      <w:r>
        <w:t xml:space="preserve"> </w:t>
      </w:r>
      <w:r>
        <w:t xml:space="preserve">EUR 51.9 million, of</w:t>
      </w:r>
      <w:r>
        <w:br/>
      </w:r>
      <w:r>
        <w:t xml:space="preserve">which:</w:t>
      </w:r>
      <w:r>
        <w:t xml:space="preserve"> </w:t>
      </w:r>
      <w:r>
        <w:t xml:space="preserve">-EUR 10.6 million for</w:t>
      </w:r>
      <w:r>
        <w:t xml:space="preserve"> </w:t>
      </w:r>
      <w:r>
        <w:t xml:space="preserve">PTI centres</w:t>
      </w:r>
      <w:r>
        <w:t xml:space="preserve"> </w:t>
      </w:r>
      <w:r>
        <w:t xml:space="preserve">-EUR 4.3 million for</w:t>
      </w:r>
      <w:r>
        <w:t xml:space="preserve"> </w:t>
      </w:r>
      <w:r>
        <w:t xml:space="preserve">vehicle manufacturers</w:t>
      </w:r>
      <w:r>
        <w:t xml:space="preserve"> </w:t>
      </w:r>
      <w:r>
        <w:t xml:space="preserve">-EUR 37 million for</w:t>
      </w:r>
      <w:r>
        <w:t xml:space="preserve"> </w:t>
      </w:r>
      <w:r>
        <w:t xml:space="preserve">garages, repair</w:t>
      </w:r>
      <w:r>
        <w:t xml:space="preserve"> </w:t>
      </w:r>
      <w:r>
        <w:t xml:space="preserve">stations, etc.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EUR 25.5 million</w:t>
      </w:r>
      <w:r>
        <w:t xml:space="preserve"> </w:t>
      </w:r>
      <w:r>
        <w:t xml:space="preserve">EUR 26.4 million</w:t>
      </w:r>
      <w:r>
        <w:t xml:space="preserve"> </w:t>
      </w:r>
      <w:r>
        <w:t xml:space="preserve">EUR 51.9 million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(expressed as present</w:t>
      </w:r>
      <w:r>
        <w:t xml:space="preserve"> </w:t>
      </w:r>
      <w:r>
        <w:t xml:space="preserve">value over 2026-2050,</w:t>
      </w:r>
      <w:r>
        <w:t xml:space="preserve"> </w:t>
      </w:r>
      <w:r>
        <w:t xml:space="preserve">relative to the</w:t>
      </w:r>
      <w:r>
        <w:t xml:space="preserve"> </w:t>
      </w:r>
      <w:r>
        <w:t xml:space="preserve">baseline)</w:t>
      </w:r>
      <w:r>
        <w:t xml:space="preserve"> </w:t>
      </w:r>
      <w:r>
        <w:t xml:space="preserve">For PTI centres: EUR</w:t>
      </w:r>
      <w:r>
        <w:t xml:space="preserve"> </w:t>
      </w:r>
      <w:r>
        <w:t xml:space="preserve">3.2 billion</w:t>
      </w:r>
    </w:p>
    <w:p>
      <w:pPr>
        <w:pStyle w:val="BodyText"/>
      </w:pPr>
      <w:r>
        <w:t xml:space="preserve">For PTI centres: 20.1 billion</w:t>
      </w:r>
    </w:p>
    <w:p>
      <w:pPr>
        <w:pStyle w:val="BodyText"/>
      </w:pPr>
      <w:r>
        <w:t xml:space="preserve">Citizens</w:t>
      </w:r>
      <w:r>
        <w:t xml:space="preserve"> </w:t>
      </w:r>
      <w:r>
        <w:t xml:space="preserve">New administrative</w:t>
      </w:r>
      <w:r>
        <w:t xml:space="preserve"> </w:t>
      </w:r>
      <w:r>
        <w:t xml:space="preserve">burdens (INs)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Removed</w:t>
      </w:r>
      <w:r>
        <w:t xml:space="preserve"> </w:t>
      </w:r>
      <w:r>
        <w:t xml:space="preserve">administrative burdens</w:t>
      </w:r>
      <w:r>
        <w:t xml:space="preserve"> </w:t>
      </w:r>
      <w:r>
        <w:t xml:space="preserve">(OUTs)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Net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-</w:t>
      </w:r>
      <w:r>
        <w:t xml:space="preserve"> </w:t>
      </w:r>
      <w:r>
        <w:t xml:space="preserve">-</w:t>
      </w:r>
    </w:p>
    <w:p>
      <w:pPr>
        <w:pStyle w:val="BodyText"/>
      </w:pPr>
      <w:r>
        <w:t xml:space="preserve">Total administrative</w:t>
      </w:r>
      <w:r>
        <w:t xml:space="preserve"> </w:t>
      </w:r>
      <w:r>
        <w:t xml:space="preserve">burdens</w:t>
      </w:r>
      <w:r>
        <w:t xml:space="preserve"> </w:t>
      </w:r>
      <w:r>
        <w:t xml:space="preserve">EUR 25.5 million</w:t>
      </w:r>
      <w:r>
        <w:t xml:space="preserve"> </w:t>
      </w:r>
      <w:r>
        <w:t xml:space="preserve">EUR 26.4 million</w:t>
      </w:r>
      <w:r>
        <w:t xml:space="preserve"> </w:t>
      </w:r>
      <w:r>
        <w:t xml:space="preserve">EUR 51.9 million</w:t>
      </w:r>
    </w:p>
    <w:p>
      <w:pPr>
        <w:pStyle w:val="Compact"/>
        <w:numPr>
          <w:ilvl w:val="0"/>
          <w:numId w:val="1004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05"/>
        </w:numPr>
      </w:pPr>
      <w:r>
        <w:t xml:space="preserve">Overview of relevant Sustainable Development Goals – Preferred Option (PO2)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3 (Ensure healthy lives and</w:t>
      </w:r>
      <w:r>
        <w:t xml:space="preserve"> </w:t>
      </w:r>
      <w:r>
        <w:t xml:space="preserve">promote well-being for all at all</w:t>
      </w:r>
      <w:r>
        <w:t xml:space="preserve"> </w:t>
      </w:r>
      <w:r>
        <w:t xml:space="preserve">ages) including targets 3.6 (halving</w:t>
      </w:r>
      <w:r>
        <w:t xml:space="preserve"> </w:t>
      </w:r>
      <w:r>
        <w:t xml:space="preserve">the number of deaths and injuries</w:t>
      </w:r>
      <w:r>
        <w:t xml:space="preserve"> </w:t>
      </w:r>
      <w:r>
        <w:t xml:space="preserve">from road traffic accidents) and 3.9</w:t>
      </w:r>
      <w:r>
        <w:t xml:space="preserve"> </w:t>
      </w:r>
      <w:r>
        <w:t xml:space="preserve">(by 2030, substantially reduce the</w:t>
      </w:r>
      <w:r>
        <w:t xml:space="preserve"> </w:t>
      </w:r>
      <w:r>
        <w:t xml:space="preserve">Reduction in the number of</w:t>
      </w:r>
      <w:r>
        <w:t xml:space="preserve"> </w:t>
      </w:r>
      <w:r>
        <w:t xml:space="preserve">fatalities and serious injuries</w:t>
      </w:r>
      <w:r>
        <w:t xml:space="preserve"> </w:t>
      </w:r>
      <w:r>
        <w:t xml:space="preserve">relative to the baseline (cumulative</w:t>
      </w:r>
      <w:r>
        <w:t xml:space="preserve"> </w:t>
      </w:r>
      <w:r>
        <w:t xml:space="preserve">over 2026-2050):</w:t>
      </w:r>
      <w:r>
        <w:t xml:space="preserve"> </w:t>
      </w:r>
      <w:r>
        <w:t xml:space="preserve">6,912 lives saved and 64,885 serious</w:t>
      </w:r>
      <w:r>
        <w:t xml:space="preserve"> </w:t>
      </w:r>
      <w:r>
        <w:t xml:space="preserve">injuries avoided</w:t>
      </w:r>
      <w:r>
        <w:t xml:space="preserve"> </w:t>
      </w:r>
      <w:r>
        <w:t xml:space="preserve">Legislation on safe vehicles is a core</w:t>
      </w:r>
      <w:r>
        <w:t xml:space="preserve"> </w:t>
      </w:r>
      <w:r>
        <w:t xml:space="preserve">element of the Safe System Approach in</w:t>
      </w:r>
      <w:r>
        <w:t xml:space="preserve"> </w:t>
      </w:r>
      <w:r>
        <w:t xml:space="preserve">road safety and a core principle of the</w:t>
      </w:r>
    </w:p>
    <w:p>
      <w:pPr>
        <w:pStyle w:val="FirstParagraph"/>
      </w:pPr>
      <w:r>
        <w:t xml:space="preserve">108</w:t>
      </w:r>
      <w:r>
        <w:t xml:space="preserve"> </w:t>
      </w:r>
      <w:r>
        <w:t xml:space="preserve">IV. Overview of relevant Sustainable Development Goals – Preferred Option (PO2)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</w:t>
      </w:r>
      <w:r>
        <w:t xml:space="preserve"> </w:t>
      </w:r>
      <w:r>
        <w:t xml:space="preserve">Goal</w:t>
      </w:r>
      <w:r>
        <w:t xml:space="preserve"> </w:t>
      </w:r>
      <w:r>
        <w:t xml:space="preserve">Comments</w:t>
      </w:r>
      <w:r>
        <w:t xml:space="preserve"> </w:t>
      </w:r>
      <w:r>
        <w:t xml:space="preserve">number of deaths and illnesses</w:t>
      </w:r>
      <w:r>
        <w:t xml:space="preserve"> </w:t>
      </w:r>
      <w:r>
        <w:t xml:space="preserve">from hazardous chemicals and air,</w:t>
      </w:r>
      <w:r>
        <w:t xml:space="preserve"> </w:t>
      </w:r>
      <w:r>
        <w:t xml:space="preserve">water and soil pollution and</w:t>
      </w:r>
      <w:r>
        <w:t xml:space="preserve"> </w:t>
      </w:r>
      <w:r>
        <w:t xml:space="preserve">contamination) for the air pollution</w:t>
      </w:r>
      <w:r>
        <w:t xml:space="preserve"> </w:t>
      </w:r>
      <w:r>
        <w:t xml:space="preserve">emissions.</w:t>
      </w:r>
    </w:p>
    <w:p>
      <w:pPr>
        <w:pStyle w:val="BodyText"/>
      </w:pPr>
      <w:r>
        <w:t xml:space="preserve">Reduction of air pollutant emissions</w:t>
      </w:r>
      <w:r>
        <w:t xml:space="preserve"> </w:t>
      </w:r>
      <w:r>
        <w:t xml:space="preserve">(kilo tonnes of NOx and PM2.5</w:t>
      </w:r>
      <w:r>
        <w:t xml:space="preserve"> </w:t>
      </w:r>
      <w:r>
        <w:t xml:space="preserve">avoided), cumulative over 2026-</w:t>
      </w:r>
      <w:r>
        <w:t xml:space="preserve"> </w:t>
      </w:r>
      <w:r>
        <w:t xml:space="preserve">2050:</w:t>
      </w:r>
      <w:r>
        <w:t xml:space="preserve"> </w:t>
      </w:r>
      <w:r>
        <w:t xml:space="preserve">air pollutants reduction 3,969 kilo-</w:t>
      </w:r>
      <w:r>
        <w:t xml:space="preserve"> </w:t>
      </w:r>
      <w:r>
        <w:t xml:space="preserve">tonnes of NOx and 199 kilo-tonnes</w:t>
      </w:r>
      <w:r>
        <w:t xml:space="preserve"> </w:t>
      </w:r>
      <w:r>
        <w:t xml:space="preserve">of PM</w:t>
      </w:r>
    </w:p>
    <w:p>
      <w:pPr>
        <w:pStyle w:val="BodyText"/>
      </w:pPr>
      <w:r>
        <w:t xml:space="preserve">2020 UN “Stockholm Declaration on</w:t>
      </w:r>
      <w:r>
        <w:t xml:space="preserve"> </w:t>
      </w:r>
      <w:r>
        <w:t xml:space="preserve">road safety”248</w:t>
      </w:r>
    </w:p>
    <w:p>
      <w:pPr>
        <w:pStyle w:val="BodyText"/>
      </w:pPr>
      <w:r>
        <w:t xml:space="preserve">248 https://www.roadsafetysweden.com/contentassets/b37f0951c837443eb9661668d5be439e/stockholm-declaration-</w:t>
      </w:r>
      <w:r>
        <w:t xml:space="preserve"> </w:t>
      </w:r>
      <w:r>
        <w:t xml:space="preserve">english.pdf</w:t>
      </w:r>
    </w:p>
    <w:p>
      <w:pPr>
        <w:pStyle w:val="BodyText"/>
      </w:pPr>
      <w:r>
        <w:t xml:space="preserve">109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 DESCRIPTION OF THE ANALYTICAL METHODS USED</w:t>
      </w:r>
      <w:r>
        <w:br/>
      </w:r>
      <w:r>
        <w:t xml:space="preserve">The main model used for developing the baseline scenario for this initiative is the PRIMES-TREMOVE</w:t>
      </w:r>
      <w:r>
        <w:t xml:space="preserve"> </w:t>
      </w:r>
      <w:r>
        <w:t xml:space="preserve">transport model by E3Modelling, a specific module of the PRIMES models. The model has a successful</w:t>
      </w:r>
      <w:r>
        <w:t xml:space="preserve"> </w:t>
      </w:r>
      <w:r>
        <w:t xml:space="preserve">record of use in the Commission’s energy, transport and climate policy assessments. In particular, it has</w:t>
      </w:r>
      <w:r>
        <w:t xml:space="preserve"> </w:t>
      </w:r>
      <w:r>
        <w:t xml:space="preserve">been used for the impact assessments underpinning the Communication on a 2040 climate target249, the “Fit</w:t>
      </w:r>
      <w:r>
        <w:t xml:space="preserve"> </w:t>
      </w:r>
      <w:r>
        <w:t xml:space="preserve">for 55” package250, the impact assessments accompanying the 2030 Climate Target Plan251 and the Staff</w:t>
      </w:r>
      <w:r>
        <w:t xml:space="preserve"> </w:t>
      </w:r>
      <w:r>
        <w:t xml:space="preserve">Working Document accompanying the Sustainable and Smart Mobility Strategy252, the Commission’s</w:t>
      </w:r>
      <w:r>
        <w:t xml:space="preserve"> </w:t>
      </w:r>
      <w:r>
        <w:t xml:space="preserve">proposal for a Long Term Strategy253 as well as for the 2020 and 2030 EU’s climate and energy policy</w:t>
      </w:r>
      <w:r>
        <w:t xml:space="preserve"> </w:t>
      </w:r>
      <w:r>
        <w:t xml:space="preserve">framework. In addition, building on the PRIMES-TREMOVE model results, the baseline projections for</w:t>
      </w:r>
      <w:r>
        <w:t xml:space="preserve"> </w:t>
      </w:r>
      <w:r>
        <w:t xml:space="preserve">the number of periodic technical inspections (PTI) have been developed by Ricardo et al. in the context of</w:t>
      </w:r>
      <w:r>
        <w:t xml:space="preserve"> </w:t>
      </w:r>
      <w:r>
        <w:t xml:space="preserve">the impact assessment support study254.</w:t>
      </w:r>
      <w:r>
        <w:br/>
      </w:r>
      <w:r>
        <w:t xml:space="preserve">For the assessment of the impacts of the policy options, the PRIMES-TREMOVE model has been used for</w:t>
      </w:r>
      <w:r>
        <w:t xml:space="preserve"> </w:t>
      </w:r>
      <w:r>
        <w:t xml:space="preserve">quantifying the impacts on the number of fatalities and injuries, as well as the impacts on the air pollutant</w:t>
      </w:r>
      <w:r>
        <w:t xml:space="preserve"> </w:t>
      </w:r>
      <w:r>
        <w:t xml:space="preserve">and noise emissions. An Excel-based tool has been additionally developed in the context of the impact</w:t>
      </w:r>
      <w:r>
        <w:t xml:space="preserve"> </w:t>
      </w:r>
      <w:r>
        <w:t xml:space="preserve">assessment support study, to quantify the impacts on costs and costs savings. The Excel-based tool draws</w:t>
      </w:r>
      <w:r>
        <w:t xml:space="preserve"> </w:t>
      </w:r>
      <w:r>
        <w:t xml:space="preserve">on the Standard Cost Model. The proposed measures are assumed to be implemented from 2026 onwards,</w:t>
      </w:r>
      <w:r>
        <w:t xml:space="preserve"> </w:t>
      </w:r>
      <w:r>
        <w:t xml:space="preserve">so that the assessment has been undertaken for the 2026-2050 period and refers to EU27. Costs and benefits</w:t>
      </w:r>
      <w:r>
        <w:t xml:space="preserve"> </w:t>
      </w:r>
      <w:r>
        <w:t xml:space="preserve">are expressed as present value over the 2026-2050 period, using a 3% discount rate.</w:t>
      </w:r>
      <w:r>
        <w:t xml:space="preserve"> </w:t>
      </w:r>
      <w:r>
        <w:t xml:space="preserve">PRIMES-TREMOVE model</w:t>
      </w:r>
      <w:r>
        <w:br/>
      </w:r>
      <w:r>
        <w:t xml:space="preserve">The PRIMES-TREMOVE transport model projects the evolution of demand for passengers and freight</w:t>
      </w:r>
      <w:r>
        <w:t xml:space="preserve"> </w:t>
      </w:r>
      <w:r>
        <w:t xml:space="preserve">transport, by transport mode, and transport vehicle/technology, following a formulation based on</w:t>
      </w:r>
      <w:r>
        <w:t xml:space="preserve"> </w:t>
      </w:r>
      <w:r>
        <w:t xml:space="preserve">microeconomic foundation of decisions of multiple actors. Operation, investment and emission costs,</w:t>
      </w:r>
      <w:r>
        <w:t xml:space="preserve"> </w:t>
      </w:r>
      <w:r>
        <w:t xml:space="preserve">various policy measures, utility factors and congestion are among the drivers that influence the projections</w:t>
      </w:r>
      <w:r>
        <w:t xml:space="preserve"> </w:t>
      </w:r>
      <w:r>
        <w:t xml:space="preserve">of the model. The projections of activity, equipment (fleet), usage of equipment, energy consumption and</w:t>
      </w:r>
      <w:r>
        <w:t xml:space="preserve"> </w:t>
      </w:r>
      <w:r>
        <w:t xml:space="preserve">emissions (and other externalities) constitute the set of model outputs.</w:t>
      </w:r>
      <w:r>
        <w:br/>
      </w:r>
      <w:r>
        <w:t xml:space="preserve">The PRIMES-TREMOVE transport model can therefore provide the quantitative analysis for the transport</w:t>
      </w:r>
      <w:r>
        <w:t xml:space="preserve"> </w:t>
      </w:r>
      <w:r>
        <w:t xml:space="preserve">sector in the EU, candidate and neighbouring countries covering activity, equipment, energy and emissions.</w:t>
      </w:r>
      <w:r>
        <w:t xml:space="preserve"> </w:t>
      </w:r>
      <w:r>
        <w:t xml:space="preserve">The model accounts for each country separately which means that the detailed long-term outlooks are</w:t>
      </w:r>
      <w:r>
        <w:t xml:space="preserve"> </w:t>
      </w:r>
      <w:r>
        <w:t xml:space="preserve">available both for each country and in aggregate forms (e.g. EU level).</w:t>
      </w:r>
      <w:r>
        <w:t xml:space="preserve"> </w:t>
      </w:r>
      <w:r>
        <w:t xml:space="preserve">In the transport field, PRIMES-TREMOVE is suitable for modelling soft measures (e.g. eco-driving,</w:t>
      </w:r>
      <w:r>
        <w:t xml:space="preserve"> </w:t>
      </w:r>
      <w:r>
        <w:t xml:space="preserve">labelling); economic measures (e.g. subsidies and taxes on fuels, vehicles, emissions; ETS for transport</w:t>
      </w:r>
      <w:r>
        <w:t xml:space="preserve"> </w:t>
      </w:r>
      <w:r>
        <w:t xml:space="preserve">when linked with PRIMES; pricing of congestion and other externalities such as air pollution, accidents and</w:t>
      </w:r>
      <w:r>
        <w:t xml:space="preserve"> </w:t>
      </w:r>
      <w:r>
        <w:t xml:space="preserve">noise; measures supporting R&amp;D); regulatory measures (e.g. CO2 emission performance standards for new</w:t>
      </w:r>
      <w:r>
        <w:t xml:space="preserve"> </w:t>
      </w:r>
      <w:r>
        <w:t xml:space="preserve">light duty vehicles and heavy duty vehicles; EURO standards on road transport vehicles; technology</w:t>
      </w:r>
      <w:r>
        <w:t xml:space="preserve"> </w:t>
      </w:r>
      <w:r>
        <w:t xml:space="preserve">standards for non-road transport technologies, deployment of Intelligent Transport Systems) and</w:t>
      </w:r>
    </w:p>
    <w:p>
      <w:pPr>
        <w:pStyle w:val="BodyText"/>
      </w:pPr>
      <w:r>
        <w:t xml:space="preserve">249 EUR-Lex - 52024DC0063 - EN - EUR-Lex (europa.eu)</w:t>
      </w:r>
      <w:r>
        <w:t xml:space="preserve"> </w:t>
      </w:r>
      <w:r>
        <w:t xml:space="preserve">250 Delivering the European Green Deal | European Commission (europa.eu)</w:t>
      </w:r>
      <w:r>
        <w:t xml:space="preserve"> </w:t>
      </w:r>
      <w:r>
        <w:t xml:space="preserve">251 SWD(2020)176 final.</w:t>
      </w:r>
      <w:r>
        <w:t xml:space="preserve"> </w:t>
      </w:r>
      <w:r>
        <w:t xml:space="preserve">252 EUR-Lex - 52020SC0331 - EN - EUR-Lex (europa.eu)</w:t>
      </w:r>
      <w:r>
        <w:br/>
      </w:r>
      <w:r>
        <w:t xml:space="preserve">253 Source: 2050 long-term strategy (europa.eu)</w:t>
      </w:r>
      <w:r>
        <w:br/>
      </w:r>
      <w:r>
        <w:t xml:space="preserve">254 Ricardo et al. (2024), Impact assessment support study on the directives of the roadworthiness package, Contract no.</w:t>
      </w:r>
      <w:r>
        <w:t xml:space="preserve"> </w:t>
      </w:r>
      <w:r>
        <w:t xml:space="preserve">MOVE/C2/SER/2022-583/SI2.895928, under FWC no. MOVE/2022/OP/0001</w:t>
      </w:r>
    </w:p>
    <w:p>
      <w:pPr>
        <w:pStyle w:val="BodyText"/>
      </w:pPr>
      <w:r>
        <w:t xml:space="preserve">110</w:t>
      </w:r>
      <w:r>
        <w:t xml:space="preserve"> </w:t>
      </w:r>
      <w:r>
        <w:t xml:space="preserve">infrastructure policies for alternative fuels (e.g. deployment of refuelling/recharging infrastructure for</w:t>
      </w:r>
      <w:r>
        <w:t xml:space="preserve"> </w:t>
      </w:r>
      <w:r>
        <w:t xml:space="preserve">electricity, hydrogen, LNG, CNG). Used as a module that contributes to the PRIMES energy system model,</w:t>
      </w:r>
      <w:r>
        <w:t xml:space="preserve"> </w:t>
      </w:r>
      <w:r>
        <w:t xml:space="preserve">PRIMES-TREMOVE can show how policies and trends in the field of transport contribute to economy-</w:t>
      </w:r>
      <w:r>
        <w:t xml:space="preserve"> </w:t>
      </w:r>
      <w:r>
        <w:t xml:space="preserve">wide trends in energy use and emissions. Using data disaggregated per Member State, the model can show</w:t>
      </w:r>
      <w:r>
        <w:t xml:space="preserve"> </w:t>
      </w:r>
      <w:r>
        <w:t xml:space="preserve">differentiated trends across Member States.</w:t>
      </w:r>
      <w:r>
        <w:br/>
      </w:r>
      <w:r>
        <w:t xml:space="preserve">The PRIMES-TREMOVE has been developed and is maintained by E3Modelling, based on, but</w:t>
      </w:r>
      <w:r>
        <w:t xml:space="preserve"> </w:t>
      </w:r>
      <w:r>
        <w:t xml:space="preserve">extending features of, the open source TREMOVE model developed by the TREMOVE255 modelling</w:t>
      </w:r>
      <w:r>
        <w:t xml:space="preserve"> </w:t>
      </w:r>
      <w:r>
        <w:t xml:space="preserve">community. Part of the model (e.g. the utility nested tree) was built following the TREMOVE</w:t>
      </w:r>
      <w:r>
        <w:t xml:space="preserve"> </w:t>
      </w:r>
      <w:r>
        <w:t xml:space="preserve">model.256 Other parts, like the component on fuel consumption and emissions, follow the COPERT</w:t>
      </w:r>
      <w:r>
        <w:t xml:space="preserve"> </w:t>
      </w:r>
      <w:r>
        <w:t xml:space="preserve">model.</w:t>
      </w:r>
      <w:r>
        <w:t xml:space="preserve"> </w:t>
      </w:r>
      <w:r>
        <w:t xml:space="preserve">Data inputs</w:t>
      </w:r>
      <w:r>
        <w:t xml:space="preserve"> </w:t>
      </w:r>
      <w:r>
        <w:t xml:space="preserve">The main data sources for inputs to the PRIMES-TREMOVE model, such as for activity and energy</w:t>
      </w:r>
      <w:r>
        <w:t xml:space="preserve"> </w:t>
      </w:r>
      <w:r>
        <w:t xml:space="preserve">consumption, come from EUROSTAT databases and from the Statistical Pocketbook “EU transport</w:t>
      </w:r>
      <w:r>
        <w:t xml:space="preserve"> </w:t>
      </w:r>
      <w:r>
        <w:t xml:space="preserve">in figures257. Excise taxes are derived from DG TAXUD excise duty tables. Other data comes from</w:t>
      </w:r>
      <w:r>
        <w:t xml:space="preserve"> </w:t>
      </w:r>
      <w:r>
        <w:t xml:space="preserve">different sources such as research projects (e.g. TRACCS and New Mobility Pattern projects) and</w:t>
      </w:r>
      <w:r>
        <w:t xml:space="preserve"> </w:t>
      </w:r>
      <w:r>
        <w:t xml:space="preserve">reports.</w:t>
      </w:r>
      <w:r>
        <w:t xml:space="preserve"> </w:t>
      </w:r>
      <w:r>
        <w:t xml:space="preserve">In the context of this exercise, the PRIMES-TREMOVE transport model is calibrated to 2005, 2010 and</w:t>
      </w:r>
      <w:r>
        <w:t xml:space="preserve"> </w:t>
      </w:r>
      <w:r>
        <w:t xml:space="preserve">2015 historical data. Available data on 2020 market shares of different powertrain types has also been taken</w:t>
      </w:r>
      <w:r>
        <w:t xml:space="preserve"> </w:t>
      </w:r>
      <w:r>
        <w:t xml:space="preserve">into account.</w:t>
      </w:r>
      <w:r>
        <w:t xml:space="preserve"> </w:t>
      </w:r>
      <w:r>
        <w:t xml:space="preserve">2. BASELINE SCENARIO</w:t>
      </w:r>
      <w:r>
        <w:t xml:space="preserve"> </w:t>
      </w:r>
      <w:r>
        <w:t xml:space="preserve">In order to reflect the fundamental socio-economic, technological and policy developments, the</w:t>
      </w:r>
      <w:r>
        <w:t xml:space="preserve"> </w:t>
      </w:r>
      <w:r>
        <w:t xml:space="preserve">Commission prepares periodically an EU Reference Scenario on energy, transport and GHG</w:t>
      </w:r>
      <w:r>
        <w:t xml:space="preserve"> </w:t>
      </w:r>
      <w:r>
        <w:t xml:space="preserve">emissions. The socio-economic and technological developments used for developing the baseline</w:t>
      </w:r>
      <w:r>
        <w:t xml:space="preserve"> </w:t>
      </w:r>
      <w:r>
        <w:t xml:space="preserve">scenario for this impact assessment build on the latest “EU Reference scenario 2020”258. The same</w:t>
      </w:r>
      <w:r>
        <w:t xml:space="preserve"> </w:t>
      </w:r>
      <w:r>
        <w:t xml:space="preserve">assumptions have been used in the policy scenarios underpinning the impact assessments</w:t>
      </w:r>
      <w:r>
        <w:t xml:space="preserve"> </w:t>
      </w:r>
      <w:r>
        <w:t xml:space="preserve">accompanying the “Fit for 55” package259.</w:t>
      </w:r>
    </w:p>
    <w:p>
      <w:pPr>
        <w:pStyle w:val="BodyText"/>
      </w:pPr>
      <w:r>
        <w:t xml:space="preserve">255 https://www.tmleuven.be/en/navigation/TREMOVE</w:t>
      </w:r>
      <w:r>
        <w:br/>
      </w:r>
      <w:r>
        <w:t xml:space="preserve">256 Several model enhancements were made compared to the standard TREMOVE model, as for example: for the number</w:t>
      </w:r>
      <w:r>
        <w:t xml:space="preserve"> </w:t>
      </w:r>
      <w:r>
        <w:t xml:space="preserve">of vintages (allowing representation of the choice of second-hand cars); for the technology categories which include</w:t>
      </w:r>
      <w:r>
        <w:t xml:space="preserve"> </w:t>
      </w:r>
      <w:r>
        <w:t xml:space="preserve">vehicle types using electricity from the grid and fuel cells. The model also incorporates additional fuel types, such as</w:t>
      </w:r>
      <w:r>
        <w:t xml:space="preserve"> </w:t>
      </w:r>
      <w:r>
        <w:t xml:space="preserve">biofuels (when they differ from standard fossil fuel technologies), LPG, LNG, hydrogen and e-fuels. In addition,</w:t>
      </w:r>
      <w:r>
        <w:t xml:space="preserve"> </w:t>
      </w:r>
      <w:r>
        <w:t xml:space="preserve">representation of infrastructure for refuelling and recharging are among the model refinements, influencing fuel choices.</w:t>
      </w:r>
      <w:r>
        <w:t xml:space="preserve"> </w:t>
      </w:r>
      <w:r>
        <w:t xml:space="preserve">A major model enhancement concerns the inclusion of heterogeneity in the distance of stylised trips; the model considers</w:t>
      </w:r>
      <w:r>
        <w:t xml:space="preserve"> </w:t>
      </w:r>
      <w:r>
        <w:t xml:space="preserve">that the trip distances follow a distribution function with different distances and frequencies. The inclusion of</w:t>
      </w:r>
      <w:r>
        <w:t xml:space="preserve"> </w:t>
      </w:r>
      <w:r>
        <w:t xml:space="preserve">heterogeneity was found to be of significant influence in the choice of vehicle-fuels especially for vehicles-fuels with</w:t>
      </w:r>
      <w:r>
        <w:t xml:space="preserve"> </w:t>
      </w:r>
      <w:r>
        <w:t xml:space="preserve">range limitations.</w:t>
      </w:r>
      <w:r>
        <w:t xml:space="preserve"> </w:t>
      </w:r>
      <w:r>
        <w:t xml:space="preserve">257 EU transport in figures: Statistical Pocketbook - European Commission (europa.eu)</w:t>
      </w:r>
      <w:r>
        <w:t xml:space="preserve"> </w:t>
      </w:r>
      <w:r>
        <w:t xml:space="preserve">258 EU Reference Scenario 2020 (europa.eu)</w:t>
      </w:r>
      <w:r>
        <w:br/>
      </w:r>
      <w:r>
        <w:t xml:space="preserve">259 Policy scenarios for delivering the European Green Deal (europa.eu)</w:t>
      </w:r>
    </w:p>
    <w:p>
      <w:pPr>
        <w:pStyle w:val="BodyText"/>
      </w:pPr>
      <w:r>
        <w:t xml:space="preserve">111</w:t>
      </w:r>
      <w:r>
        <w:t xml:space="preserve"> </w:t>
      </w:r>
      <w:r>
        <w:t xml:space="preserve">Main assumptions of the Baseline scenario</w:t>
      </w:r>
      <w:r>
        <w:t xml:space="preserve"> </w:t>
      </w:r>
      <w:r>
        <w:t xml:space="preserve">The main assumptions related to economic development, international energy prices and technologies are</w:t>
      </w:r>
      <w:r>
        <w:t xml:space="preserve"> </w:t>
      </w:r>
      <w:r>
        <w:t xml:space="preserve">described below.</w:t>
      </w:r>
      <w:r>
        <w:t xml:space="preserve"> </w:t>
      </w:r>
      <w:r>
        <w:t xml:space="preserve">Economic assumptions</w:t>
      </w:r>
      <w:r>
        <w:br/>
      </w:r>
      <w:r>
        <w:t xml:space="preserve">The modelling work is based on socio-economic assumptions describing the expected evolution of the</w:t>
      </w:r>
      <w:r>
        <w:t xml:space="preserve"> </w:t>
      </w:r>
      <w:r>
        <w:t xml:space="preserve">European society. Long-term projections on population dynamics and economic activity form part of the</w:t>
      </w:r>
      <w:r>
        <w:t xml:space="preserve"> </w:t>
      </w:r>
      <w:r>
        <w:t xml:space="preserve">input to the model and are used to estimate transport activity, particularly relevant for this impact</w:t>
      </w:r>
      <w:r>
        <w:t xml:space="preserve"> </w:t>
      </w:r>
      <w:r>
        <w:t xml:space="preserve">assessment.</w:t>
      </w:r>
      <w:r>
        <w:br/>
      </w:r>
      <w:r>
        <w:t xml:space="preserve">Population projections from Eurostat260 are used to estimate the evolution of the European</w:t>
      </w:r>
      <w:r>
        <w:t xml:space="preserve"> </w:t>
      </w:r>
      <w:r>
        <w:t xml:space="preserve">population, which is expected to change little in total number in the coming decades. The GDP</w:t>
      </w:r>
      <w:r>
        <w:t xml:space="preserve"> </w:t>
      </w:r>
      <w:r>
        <w:t xml:space="preserve">growth projections are from the Ageing Report 2021261 by the Directorate General for Economic and</w:t>
      </w:r>
      <w:r>
        <w:t xml:space="preserve"> </w:t>
      </w:r>
      <w:r>
        <w:t xml:space="preserve">Financial Affairs, which are based on the same population growth assumptions.</w:t>
      </w:r>
      <w:r>
        <w:t xml:space="preserve"> </w:t>
      </w:r>
      <w:r>
        <w:t xml:space="preserve">Table 30: Projected population and GDP growth per Member State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EU27</w:t>
      </w:r>
      <w:r>
        <w:t xml:space="preserve"> </w:t>
      </w:r>
      <w:r>
        <w:t xml:space="preserve">447.7</w:t>
      </w:r>
      <w:r>
        <w:t xml:space="preserve"> </w:t>
      </w:r>
      <w:r>
        <w:t xml:space="preserve">449.3</w:t>
      </w:r>
      <w:r>
        <w:t xml:space="preserve"> </w:t>
      </w:r>
      <w:r>
        <w:t xml:space="preserve">449.1</w:t>
      </w:r>
      <w:r>
        <w:t xml:space="preserve"> </w:t>
      </w:r>
      <w:r>
        <w:t xml:space="preserve">0.9%</w:t>
      </w:r>
      <w:r>
        <w:t xml:space="preserve"> </w:t>
      </w:r>
      <w:r>
        <w:t xml:space="preserve">1.1%</w:t>
      </w:r>
      <w:r>
        <w:t xml:space="preserve"> </w:t>
      </w:r>
      <w:r>
        <w:t xml:space="preserve">Austria</w:t>
      </w:r>
      <w:r>
        <w:t xml:space="preserve"> </w:t>
      </w:r>
      <w:r>
        <w:t xml:space="preserve">8.90</w:t>
      </w:r>
      <w:r>
        <w:t xml:space="preserve"> </w:t>
      </w:r>
      <w:r>
        <w:t xml:space="preserve">9.03</w:t>
      </w:r>
      <w:r>
        <w:t xml:space="preserve"> </w:t>
      </w:r>
      <w:r>
        <w:t xml:space="preserve">9.15</w:t>
      </w:r>
      <w:r>
        <w:t xml:space="preserve"> </w:t>
      </w:r>
      <w:r>
        <w:t xml:space="preserve">0.9%</w:t>
      </w:r>
      <w:r>
        <w:t xml:space="preserve"> </w:t>
      </w:r>
      <w:r>
        <w:t xml:space="preserve">1.2%</w:t>
      </w:r>
      <w:r>
        <w:t xml:space="preserve"> </w:t>
      </w:r>
      <w:r>
        <w:t xml:space="preserve">Belgium</w:t>
      </w:r>
      <w:r>
        <w:t xml:space="preserve"> </w:t>
      </w:r>
      <w:r>
        <w:t xml:space="preserve">11.51</w:t>
      </w:r>
      <w:r>
        <w:t xml:space="preserve"> </w:t>
      </w:r>
      <w:r>
        <w:t xml:space="preserve">11.66</w:t>
      </w:r>
      <w:r>
        <w:t xml:space="preserve"> </w:t>
      </w:r>
      <w:r>
        <w:t xml:space="preserve">11.76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Bulgaria</w:t>
      </w:r>
      <w:r>
        <w:t xml:space="preserve"> </w:t>
      </w:r>
      <w:r>
        <w:t xml:space="preserve">6.95</w:t>
      </w:r>
      <w:r>
        <w:t xml:space="preserve"> </w:t>
      </w:r>
      <w:r>
        <w:t xml:space="preserve">6.69</w:t>
      </w:r>
      <w:r>
        <w:t xml:space="preserve"> </w:t>
      </w:r>
      <w:r>
        <w:t xml:space="preserve">6.45</w:t>
      </w:r>
      <w:r>
        <w:t xml:space="preserve"> </w:t>
      </w:r>
      <w:r>
        <w:t xml:space="preserve">0.7%</w:t>
      </w:r>
      <w:r>
        <w:t xml:space="preserve"> </w:t>
      </w:r>
      <w:r>
        <w:t xml:space="preserve">1.3%</w:t>
      </w:r>
      <w:r>
        <w:t xml:space="preserve"> </w:t>
      </w:r>
      <w:r>
        <w:t xml:space="preserve">Croatia</w:t>
      </w:r>
      <w:r>
        <w:t xml:space="preserve"> </w:t>
      </w:r>
      <w:r>
        <w:t xml:space="preserve">4.06</w:t>
      </w:r>
      <w:r>
        <w:t xml:space="preserve"> </w:t>
      </w:r>
      <w:r>
        <w:t xml:space="preserve">3.94</w:t>
      </w:r>
      <w:r>
        <w:t xml:space="preserve"> </w:t>
      </w:r>
      <w:r>
        <w:t xml:space="preserve">3.83</w:t>
      </w:r>
      <w:r>
        <w:t xml:space="preserve"> </w:t>
      </w:r>
      <w:r>
        <w:t xml:space="preserve">0.2%</w:t>
      </w:r>
      <w:r>
        <w:t xml:space="preserve"> </w:t>
      </w:r>
      <w:r>
        <w:t xml:space="preserve">0.6%</w:t>
      </w:r>
      <w:r>
        <w:t xml:space="preserve"> </w:t>
      </w:r>
      <w:r>
        <w:t xml:space="preserve">Cyprus</w:t>
      </w:r>
      <w:r>
        <w:t xml:space="preserve"> </w:t>
      </w:r>
      <w:r>
        <w:t xml:space="preserve">0.89</w:t>
      </w:r>
      <w:r>
        <w:t xml:space="preserve"> </w:t>
      </w:r>
      <w:r>
        <w:t xml:space="preserve">0.93</w:t>
      </w:r>
      <w:r>
        <w:t xml:space="preserve"> </w:t>
      </w:r>
      <w:r>
        <w:t xml:space="preserve">0.96</w:t>
      </w:r>
      <w:r>
        <w:t xml:space="preserve"> </w:t>
      </w:r>
      <w:r>
        <w:t xml:space="preserve">0.7%</w:t>
      </w:r>
      <w:r>
        <w:t xml:space="preserve"> </w:t>
      </w:r>
      <w:r>
        <w:t xml:space="preserve">1.7%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10.69</w:t>
      </w:r>
      <w:r>
        <w:t xml:space="preserve"> </w:t>
      </w:r>
      <w:r>
        <w:t xml:space="preserve">10.79</w:t>
      </w:r>
      <w:r>
        <w:t xml:space="preserve"> </w:t>
      </w:r>
      <w:r>
        <w:t xml:space="preserve">10.76</w:t>
      </w:r>
      <w:r>
        <w:t xml:space="preserve"> </w:t>
      </w:r>
      <w:r>
        <w:t xml:space="preserve">1.6%</w:t>
      </w:r>
      <w:r>
        <w:t xml:space="preserve"> </w:t>
      </w:r>
      <w:r>
        <w:t xml:space="preserve">2.0%</w:t>
      </w:r>
      <w:r>
        <w:t xml:space="preserve"> </w:t>
      </w:r>
      <w:r>
        <w:t xml:space="preserve">Denmark</w:t>
      </w:r>
      <w:r>
        <w:t xml:space="preserve"> </w:t>
      </w:r>
      <w:r>
        <w:t xml:space="preserve">5.81</w:t>
      </w:r>
      <w:r>
        <w:t xml:space="preserve"> </w:t>
      </w:r>
      <w:r>
        <w:t xml:space="preserve">5.88</w:t>
      </w:r>
      <w:r>
        <w:t xml:space="preserve"> </w:t>
      </w:r>
      <w:r>
        <w:t xml:space="preserve">5.96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Estonia</w:t>
      </w:r>
      <w:r>
        <w:t xml:space="preserve"> </w:t>
      </w:r>
      <w:r>
        <w:t xml:space="preserve">1.33</w:t>
      </w:r>
      <w:r>
        <w:t xml:space="preserve"> </w:t>
      </w:r>
      <w:r>
        <w:t xml:space="preserve">1.32</w:t>
      </w:r>
      <w:r>
        <w:t xml:space="preserve"> </w:t>
      </w:r>
      <w:r>
        <w:t xml:space="preserve">1.31</w:t>
      </w:r>
      <w:r>
        <w:t xml:space="preserve"> </w:t>
      </w:r>
      <w:r>
        <w:t xml:space="preserve">2.2%</w:t>
      </w:r>
      <w:r>
        <w:t xml:space="preserve"> </w:t>
      </w:r>
      <w:r>
        <w:t xml:space="preserve">2.6%</w:t>
      </w:r>
      <w:r>
        <w:t xml:space="preserve"> </w:t>
      </w:r>
      <w:r>
        <w:t xml:space="preserve">Finland</w:t>
      </w:r>
      <w:r>
        <w:t xml:space="preserve"> </w:t>
      </w:r>
      <w:r>
        <w:t xml:space="preserve">5.53</w:t>
      </w:r>
      <w:r>
        <w:t xml:space="preserve"> </w:t>
      </w:r>
      <w:r>
        <w:t xml:space="preserve">5.54</w:t>
      </w:r>
      <w:r>
        <w:t xml:space="preserve"> </w:t>
      </w:r>
      <w:r>
        <w:t xml:space="preserve">5.52</w:t>
      </w:r>
      <w:r>
        <w:t xml:space="preserve"> </w:t>
      </w:r>
      <w:r>
        <w:t xml:space="preserve">0.6%</w:t>
      </w:r>
      <w:r>
        <w:t xml:space="preserve"> </w:t>
      </w:r>
      <w:r>
        <w:t xml:space="preserve">1.2%</w:t>
      </w:r>
      <w:r>
        <w:t xml:space="preserve"> </w:t>
      </w:r>
      <w:r>
        <w:t xml:space="preserve">France</w:t>
      </w:r>
      <w:r>
        <w:t xml:space="preserve"> </w:t>
      </w:r>
      <w:r>
        <w:t xml:space="preserve">67.20</w:t>
      </w:r>
      <w:r>
        <w:t xml:space="preserve"> </w:t>
      </w:r>
      <w:r>
        <w:t xml:space="preserve">68.04</w:t>
      </w:r>
      <w:r>
        <w:t xml:space="preserve"> </w:t>
      </w:r>
      <w:r>
        <w:t xml:space="preserve">68.75</w:t>
      </w:r>
      <w:r>
        <w:t xml:space="preserve"> </w:t>
      </w:r>
      <w:r>
        <w:t xml:space="preserve">0.7%</w:t>
      </w:r>
      <w:r>
        <w:t xml:space="preserve"> </w:t>
      </w:r>
      <w:r>
        <w:t xml:space="preserve">1.0%</w:t>
      </w:r>
      <w:r>
        <w:t xml:space="preserve"> </w:t>
      </w:r>
      <w:r>
        <w:t xml:space="preserve">Germany</w:t>
      </w:r>
      <w:r>
        <w:t xml:space="preserve"> </w:t>
      </w:r>
      <w:r>
        <w:t xml:space="preserve">83.14</w:t>
      </w:r>
      <w:r>
        <w:t xml:space="preserve"> </w:t>
      </w:r>
      <w:r>
        <w:t xml:space="preserve">83.48</w:t>
      </w:r>
      <w:r>
        <w:t xml:space="preserve"> </w:t>
      </w:r>
      <w:r>
        <w:t xml:space="preserve">83.45</w:t>
      </w:r>
      <w:r>
        <w:t xml:space="preserve"> </w:t>
      </w:r>
      <w:r>
        <w:t xml:space="preserve">0.8%</w:t>
      </w:r>
      <w:r>
        <w:t xml:space="preserve"> </w:t>
      </w:r>
      <w:r>
        <w:t xml:space="preserve">0.7%</w:t>
      </w:r>
      <w:r>
        <w:t xml:space="preserve"> </w:t>
      </w:r>
      <w:r>
        <w:t xml:space="preserve">Greece</w:t>
      </w:r>
      <w:r>
        <w:t xml:space="preserve"> </w:t>
      </w:r>
      <w:r>
        <w:t xml:space="preserve">10.70</w:t>
      </w:r>
      <w:r>
        <w:t xml:space="preserve"> </w:t>
      </w:r>
      <w:r>
        <w:t xml:space="preserve">10.51</w:t>
      </w:r>
      <w:r>
        <w:t xml:space="preserve"> </w:t>
      </w:r>
      <w:r>
        <w:t xml:space="preserve">10.30</w:t>
      </w:r>
      <w:r>
        <w:t xml:space="preserve"> </w:t>
      </w:r>
      <w:r>
        <w:t xml:space="preserve">0.7%</w:t>
      </w:r>
      <w:r>
        <w:t xml:space="preserve"> </w:t>
      </w:r>
      <w:r>
        <w:t xml:space="preserve">0.6%</w:t>
      </w:r>
      <w:r>
        <w:t xml:space="preserve"> </w:t>
      </w:r>
      <w:r>
        <w:t xml:space="preserve">Hungary</w:t>
      </w:r>
      <w:r>
        <w:t xml:space="preserve"> </w:t>
      </w:r>
      <w:r>
        <w:t xml:space="preserve">9.77</w:t>
      </w:r>
      <w:r>
        <w:t xml:space="preserve"> </w:t>
      </w:r>
      <w:r>
        <w:t xml:space="preserve">9.70</w:t>
      </w:r>
      <w:r>
        <w:t xml:space="preserve"> </w:t>
      </w:r>
      <w:r>
        <w:t xml:space="preserve">9.62</w:t>
      </w:r>
      <w:r>
        <w:t xml:space="preserve"> </w:t>
      </w:r>
      <w:r>
        <w:t xml:space="preserve">1.8%</w:t>
      </w:r>
      <w:r>
        <w:t xml:space="preserve"> </w:t>
      </w:r>
      <w:r>
        <w:t xml:space="preserve">2.6%</w:t>
      </w:r>
      <w:r>
        <w:t xml:space="preserve"> </w:t>
      </w:r>
      <w:r>
        <w:t xml:space="preserve">Ireland</w:t>
      </w:r>
      <w:r>
        <w:t xml:space="preserve"> </w:t>
      </w:r>
      <w:r>
        <w:t xml:space="preserve">4.97</w:t>
      </w:r>
      <w:r>
        <w:t xml:space="preserve"> </w:t>
      </w:r>
      <w:r>
        <w:t xml:space="preserve">5.27</w:t>
      </w:r>
      <w:r>
        <w:t xml:space="preserve"> </w:t>
      </w:r>
      <w:r>
        <w:t xml:space="preserve">5.50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Italy</w:t>
      </w:r>
      <w:r>
        <w:t xml:space="preserve"> </w:t>
      </w:r>
      <w:r>
        <w:t xml:space="preserve">60.29</w:t>
      </w:r>
      <w:r>
        <w:t xml:space="preserve"> </w:t>
      </w:r>
      <w:r>
        <w:t xml:space="preserve">60.09</w:t>
      </w:r>
      <w:r>
        <w:t xml:space="preserve"> </w:t>
      </w:r>
      <w:r>
        <w:t xml:space="preserve">59.94</w:t>
      </w:r>
      <w:r>
        <w:t xml:space="preserve"> </w:t>
      </w:r>
      <w:r>
        <w:t xml:space="preserve">0.3%</w:t>
      </w:r>
      <w:r>
        <w:t xml:space="preserve"> </w:t>
      </w:r>
      <w:r>
        <w:t xml:space="preserve">0.3%</w:t>
      </w:r>
      <w:r>
        <w:t xml:space="preserve"> </w:t>
      </w:r>
      <w:r>
        <w:t xml:space="preserve">Latvia</w:t>
      </w:r>
      <w:r>
        <w:t xml:space="preserve"> </w:t>
      </w:r>
      <w:r>
        <w:t xml:space="preserve">1.91</w:t>
      </w:r>
      <w:r>
        <w:t xml:space="preserve"> </w:t>
      </w:r>
      <w:r>
        <w:t xml:space="preserve">1.82</w:t>
      </w:r>
      <w:r>
        <w:t xml:space="preserve"> </w:t>
      </w:r>
      <w:r>
        <w:t xml:space="preserve">1.71</w:t>
      </w:r>
      <w:r>
        <w:t xml:space="preserve"> </w:t>
      </w:r>
      <w:r>
        <w:t xml:space="preserve">1.4%</w:t>
      </w:r>
      <w:r>
        <w:t xml:space="preserve"> </w:t>
      </w:r>
      <w:r>
        <w:t xml:space="preserve">1.9%</w:t>
      </w:r>
      <w:r>
        <w:t xml:space="preserve"> </w:t>
      </w:r>
      <w:r>
        <w:t xml:space="preserve">Lithuania</w:t>
      </w:r>
      <w:r>
        <w:t xml:space="preserve"> </w:t>
      </w:r>
      <w:r>
        <w:t xml:space="preserve">2.79</w:t>
      </w:r>
      <w:r>
        <w:t xml:space="preserve"> </w:t>
      </w:r>
      <w:r>
        <w:t xml:space="preserve">2.71</w:t>
      </w:r>
      <w:r>
        <w:t xml:space="preserve"> </w:t>
      </w:r>
      <w:r>
        <w:t xml:space="preserve">2.58</w:t>
      </w:r>
      <w:r>
        <w:t xml:space="preserve"> </w:t>
      </w:r>
      <w:r>
        <w:t xml:space="preserve">1.7%</w:t>
      </w:r>
      <w:r>
        <w:t xml:space="preserve"> </w:t>
      </w:r>
      <w:r>
        <w:t xml:space="preserve">1.5%</w:t>
      </w:r>
      <w:r>
        <w:t xml:space="preserve"> </w:t>
      </w:r>
      <w:r>
        <w:t xml:space="preserve">Luxembourg</w:t>
      </w:r>
      <w:r>
        <w:t xml:space="preserve"> </w:t>
      </w:r>
      <w:r>
        <w:t xml:space="preserve">0.63</w:t>
      </w:r>
      <w:r>
        <w:t xml:space="preserve"> </w:t>
      </w:r>
      <w:r>
        <w:t xml:space="preserve">0.66</w:t>
      </w:r>
      <w:r>
        <w:t xml:space="preserve"> </w:t>
      </w:r>
      <w:r>
        <w:t xml:space="preserve">0.69</w:t>
      </w:r>
      <w:r>
        <w:t xml:space="preserve"> </w:t>
      </w:r>
      <w:r>
        <w:t xml:space="preserve">1.7%</w:t>
      </w:r>
      <w:r>
        <w:t xml:space="preserve"> </w:t>
      </w:r>
      <w:r>
        <w:t xml:space="preserve">2.0%</w:t>
      </w:r>
      <w:r>
        <w:t xml:space="preserve"> </w:t>
      </w:r>
      <w:r>
        <w:t xml:space="preserve">Malta</w:t>
      </w:r>
      <w:r>
        <w:t xml:space="preserve"> </w:t>
      </w:r>
      <w:r>
        <w:t xml:space="preserve">0.51</w:t>
      </w:r>
      <w:r>
        <w:t xml:space="preserve"> </w:t>
      </w:r>
      <w:r>
        <w:t xml:space="preserve">0.56</w:t>
      </w:r>
      <w:r>
        <w:t xml:space="preserve"> </w:t>
      </w:r>
      <w:r>
        <w:t xml:space="preserve">0.59</w:t>
      </w:r>
      <w:r>
        <w:t xml:space="preserve"> </w:t>
      </w:r>
      <w:r>
        <w:t xml:space="preserve">2.7%</w:t>
      </w:r>
      <w:r>
        <w:t xml:space="preserve"> </w:t>
      </w:r>
      <w:r>
        <w:t xml:space="preserve">4.1%</w:t>
      </w:r>
      <w:r>
        <w:t xml:space="preserve"> </w:t>
      </w:r>
      <w:r>
        <w:t xml:space="preserve">Netherlands</w:t>
      </w:r>
      <w:r>
        <w:t xml:space="preserve"> </w:t>
      </w:r>
      <w:r>
        <w:t xml:space="preserve">17.40</w:t>
      </w:r>
      <w:r>
        <w:t xml:space="preserve"> </w:t>
      </w:r>
      <w:r>
        <w:t xml:space="preserve">17.75</w:t>
      </w:r>
      <w:r>
        <w:t xml:space="preserve"> </w:t>
      </w:r>
      <w:r>
        <w:t xml:space="preserve">17.97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Poland</w:t>
      </w:r>
      <w:r>
        <w:t xml:space="preserve"> </w:t>
      </w:r>
      <w:r>
        <w:t xml:space="preserve">37.94</w:t>
      </w:r>
      <w:r>
        <w:t xml:space="preserve"> </w:t>
      </w:r>
      <w:r>
        <w:t xml:space="preserve">37.57</w:t>
      </w:r>
      <w:r>
        <w:t xml:space="preserve"> </w:t>
      </w:r>
      <w:r>
        <w:t xml:space="preserve">37.02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  <w:r>
        <w:t xml:space="preserve"> </w:t>
      </w:r>
      <w:r>
        <w:t xml:space="preserve">Portugal</w:t>
      </w:r>
      <w:r>
        <w:t xml:space="preserve"> </w:t>
      </w:r>
      <w:r>
        <w:t xml:space="preserve">10.29</w:t>
      </w:r>
      <w:r>
        <w:t xml:space="preserve"> </w:t>
      </w:r>
      <w:r>
        <w:t xml:space="preserve">10.22</w:t>
      </w:r>
      <w:r>
        <w:t xml:space="preserve"> </w:t>
      </w:r>
      <w:r>
        <w:t xml:space="preserve">10.09</w:t>
      </w:r>
      <w:r>
        <w:t xml:space="preserve"> </w:t>
      </w:r>
      <w:r>
        <w:t xml:space="preserve">0.8%</w:t>
      </w:r>
      <w:r>
        <w:t xml:space="preserve"> </w:t>
      </w:r>
      <w:r>
        <w:t xml:space="preserve">0.8%</w:t>
      </w:r>
      <w:r>
        <w:t xml:space="preserve"> </w:t>
      </w:r>
      <w:r>
        <w:t xml:space="preserve">Romania</w:t>
      </w:r>
      <w:r>
        <w:t xml:space="preserve"> </w:t>
      </w:r>
      <w:r>
        <w:t xml:space="preserve">19.28</w:t>
      </w:r>
      <w:r>
        <w:t xml:space="preserve"> </w:t>
      </w:r>
      <w:r>
        <w:t xml:space="preserve">18.51</w:t>
      </w:r>
      <w:r>
        <w:t xml:space="preserve"> </w:t>
      </w:r>
      <w:r>
        <w:t xml:space="preserve">17.81</w:t>
      </w:r>
      <w:r>
        <w:t xml:space="preserve"> </w:t>
      </w:r>
      <w:r>
        <w:t xml:space="preserve">2.7%</w:t>
      </w:r>
      <w:r>
        <w:t xml:space="preserve"> </w:t>
      </w:r>
      <w:r>
        <w:t xml:space="preserve">3.0%</w:t>
      </w:r>
      <w:r>
        <w:t xml:space="preserve"> </w:t>
      </w:r>
      <w:r>
        <w:t xml:space="preserve">Slovakia</w:t>
      </w:r>
      <w:r>
        <w:t xml:space="preserve"> </w:t>
      </w:r>
      <w:r>
        <w:t xml:space="preserve">5.46</w:t>
      </w:r>
      <w:r>
        <w:t xml:space="preserve"> </w:t>
      </w:r>
      <w:r>
        <w:t xml:space="preserve">5.47</w:t>
      </w:r>
      <w:r>
        <w:t xml:space="preserve"> </w:t>
      </w:r>
      <w:r>
        <w:t xml:space="preserve">5.44</w:t>
      </w:r>
      <w:r>
        <w:t xml:space="preserve"> </w:t>
      </w:r>
      <w:r>
        <w:t xml:space="preserve">1.1%</w:t>
      </w:r>
      <w:r>
        <w:t xml:space="preserve"> </w:t>
      </w:r>
      <w:r>
        <w:t xml:space="preserve">1.7%</w:t>
      </w:r>
      <w:r>
        <w:t xml:space="preserve"> </w:t>
      </w:r>
      <w:r>
        <w:t xml:space="preserve">Slovenia</w:t>
      </w:r>
      <w:r>
        <w:t xml:space="preserve"> </w:t>
      </w:r>
      <w:r>
        <w:t xml:space="preserve">2.10</w:t>
      </w:r>
      <w:r>
        <w:t xml:space="preserve"> </w:t>
      </w:r>
      <w:r>
        <w:t xml:space="preserve">2.11</w:t>
      </w:r>
      <w:r>
        <w:t xml:space="preserve"> </w:t>
      </w:r>
      <w:r>
        <w:t xml:space="preserve">2.11</w:t>
      </w:r>
      <w:r>
        <w:t xml:space="preserve"> </w:t>
      </w:r>
      <w:r>
        <w:t xml:space="preserve">2.1%</w:t>
      </w:r>
      <w:r>
        <w:t xml:space="preserve"> </w:t>
      </w:r>
      <w:r>
        <w:t xml:space="preserve">2.4%</w:t>
      </w:r>
    </w:p>
    <w:p>
      <w:pPr>
        <w:pStyle w:val="BodyText"/>
      </w:pPr>
      <w:r>
        <w:t xml:space="preserve">260 EUROPOP2019 population projections: Eurostat - Data Explorer (europa.eu)</w:t>
      </w:r>
      <w:r>
        <w:br/>
      </w:r>
      <w:r>
        <w:t xml:space="preserve">261 The 2021 Ageing Report : Underlying assumptions and projection methodologies The 2021 Ageing Report:</w:t>
      </w:r>
      <w:r>
        <w:t xml:space="preserve"> </w:t>
      </w:r>
      <w:r>
        <w:t xml:space="preserve">Underlying Assumptions and Projection Methodologies | European Commission (europa.eu)</w:t>
      </w:r>
    </w:p>
    <w:p>
      <w:pPr>
        <w:pStyle w:val="BodyText"/>
      </w:pPr>
      <w:r>
        <w:t xml:space="preserve">112</w:t>
      </w:r>
      <w:r>
        <w:t xml:space="preserve"> </w:t>
      </w:r>
      <w:r>
        <w:t xml:space="preserve">Population</w:t>
      </w:r>
      <w:r>
        <w:t xml:space="preserve"> </w:t>
      </w:r>
      <w:r>
        <w:t xml:space="preserve">GDP growth</w:t>
      </w:r>
    </w:p>
    <w:p>
      <w:pPr>
        <w:pStyle w:val="BodyText"/>
      </w:pPr>
      <w:r>
        <w:t xml:space="preserve">2020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2020-‘25</w:t>
      </w:r>
      <w:r>
        <w:t xml:space="preserve"> </w:t>
      </w:r>
      <w:r>
        <w:t xml:space="preserve">2026-‘30</w:t>
      </w:r>
      <w:r>
        <w:t xml:space="preserve"> </w:t>
      </w:r>
      <w:r>
        <w:t xml:space="preserve">Spain</w:t>
      </w:r>
      <w:r>
        <w:t xml:space="preserve"> </w:t>
      </w:r>
      <w:r>
        <w:t xml:space="preserve">47.32</w:t>
      </w:r>
      <w:r>
        <w:t xml:space="preserve"> </w:t>
      </w:r>
      <w:r>
        <w:t xml:space="preserve">48.31</w:t>
      </w:r>
      <w:r>
        <w:t xml:space="preserve"> </w:t>
      </w:r>
      <w:r>
        <w:t xml:space="preserve">48.75</w:t>
      </w:r>
      <w:r>
        <w:t xml:space="preserve"> </w:t>
      </w:r>
      <w:r>
        <w:t xml:space="preserve">0.9%</w:t>
      </w:r>
      <w:r>
        <w:t xml:space="preserve"> </w:t>
      </w:r>
      <w:r>
        <w:t xml:space="preserve">1.6%</w:t>
      </w:r>
      <w:r>
        <w:t xml:space="preserve"> </w:t>
      </w:r>
      <w:r>
        <w:t xml:space="preserve">Sweden</w:t>
      </w:r>
      <w:r>
        <w:t xml:space="preserve"> </w:t>
      </w:r>
      <w:r>
        <w:t xml:space="preserve">10.32</w:t>
      </w:r>
      <w:r>
        <w:t xml:space="preserve"> </w:t>
      </w:r>
      <w:r>
        <w:t xml:space="preserve">10.75</w:t>
      </w:r>
      <w:r>
        <w:t xml:space="preserve"> </w:t>
      </w:r>
      <w:r>
        <w:t xml:space="preserve">11.10</w:t>
      </w:r>
      <w:r>
        <w:t xml:space="preserve"> </w:t>
      </w:r>
      <w:r>
        <w:t xml:space="preserve">1.4%</w:t>
      </w:r>
      <w:r>
        <w:t xml:space="preserve"> </w:t>
      </w:r>
      <w:r>
        <w:t xml:space="preserve">2.2%</w:t>
      </w:r>
      <w:r>
        <w:t xml:space="preserve"> </w:t>
      </w:r>
      <w:r>
        <w:t xml:space="preserve">Beyond the update of the population and growth assumptions, an update of the projections on the sectoral</w:t>
      </w:r>
      <w:r>
        <w:t xml:space="preserve"> </w:t>
      </w:r>
      <w:r>
        <w:t xml:space="preserve">composition of GDP was also carried out using the GEM-E3 computable general equilibrium model. These</w:t>
      </w:r>
      <w:r>
        <w:t xml:space="preserve"> </w:t>
      </w:r>
      <w:r>
        <w:t xml:space="preserve">projections take into account the potential medium- to long-term impacts of the COVID-19 crisis on the</w:t>
      </w:r>
      <w:r>
        <w:t xml:space="preserve"> </w:t>
      </w:r>
      <w:r>
        <w:t xml:space="preserve">structure of the economy, even though there are inherent uncertainties related to its eventual impacts.</w:t>
      </w:r>
      <w:r>
        <w:t xml:space="preserve"> </w:t>
      </w:r>
      <w:r>
        <w:t xml:space="preserve">Overall, conservative assumptions were made regarding the medium-term impacts of the pandemic on the</w:t>
      </w:r>
      <w:r>
        <w:t xml:space="preserve"> </w:t>
      </w:r>
      <w:r>
        <w:t xml:space="preserve">re-localisation of global value chains, teleworking and teleconferencing and global tourism.</w:t>
      </w:r>
      <w:r>
        <w:t xml:space="preserve"> </w:t>
      </w:r>
      <w:r>
        <w:t xml:space="preserve">International energy prices assumptions</w:t>
      </w:r>
      <w:r>
        <w:br/>
      </w:r>
      <w:r>
        <w:t xml:space="preserve">Alongside socio-economic projections, transport modelling requires projections of international fuel</w:t>
      </w:r>
      <w:r>
        <w:t xml:space="preserve"> </w:t>
      </w:r>
      <w:r>
        <w:t xml:space="preserve">prices. The table below shows the oil prices assumptions of the baseline and policy options of this</w:t>
      </w:r>
      <w:r>
        <w:t xml:space="preserve"> </w:t>
      </w:r>
      <w:r>
        <w:t xml:space="preserve">impact assessment, that draw on the modelling underpinning the REPowerEU package262.</w:t>
      </w:r>
      <w:r>
        <w:br/>
      </w:r>
      <w:r>
        <w:t xml:space="preserve">Table 31: Oil prices assumptions</w:t>
      </w:r>
      <w:r>
        <w:br/>
      </w:r>
      <w:r>
        <w:t xml:space="preserve">Oil</w:t>
      </w:r>
      <w:r>
        <w:t xml:space="preserve"> </w:t>
      </w:r>
      <w:r>
        <w:t xml:space="preserve">2015</w:t>
      </w:r>
      <w:r>
        <w:t xml:space="preserve"> </w:t>
      </w:r>
      <w:r>
        <w:t xml:space="preserve">2020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in $’15 per boe</w:t>
      </w:r>
      <w:r>
        <w:t xml:space="preserve"> </w:t>
      </w:r>
      <w:r>
        <w:t xml:space="preserve">52.3</w:t>
      </w:r>
      <w:r>
        <w:t xml:space="preserve"> </w:t>
      </w:r>
      <w:r>
        <w:t xml:space="preserve">39.8</w:t>
      </w:r>
      <w:r>
        <w:t xml:space="preserve"> </w:t>
      </w:r>
      <w:r>
        <w:t xml:space="preserve">92.1</w:t>
      </w:r>
      <w:r>
        <w:t xml:space="preserve"> </w:t>
      </w:r>
      <w:r>
        <w:t xml:space="preserve">97.4</w:t>
      </w:r>
      <w:r>
        <w:t xml:space="preserve"> </w:t>
      </w:r>
      <w:r>
        <w:t xml:space="preserve">117.9</w:t>
      </w:r>
      <w:r>
        <w:t xml:space="preserve"> </w:t>
      </w:r>
      <w:r>
        <w:t xml:space="preserve">in €’15 per boe</w:t>
      </w:r>
      <w:r>
        <w:t xml:space="preserve"> </w:t>
      </w:r>
      <w:r>
        <w:t xml:space="preserve">47.2</w:t>
      </w:r>
      <w:r>
        <w:t xml:space="preserve"> </w:t>
      </w:r>
      <w:r>
        <w:t xml:space="preserve">35.8</w:t>
      </w:r>
      <w:r>
        <w:t xml:space="preserve"> </w:t>
      </w:r>
      <w:r>
        <w:t xml:space="preserve">83.0</w:t>
      </w:r>
      <w:r>
        <w:t xml:space="preserve"> </w:t>
      </w:r>
      <w:r>
        <w:t xml:space="preserve">87.8</w:t>
      </w:r>
      <w:r>
        <w:t xml:space="preserve"> </w:t>
      </w:r>
      <w:r>
        <w:t xml:space="preserve">106.3</w:t>
      </w:r>
      <w:r>
        <w:t xml:space="preserve"> </w:t>
      </w:r>
      <w:r>
        <w:t xml:space="preserve">Technology assumptions</w:t>
      </w:r>
      <w:r>
        <w:t xml:space="preserve"> </w:t>
      </w:r>
      <w:r>
        <w:t xml:space="preserve">Modelling scenarios is highly dependent on the assumptions on the development of technologies,</w:t>
      </w:r>
      <w:r>
        <w:t xml:space="preserve"> </w:t>
      </w:r>
      <w:r>
        <w:t xml:space="preserve">both in terms of performance and costs. For the purpose of the impact assessments related to the “Fit</w:t>
      </w:r>
      <w:r>
        <w:t xml:space="preserve"> </w:t>
      </w:r>
      <w:r>
        <w:t xml:space="preserve">for 55” policy package, these assumptions have been updated based on a rigorous literature review</w:t>
      </w:r>
      <w:r>
        <w:t xml:space="preserve"> </w:t>
      </w:r>
      <w:r>
        <w:t xml:space="preserve">carried out by external consultants in collaboration with the JRC and consulted with stakeholders263.</w:t>
      </w:r>
      <w:r>
        <w:t xml:space="preserve"> </w:t>
      </w:r>
      <w:r>
        <w:t xml:space="preserve">In addition, the technology assumptions for heavy duty vehicles have been updated in the context of</w:t>
      </w:r>
      <w:r>
        <w:t xml:space="preserve"> </w:t>
      </w:r>
      <w:r>
        <w:t xml:space="preserve">the work on the impact assessment accompanying the revision of the HDV CO2 standards Regulation264.</w:t>
      </w:r>
      <w:r>
        <w:t xml:space="preserve"> </w:t>
      </w:r>
      <w:r>
        <w:t xml:space="preserve">The same assumptions have been used in the context of this impact assessment.</w:t>
      </w:r>
      <w:r>
        <w:t xml:space="preserve"> </w:t>
      </w:r>
      <w:r>
        <w:t xml:space="preserve">Policies in the Baseline scenario</w:t>
      </w:r>
      <w:r>
        <w:br/>
      </w:r>
      <w:r>
        <w:t xml:space="preserve">The EU Reference scenario 2020 (REF2020) is the starting point for the impact assessment of this</w:t>
      </w:r>
      <w:r>
        <w:t xml:space="preserve"> </w:t>
      </w:r>
      <w:r>
        <w:t xml:space="preserve">initiative. The REF2020 takes into account the impacts of the COVID-19 pandemic that had a</w:t>
      </w:r>
      <w:r>
        <w:t xml:space="preserve"> </w:t>
      </w:r>
      <w:r>
        <w:t xml:space="preserve">significant impact on the transport sector. More detailed information about the preparation process,</w:t>
      </w:r>
      <w:r>
        <w:t xml:space="preserve"> </w:t>
      </w:r>
      <w:r>
        <w:t xml:space="preserve">assumptions, and results are included in the Reference scenario publication265. Building on REF2020,</w:t>
      </w:r>
      <w:r>
        <w:t xml:space="preserve"> </w:t>
      </w:r>
      <w:r>
        <w:t xml:space="preserve">the baseline has been designed to include the initiatives of the ‘Fit for 55’ package proposed by the</w:t>
      </w:r>
      <w:r>
        <w:t xml:space="preserve"> </w:t>
      </w:r>
      <w:r>
        <w:t xml:space="preserve">Commission on 14 July 2021266 and the initiatives of the RePowerEU package proposed by the</w:t>
      </w:r>
      <w:r>
        <w:t xml:space="preserve"> </w:t>
      </w:r>
      <w:r>
        <w:t xml:space="preserve">Commission on 18 May 2022267. The baseline scenario factors in the revision of the HDV CO2 standards</w:t>
      </w:r>
    </w:p>
    <w:p>
      <w:pPr>
        <w:pStyle w:val="BodyText"/>
      </w:pPr>
      <w:r>
        <w:t xml:space="preserve">262 SWD(2022)230 final.</w:t>
      </w:r>
      <w:r>
        <w:t xml:space="preserve"> </w:t>
      </w:r>
      <w:r>
        <w:t xml:space="preserve">263 EU Reference Scenario 2020 (europa.eu)</w:t>
      </w:r>
      <w:r>
        <w:br/>
      </w:r>
      <w:r>
        <w:t xml:space="preserve">264 SWD(2023) 88 final</w:t>
      </w:r>
      <w:r>
        <w:t xml:space="preserve"> </w:t>
      </w:r>
      <w:r>
        <w:t xml:space="preserve">265 EU Reference Scenario 2020 (europa.eu)</w:t>
      </w:r>
      <w:r>
        <w:br/>
      </w:r>
      <w:r>
        <w:t xml:space="preserve">266 https://ec.europa.eu/info/strategy/priorities-2019-2024/european-green-deal/delivering-european-green-deal_en</w:t>
      </w:r>
      <w:r>
        <w:t xml:space="preserve"> </w:t>
      </w:r>
      <w:r>
        <w:t xml:space="preserve">267 https://ec.europa.eu/commission/presscorner/detail/en/IP_22_3131</w:t>
      </w:r>
    </w:p>
    <w:p>
      <w:pPr>
        <w:pStyle w:val="BodyText"/>
      </w:pPr>
      <w:r>
        <w:t xml:space="preserve">113</w:t>
      </w:r>
      <w:r>
        <w:t xml:space="preserve"> </w:t>
      </w:r>
      <w:r>
        <w:t xml:space="preserve">Regulation268 and the new Euro 7 standards269,270, the proposed end-of-life vehicles (ELV) Regulation271,272</w:t>
      </w:r>
      <w:r>
        <w:t xml:space="preserve"> </w:t>
      </w:r>
      <w:r>
        <w:t xml:space="preserve">and the forthcoming initiative on fair and non-discriminatory access to in-vehicle data273, as well as other</w:t>
      </w:r>
      <w:r>
        <w:t xml:space="preserve"> </w:t>
      </w:r>
      <w:r>
        <w:t xml:space="preserve">initiatives part of the Road Safety package274 and the Greening Freight package275.</w:t>
      </w:r>
      <w:r>
        <w:br/>
      </w:r>
      <w:r>
        <w:t xml:space="preserve">The baseline scenario assumes no further EU level intervention beyond the current Roadworthiness</w:t>
      </w:r>
      <w:r>
        <w:t xml:space="preserve"> </w:t>
      </w:r>
      <w:r>
        <w:t xml:space="preserve">Package (i.e., the PTI and the RSI Directives as amended by the delegated Regulations to align with</w:t>
      </w:r>
      <w:r>
        <w:t xml:space="preserve"> </w:t>
      </w:r>
      <w:r>
        <w:t xml:space="preserve">the evolution of type-approval legislation276 and to introduce the testing of eCall at PTI277, and the</w:t>
      </w:r>
      <w:r>
        <w:t xml:space="preserve"> </w:t>
      </w:r>
      <w:r>
        <w:t xml:space="preserve">VRD Directive as last amended by the revision of the Eurovignette Directive278). As some of the</w:t>
      </w:r>
      <w:r>
        <w:t xml:space="preserve"> </w:t>
      </w:r>
      <w:r>
        <w:t xml:space="preserve">provisions of the RWP allowed for a very long transition period279, certain Member States are still</w:t>
      </w:r>
      <w:r>
        <w:t xml:space="preserve"> </w:t>
      </w:r>
      <w:r>
        <w:t xml:space="preserve">notifying transposition measures to the Commission. In addition, the baseline reflects the introduction</w:t>
      </w:r>
      <w:r>
        <w:t xml:space="preserve"> </w:t>
      </w:r>
      <w:r>
        <w:t xml:space="preserve">of PN measurement by three Member States280.</w:t>
      </w:r>
      <w:r>
        <w:br/>
      </w:r>
      <w:r>
        <w:t xml:space="preserve">The baseline also incorporates foresight megatrends281 and developments captured in the 2022 Strategic</w:t>
      </w:r>
      <w:r>
        <w:t xml:space="preserve"> </w:t>
      </w:r>
      <w:r>
        <w:t xml:space="preserve">Foresight Report282. Among others, it captures the trend of increasing demand for transport as population</w:t>
      </w:r>
      <w:r>
        <w:t xml:space="preserve"> </w:t>
      </w:r>
      <w:r>
        <w:t xml:space="preserve">and living standards grow as well as the links between the digital and green transition. In particular, the</w:t>
      </w:r>
      <w:r>
        <w:t xml:space="preserve"> </w:t>
      </w:r>
      <w:r>
        <w:t xml:space="preserve">projected transport activity draws on the long-term population projections from Eurostat and GDP growth</w:t>
      </w:r>
      <w:r>
        <w:t xml:space="preserve"> </w:t>
      </w:r>
      <w:r>
        <w:t xml:space="preserve">from the Ageing Report 2021283 by the Directorate General for Economic and Financial Affairs.</w:t>
      </w:r>
      <w:r>
        <w:t xml:space="preserve"> </w:t>
      </w:r>
      <w:r>
        <w:t xml:space="preserve">Baseline scenario results</w:t>
      </w:r>
      <w:r>
        <w:t xml:space="preserve"> </w:t>
      </w:r>
      <w:r>
        <w:t xml:space="preserve">Transport activity projections. In the baseline scenario, EU transport activity is projected to grow post-2020,</w:t>
      </w:r>
      <w:r>
        <w:t xml:space="preserve"> </w:t>
      </w:r>
      <w:r>
        <w:t xml:space="preserve">following the recovery from the COVID pandemic. Road transport would maintain its dominant role within</w:t>
      </w:r>
      <w:r>
        <w:t xml:space="preserve"> </w:t>
      </w:r>
      <w:r>
        <w:t xml:space="preserve">the EU by 2050. Road passenger transport activity (expressed in passenger-kilometres)284 is projected to</w:t>
      </w:r>
      <w:r>
        <w:t xml:space="preserve"> </w:t>
      </w:r>
      <w:r>
        <w:t xml:space="preserve">grow by 10% between 2015 and 2030 (27% for 2015-2050), while road freight transport activity (expressed</w:t>
      </w:r>
    </w:p>
    <w:p>
      <w:pPr>
        <w:pStyle w:val="BodyText"/>
      </w:pPr>
      <w:r>
        <w:t xml:space="preserve">268 Regulation (EU) 2024/1610.</w:t>
      </w:r>
      <w:r>
        <w:t xml:space="preserve"> </w:t>
      </w:r>
      <w:r>
        <w:t xml:space="preserve">269 COM(2022) 586 final.</w:t>
      </w:r>
      <w:r>
        <w:br/>
      </w:r>
      <w:r>
        <w:t xml:space="preserve">270 Taking into account the expected effects of the Euro 7, based on the Commission’s proposal, the currently dominant</w:t>
      </w:r>
      <w:r>
        <w:t xml:space="preserve"> </w:t>
      </w:r>
      <w:r>
        <w:t xml:space="preserve">Euro 5/V and 6/VI vehicles should be gradually replaced by new ones complying with the Euro 7 standard. This would</w:t>
      </w:r>
      <w:r>
        <w:t xml:space="preserve"> </w:t>
      </w:r>
      <w:r>
        <w:t xml:space="preserve">result in reduced levels of tampering and lower emissions, in particular for heavy-duty vehicles. A limitation to mention</w:t>
      </w:r>
      <w:r>
        <w:t xml:space="preserve"> </w:t>
      </w:r>
      <w:r>
        <w:t xml:space="preserve">here is that the baseline reflects the Commission proposal. Following the changes by the co-legislators, the baseline likely</w:t>
      </w:r>
      <w:r>
        <w:t xml:space="preserve"> </w:t>
      </w:r>
      <w:r>
        <w:t xml:space="preserve">overestimates the reduction in the air pollution emissions over time and thus slightly underestimates the contribution of</w:t>
      </w:r>
      <w:r>
        <w:t xml:space="preserve"> </w:t>
      </w:r>
      <w:r>
        <w:t xml:space="preserve">this initiative to the air pollution emissions reduction. This is particularly relevant in the short to medium term. In the</w:t>
      </w:r>
      <w:r>
        <w:t xml:space="preserve"> </w:t>
      </w:r>
      <w:r>
        <w:t xml:space="preserve">medium to long term this is less relevant due to the expected large-scale penetration of the zero-emission vehicles in the</w:t>
      </w:r>
      <w:r>
        <w:t xml:space="preserve"> </w:t>
      </w:r>
      <w:r>
        <w:t xml:space="preserve">fleet.</w:t>
      </w:r>
      <w:r>
        <w:br/>
      </w:r>
      <w:r>
        <w:t xml:space="preserve">271 https://eur-lex.europa.eu/legal-content/EN/TXT/?uri=CELEX%3A52023PC0451</w:t>
      </w:r>
      <w:r>
        <w:br/>
      </w:r>
      <w:r>
        <w:t xml:space="preserve">272 The proposal for a Regulation on end-of-life vehicles (ELV) (COM(2023) 451 final) calls for data related to the</w:t>
      </w:r>
      <w:r>
        <w:t xml:space="preserve"> </w:t>
      </w:r>
      <w:r>
        <w:t xml:space="preserve">reasons of deregistering vehicles to be recorded in the national vehicle registers (see Recital 86).</w:t>
      </w:r>
      <w:r>
        <w:br/>
      </w:r>
      <w:r>
        <w:t xml:space="preserve">273 According to current plans, the proposal on access to in-vehicle data would provide for non-discriminatory access to</w:t>
      </w:r>
      <w:r>
        <w:t xml:space="preserve"> </w:t>
      </w:r>
      <w:r>
        <w:t xml:space="preserve">such data in a harmonised, machine-readable format. This will be key for vehicle inspection too, without, however,</w:t>
      </w:r>
      <w:r>
        <w:t xml:space="preserve"> </w:t>
      </w:r>
      <w:r>
        <w:t xml:space="preserve">specifying the means of data access, which will continue to allow manufacturers to set their own (often cumbersome)</w:t>
      </w:r>
      <w:r>
        <w:t xml:space="preserve"> </w:t>
      </w:r>
      <w:r>
        <w:t xml:space="preserve">rules.</w:t>
      </w:r>
      <w:r>
        <w:t xml:space="preserve"> </w:t>
      </w:r>
      <w:r>
        <w:t xml:space="preserve">274 Proposal for a Directive amending the Driving Licence Directive, proposal for a Directive amending the Cross-Border</w:t>
      </w:r>
      <w:r>
        <w:t xml:space="preserve"> </w:t>
      </w:r>
      <w:r>
        <w:t xml:space="preserve">Enforcement Directive and proposal for a Directive on the Union-wide effect of certain driving disqualifications.</w:t>
      </w:r>
      <w:r>
        <w:t xml:space="preserve"> </w:t>
      </w:r>
      <w:r>
        <w:t xml:space="preserve">275 Green Deal: Greening freight for more economic gain with less environmental impact (europa.eu)</w:t>
      </w:r>
      <w:r>
        <w:t xml:space="preserve"> </w:t>
      </w:r>
      <w:r>
        <w:t xml:space="preserve">276 https://eur-lex.europa.eu/eli/dir_del/2021/1717/oj and https://eur-lex.europa.eu/eli/dir_del/2021/1716/oj</w:t>
      </w:r>
      <w:r>
        <w:br/>
      </w:r>
      <w:r>
        <w:t xml:space="preserve">277 https://eur-lex.europa.eu/eli/reg/2015/758/oj</w:t>
      </w:r>
      <w:r>
        <w:br/>
      </w:r>
      <w:r>
        <w:t xml:space="preserve">278 Directive (EU) 2022/362 amending Directives 1999/62/EC, 1999/37/EC and (EU) 2019/520, as regards the charging</w:t>
      </w:r>
      <w:r>
        <w:t xml:space="preserve"> </w:t>
      </w:r>
      <w:r>
        <w:t xml:space="preserve">of vehicles for the use of certain infrastructures, https://eur-lex.europa.eu/eli/dir/2022/362/oj</w:t>
      </w:r>
      <w:r>
        <w:br/>
      </w:r>
      <w:r>
        <w:t xml:space="preserve">279 For example, PTI for motorcycles (with a possibility for exemptions) since January 2022; the deadline to equip all test</w:t>
      </w:r>
      <w:r>
        <w:t xml:space="preserve"> </w:t>
      </w:r>
      <w:r>
        <w:t xml:space="preserve">centres with all the required equipment was 20 May 2023 (five years after the date of application).</w:t>
      </w:r>
      <w:r>
        <w:t xml:space="preserve"> </w:t>
      </w:r>
      <w:r>
        <w:t xml:space="preserve">280 Belgium, Germany and the Netherlands.</w:t>
      </w:r>
      <w:r>
        <w:t xml:space="preserve"> </w:t>
      </w:r>
      <w:r>
        <w:t xml:space="preserve">281 https://knowledge4policy.ec.europa.eu/foresight/tool/megatrends-hub_en#explore</w:t>
      </w:r>
      <w:r>
        <w:br/>
      </w:r>
      <w:r>
        <w:t xml:space="preserve">282 COM(2022) 289 final.</w:t>
      </w:r>
      <w:r>
        <w:t xml:space="preserve"> </w:t>
      </w:r>
      <w:r>
        <w:t xml:space="preserve">283 doi:10.2765/733565.</w:t>
      </w:r>
      <w:r>
        <w:t xml:space="preserve"> </w:t>
      </w:r>
      <w:r>
        <w:t xml:space="preserve">284 Covering passenger cars, buses and coaches and power-two wheelers.</w:t>
      </w:r>
    </w:p>
    <w:p>
      <w:pPr>
        <w:pStyle w:val="BodyText"/>
      </w:pPr>
      <w:r>
        <w:t xml:space="preserve">114</w:t>
      </w:r>
      <w:r>
        <w:t xml:space="preserve"> </w:t>
      </w:r>
      <w:r>
        <w:t xml:space="preserve">in tonne-kilometres)285 by 27% during 2015-2030 (52% for 2015-2050). Rail transport activity is projected</w:t>
      </w:r>
      <w:r>
        <w:t xml:space="preserve"> </w:t>
      </w:r>
      <w:r>
        <w:t xml:space="preserve">to grow significantly faster than for road, driven in particular by the completion of the TEN-T core network</w:t>
      </w:r>
      <w:r>
        <w:t xml:space="preserve"> </w:t>
      </w:r>
      <w:r>
        <w:t xml:space="preserve">by 2030 and of the comprehensive network by 2050, supported by the CEF, Cohesion Fund and ERDF</w:t>
      </w:r>
      <w:r>
        <w:t xml:space="preserve"> </w:t>
      </w:r>
      <w:r>
        <w:t xml:space="preserve">funding, but also by measures of the ‘Fit for 55’ package286 and the Greening Freight package. Passenger</w:t>
      </w:r>
      <w:r>
        <w:t xml:space="preserve"> </w:t>
      </w:r>
      <w:r>
        <w:t xml:space="preserve">rail activity is projected to go up by 37% by 2030 relative to 2015 (86% for 2015-2050). Freight rail traffic</w:t>
      </w:r>
      <w:r>
        <w:t xml:space="preserve"> </w:t>
      </w:r>
      <w:r>
        <w:t xml:space="preserve">would increase by 50% by 2030 relative to 2015 (107% for 2015-2050).</w:t>
      </w:r>
      <w:r>
        <w:br/>
      </w:r>
      <w:r>
        <w:t xml:space="preserve">Zero-emission vehicles. The share of zero-emission vehicles in the light duty vehicle fleet (passenger cars</w:t>
      </w:r>
      <w:r>
        <w:t xml:space="preserve"> </w:t>
      </w:r>
      <w:r>
        <w:t xml:space="preserve">and light commercial vehicles) is projected at 15% in 2030, going up to 95% in 2050 in the baseline</w:t>
      </w:r>
      <w:r>
        <w:t xml:space="preserve"> </w:t>
      </w:r>
      <w:r>
        <w:t xml:space="preserve">scenario, while for heavy duty vehicle fleet (buses and coaches, and heavy goods vehicles) at 6% in 2030</w:t>
      </w:r>
      <w:r>
        <w:t xml:space="preserve"> </w:t>
      </w:r>
      <w:r>
        <w:t xml:space="preserve">and 72% in 2050. These developments are driven by the CO2 standards Regulations, supported by the</w:t>
      </w:r>
      <w:r>
        <w:t xml:space="preserve"> </w:t>
      </w:r>
      <w:r>
        <w:t xml:space="preserve">Alternative Fuels Infrastructure Regulation.</w:t>
      </w:r>
      <w:r>
        <w:br/>
      </w:r>
      <w:r>
        <w:t xml:space="preserve">High-emitting vehicles. The current limitations of the emission testing methods applied under the PTI</w:t>
      </w:r>
      <w:r>
        <w:t xml:space="preserve"> </w:t>
      </w:r>
      <w:r>
        <w:t xml:space="preserve">and RSI Directives are expected to persist in the baseline scenario, with the shares of high-emitting</w:t>
      </w:r>
      <w:r>
        <w:t xml:space="preserve"> </w:t>
      </w:r>
      <w:r>
        <w:t xml:space="preserve">vehicles287 in the Euro 5/V and Euro 6/VI fleet remaining largely the same. On the other hand, the</w:t>
      </w:r>
      <w:r>
        <w:t xml:space="preserve"> </w:t>
      </w:r>
      <w:r>
        <w:t xml:space="preserve">share of high-emitting vehicles in the Euro 7 fleet is expected to be lower than for Euro 5/V and Euro</w:t>
      </w:r>
      <w:r>
        <w:t xml:space="preserve"> </w:t>
      </w:r>
      <w:r>
        <w:t xml:space="preserve">6/VI. The shares of high-emitting vehicles are further discussed in the section below.</w:t>
      </w:r>
      <w:r>
        <w:br/>
      </w:r>
      <w:r>
        <w:t xml:space="preserve">Air pollution and CO2 emissions projections. The uptake of zero-emission vehicles and the</w:t>
      </w:r>
      <w:r>
        <w:t xml:space="preserve"> </w:t>
      </w:r>
      <w:r>
        <w:t xml:space="preserve">penetration of Euro 7 vehicles in the fleet, combined, are expected to result in significant reductions</w:t>
      </w:r>
      <w:r>
        <w:t xml:space="preserve"> </w:t>
      </w:r>
      <w:r>
        <w:t xml:space="preserve">of the air pollution emissions from road transport in the baseline scenario. NOx emissions are</w:t>
      </w:r>
      <w:r>
        <w:t xml:space="preserve"> </w:t>
      </w:r>
      <w:r>
        <w:t xml:space="preserve">projected to reduce by 52% in 2030 relative to 2015 (98% reduction for 2015-2050), while particulate</w:t>
      </w:r>
      <w:r>
        <w:t xml:space="preserve"> </w:t>
      </w:r>
      <w:r>
        <w:t xml:space="preserve">matter (PM2.5) emissions would decrease by 43% in 2030 relative to 2015 (98% reduction for 2015-</w:t>
      </w:r>
      <w:r>
        <w:t xml:space="preserve"> </w:t>
      </w:r>
      <w:r>
        <w:t xml:space="preserve">2050). CO2 emissions from road transport are projected to decrease by 32% by 2030 relative to 2015,</w:t>
      </w:r>
      <w:r>
        <w:t xml:space="preserve"> </w:t>
      </w:r>
      <w:r>
        <w:t xml:space="preserve">and be close to zero by 2050, thanks to the large-scale uptake of zero-emission vehicles and some</w:t>
      </w:r>
      <w:r>
        <w:t xml:space="preserve"> </w:t>
      </w:r>
      <w:r>
        <w:t xml:space="preserve">use of renewable and low-emission fuels.</w:t>
      </w:r>
      <w:r>
        <w:t xml:space="preserve"> </w:t>
      </w:r>
      <w:r>
        <w:t xml:space="preserve">Projected number of fatalities and injuries. In the baseline scenario, the number of fatalities is</w:t>
      </w:r>
      <w:r>
        <w:t xml:space="preserve"> </w:t>
      </w:r>
      <w:r>
        <w:t xml:space="preserve">projected to decrease by 24% by 2030 relative to 2015 and by 31% by 2050 relative to 2015288. The</w:t>
      </w:r>
      <w:r>
        <w:t xml:space="preserve"> </w:t>
      </w:r>
      <w:r>
        <w:t xml:space="preserve">number of serious and slight injuries is projected to decrease by 19% between 2015 and 2030 and by</w:t>
      </w:r>
      <w:r>
        <w:t xml:space="preserve"> </w:t>
      </w:r>
      <w:r>
        <w:t xml:space="preserve">26% for 2015-2050. This is despite the increase in traffic over time. Relative to 2019, the number of</w:t>
      </w:r>
      <w:r>
        <w:t xml:space="preserve"> </w:t>
      </w:r>
      <w:r>
        <w:t xml:space="preserve">fatalities would decrease by 15% by 2030 and 23% by 2050, and the number of serious injuries by</w:t>
      </w:r>
      <w:r>
        <w:t xml:space="preserve"> </w:t>
      </w:r>
      <w:r>
        <w:t xml:space="preserve">10% by 2030 and 18% by 2050. Thus, the targets of the EU Road Safety Policy Framework 2021-</w:t>
      </w:r>
      <w:r>
        <w:t xml:space="preserve"> </w:t>
      </w:r>
      <w:r>
        <w:t xml:space="preserve">2030 – Next steps towards “Vision Zero”, of reducing the number of road deaths and the number of</w:t>
      </w:r>
      <w:r>
        <w:t xml:space="preserve"> </w:t>
      </w:r>
      <w:r>
        <w:t xml:space="preserve">serious injuries by 50% between 2019 and 2030, would not be met. In addition, this is still far from</w:t>
      </w:r>
      <w:r>
        <w:t xml:space="preserve"> </w:t>
      </w:r>
      <w:r>
        <w:t xml:space="preserve">the goal of the Sustainable and Smart Mobility Strategy of a close to zero death toll for all modes of</w:t>
      </w:r>
      <w:r>
        <w:t xml:space="preserve"> </w:t>
      </w:r>
      <w:r>
        <w:t xml:space="preserve">transport in the EU by 2050.</w:t>
      </w:r>
    </w:p>
    <w:p>
      <w:pPr>
        <w:pStyle w:val="BodyText"/>
      </w:pPr>
      <w:r>
        <w:t xml:space="preserve">285 Covering heavy goods vehicles and light commercial vehicles.</w:t>
      </w:r>
      <w:r>
        <w:br/>
      </w:r>
      <w:r>
        <w:t xml:space="preserve">286 These measures increase to some extent the competitiveness of rail relative to road and air transport.</w:t>
      </w:r>
      <w:r>
        <w:t xml:space="preserve"> </w:t>
      </w:r>
      <w:r>
        <w:t xml:space="preserve">287 It should be noted that there is no standard definition of a high emitter. One possible definition would be: a vehicle</w:t>
      </w:r>
      <w:r>
        <w:t xml:space="preserve"> </w:t>
      </w:r>
      <w:r>
        <w:t xml:space="preserve">whose average emissions are at least 2 standard deviations higher than the average emissions of the sample tested</w:t>
      </w:r>
      <w:r>
        <w:t xml:space="preserve"> </w:t>
      </w:r>
      <w:r>
        <w:t xml:space="preserve">(https://pure.iiasa.ac.at/id/eprint/10156/1/XO-12-019.pdf). A pragmatic approach has been used for the analysis, making</w:t>
      </w:r>
      <w:r>
        <w:t xml:space="preserve"> </w:t>
      </w:r>
      <w:r>
        <w:t xml:space="preserve">use of information/data provided in relevant studies, while recognising that they are not always consistent in the definition</w:t>
      </w:r>
      <w:r>
        <w:t xml:space="preserve"> </w:t>
      </w:r>
      <w:r>
        <w:t xml:space="preserve">applied. Furthermore, it should be noted that high emitters may be vehicles with defective emission or noise control</w:t>
      </w:r>
      <w:r>
        <w:t xml:space="preserve"> </w:t>
      </w:r>
      <w:r>
        <w:t xml:space="preserve">systems or vehicles with tampered emissions/noise control systems. In the absence of more detailed information, a 50%</w:t>
      </w:r>
      <w:r>
        <w:t xml:space="preserve"> </w:t>
      </w:r>
      <w:r>
        <w:t xml:space="preserve">share of defective and tampered vehicles is assumed in the total share of high emitters in the fleet.</w:t>
      </w:r>
      <w:r>
        <w:t xml:space="preserve"> </w:t>
      </w:r>
      <w:r>
        <w:t xml:space="preserve">288 Projections refer to injuries in accidents in which a passenger vehicle (car), a light commercial vehicle (van), a bus or</w:t>
      </w:r>
      <w:r>
        <w:t xml:space="preserve"> </w:t>
      </w:r>
      <w:r>
        <w:t xml:space="preserve">a truck, or a motorcycle is involved.</w:t>
      </w:r>
    </w:p>
    <w:p>
      <w:pPr>
        <w:pStyle w:val="BodyText"/>
      </w:pPr>
      <w:r>
        <w:t xml:space="preserve">115</w:t>
      </w:r>
      <w:r>
        <w:t xml:space="preserve"> </w:t>
      </w:r>
      <w:r>
        <w:t xml:space="preserve">Number of periodic technical inspections and odometer fraud. In the baseline scenario, the number</w:t>
      </w:r>
      <w:r>
        <w:t xml:space="preserve"> </w:t>
      </w:r>
      <w:r>
        <w:t xml:space="preserve">of periodic technical inspections (PTI) for LDVs, HDVs and motorcycles is projected to increase</w:t>
      </w:r>
      <w:r>
        <w:t xml:space="preserve"> </w:t>
      </w:r>
      <w:r>
        <w:t xml:space="preserve">from 151.5 million in 2015 to 168.9 million in 2030 and 192.3 million in 2050289. For O1 and O2</w:t>
      </w:r>
      <w:r>
        <w:t xml:space="preserve"> </w:t>
      </w:r>
      <w:r>
        <w:t xml:space="preserve">vehicles the number of inspections is projected at 7.9 million in 2030 and 8.7 million in 2050. More</w:t>
      </w:r>
      <w:r>
        <w:t xml:space="preserve"> </w:t>
      </w:r>
      <w:r>
        <w:t xml:space="preserve">details on these projections are presented below.</w:t>
      </w:r>
      <w:r>
        <w:br/>
      </w:r>
      <w:r>
        <w:t xml:space="preserve">At the same time, the number of national second-hand vehicle sales with mileage fraud at EU level</w:t>
      </w:r>
      <w:r>
        <w:t xml:space="preserve"> </w:t>
      </w:r>
      <w:r>
        <w:t xml:space="preserve">is projected at 1.63 million in 2026, 1.71 million in 2030 and 1.90 million in 2050, and that of cross</w:t>
      </w:r>
      <w:r>
        <w:t xml:space="preserve"> </w:t>
      </w:r>
      <w:r>
        <w:t xml:space="preserve">border vehicle sales with mileage fraud at 3.18 million in 2026, 3.35 million in 2030 and 3.64 million</w:t>
      </w:r>
      <w:r>
        <w:t xml:space="preserve"> </w:t>
      </w:r>
      <w:r>
        <w:t xml:space="preserve">in 2050. The national and cross-border odometer fraud is estimated to lead to damages for European</w:t>
      </w:r>
      <w:r>
        <w:t xml:space="preserve"> </w:t>
      </w:r>
      <w:r>
        <w:t xml:space="preserve">consumers estimated at EUR 10.2 billion in 2026, EUR 10.7 billion in 2030 and EUR 11.7 billion in</w:t>
      </w:r>
      <w:r>
        <w:t xml:space="preserve"> </w:t>
      </w:r>
      <w:r>
        <w:t xml:space="preserve">2050290. Expressed as present value over 2026-2050 this amounts to EUR 194.6 billion.</w:t>
      </w:r>
      <w:r>
        <w:t xml:space="preserve"> </w:t>
      </w:r>
      <w:r>
        <w:t xml:space="preserve">Share of high emitter vehicles of air pollution emissions</w:t>
      </w:r>
      <w:r>
        <w:t xml:space="preserve"> </w:t>
      </w:r>
      <w:r>
        <w:t xml:space="preserve">The limitation of the current testing methods to effectively identify vehicles with defective or</w:t>
      </w:r>
      <w:r>
        <w:t xml:space="preserve"> </w:t>
      </w:r>
      <w:r>
        <w:t xml:space="preserve">tampered emission control systems is expected to continue under the baseline scenario. As such, the</w:t>
      </w:r>
      <w:r>
        <w:t xml:space="preserve"> </w:t>
      </w:r>
      <w:r>
        <w:t xml:space="preserve">current situation in terms of shares of high emitter vehicles and the resulting level of emissions from</w:t>
      </w:r>
      <w:r>
        <w:t xml:space="preserve"> </w:t>
      </w:r>
      <w:r>
        <w:t xml:space="preserve">high emitters – per Euro standards and vehicle age group and Euro standard - is expected to remain</w:t>
      </w:r>
      <w:r>
        <w:t xml:space="preserve"> </w:t>
      </w:r>
      <w:r>
        <w:t xml:space="preserve">largely the same. On the other hand, the move towards Euro 7 and the use of OBM will help reduce</w:t>
      </w:r>
      <w:r>
        <w:t xml:space="preserve"> </w:t>
      </w:r>
      <w:r>
        <w:t xml:space="preserve">the level of tampering in comparison to Euro 5 and Euro 6. Therefore, the share of high emitters in</w:t>
      </w:r>
      <w:r>
        <w:t xml:space="preserve"> </w:t>
      </w:r>
      <w:r>
        <w:t xml:space="preserve">the Euro 7 fleet is expected to be lower, although still increasing for older age groups.</w:t>
      </w:r>
      <w:r>
        <w:br/>
      </w:r>
      <w:r>
        <w:t xml:space="preserve">It should however be noted that the increase in the share of zero-emission vehicles in the fleet over</w:t>
      </w:r>
      <w:r>
        <w:t xml:space="preserve"> </w:t>
      </w:r>
      <w:r>
        <w:t xml:space="preserve">time, will reduce the number of defective/tampered vehicles and the associated tailpipe emissions in</w:t>
      </w:r>
      <w:r>
        <w:t xml:space="preserve"> </w:t>
      </w:r>
      <w:r>
        <w:t xml:space="preserve">the overall fleet.</w:t>
      </w:r>
      <w:r>
        <w:br/>
      </w:r>
      <w:r>
        <w:t xml:space="preserve">In the context of the stakeholders’ consultation, the view expressed show no firm confidence that the</w:t>
      </w:r>
      <w:r>
        <w:t xml:space="preserve"> </w:t>
      </w:r>
      <w:r>
        <w:t xml:space="preserve">current RWP can reduce the number of vehicles with defective or tampered emission control systems</w:t>
      </w:r>
      <w:r>
        <w:t xml:space="preserve"> </w:t>
      </w:r>
      <w:r>
        <w:t xml:space="preserve">(weighted average of responses, in a scale of 1-None at all to 7-Very high, was 3.5). A similar</w:t>
      </w:r>
      <w:r>
        <w:t xml:space="preserve"> </w:t>
      </w:r>
      <w:r>
        <w:t xml:space="preserve">assessment was provided in terms of the expected contribution to reducing high emitting vehicles on</w:t>
      </w:r>
      <w:r>
        <w:t xml:space="preserve"> </w:t>
      </w:r>
      <w:r>
        <w:t xml:space="preserve">the road by technological development or by other measures taken at the Member State level</w:t>
      </w:r>
      <w:r>
        <w:t xml:space="preserve"> </w:t>
      </w:r>
      <w:r>
        <w:t xml:space="preserve">(weighted average of responses of 3.6 and 3.8, respectively).</w:t>
      </w:r>
      <w:r>
        <w:t xml:space="preserve"> </w:t>
      </w:r>
      <w:r>
        <w:t xml:space="preserve">Data is limited but the analysis of available evidence based on remote sensing campaigns in different</w:t>
      </w:r>
      <w:r>
        <w:t xml:space="preserve"> </w:t>
      </w:r>
      <w:r>
        <w:t xml:space="preserve">Member States has allowed to develop estimates on the shares of high emitters for different vehicle</w:t>
      </w:r>
      <w:r>
        <w:t xml:space="preserve"> </w:t>
      </w:r>
      <w:r>
        <w:t xml:space="preserve">type and age groups.</w:t>
      </w:r>
      <w:r>
        <w:t xml:space="preserve"> </w:t>
      </w:r>
      <w:r>
        <w:t xml:space="preserve">Information on high emitter shares for motorcycles - and more generally for L-category vehicles - is</w:t>
      </w:r>
      <w:r>
        <w:t xml:space="preserve"> </w:t>
      </w:r>
      <w:r>
        <w:t xml:space="preserve">even more limited. Data from PTI in Spain291 reveal that 15% of the deficiencies in L-category</w:t>
      </w:r>
      <w:r>
        <w:t xml:space="preserve"> </w:t>
      </w:r>
      <w:r>
        <w:t xml:space="preserve">vehicles are related to nuisance, which includes air pollutant and noise emissions. However, the</w:t>
      </w:r>
      <w:r>
        <w:t xml:space="preserve"> </w:t>
      </w:r>
      <w:r>
        <w:t xml:space="preserve">information available does not provide the proportion of the fleet this represents. Data from Germany</w:t>
      </w:r>
      <w:r>
        <w:t xml:space="preserve"> </w:t>
      </w:r>
      <w:r>
        <w:t xml:space="preserve">suggests that emission defects represent 0.4% of the total across the whole fleet tested. As expected,</w:t>
      </w:r>
      <w:r>
        <w:t xml:space="preserve"> </w:t>
      </w:r>
      <w:r>
        <w:t xml:space="preserve">the percentage of defective vehicles is higher among older motorcycles (&gt;9 years). However, in both</w:t>
      </w:r>
      <w:r>
        <w:t xml:space="preserve"> </w:t>
      </w:r>
      <w:r>
        <w:t xml:space="preserve">cases the numbers refer to the results of PTI inspections that cannot effectively capture the occurrence</w:t>
      </w:r>
      <w:r>
        <w:t xml:space="preserve"> </w:t>
      </w:r>
      <w:r>
        <w:t xml:space="preserve">of tampering. Hence, this is expected to underestimate the share of high emitters in the fleet. As for</w:t>
      </w:r>
    </w:p>
    <w:p>
      <w:pPr>
        <w:pStyle w:val="BodyText"/>
      </w:pPr>
      <w:r>
        <w:t xml:space="preserve">289 They are derived based on the ‘testing frequency’ and the average number of PTIs in the statistical life of a vehicle.</w:t>
      </w:r>
      <w:r>
        <w:t xml:space="preserve"> </w:t>
      </w:r>
      <w:r>
        <w:t xml:space="preserve">290 The average cost of mileage fraud, due to higher purchase price and maintenance costs incurred, is estimated at EUR</w:t>
      </w:r>
      <w:r>
        <w:t xml:space="preserve"> </w:t>
      </w:r>
      <w:r>
        <w:t xml:space="preserve">2,119</w:t>
      </w:r>
      <w:r>
        <w:t xml:space="preserve"> </w:t>
      </w:r>
      <w:r>
        <w:t xml:space="preserve">per</w:t>
      </w:r>
      <w:r>
        <w:t xml:space="preserve"> </w:t>
      </w:r>
      <w:r>
        <w:t xml:space="preserve">vehicle</w:t>
      </w:r>
      <w:r>
        <w:t xml:space="preserve"> </w:t>
      </w:r>
      <w:r>
        <w:t xml:space="preserve">in</w:t>
      </w:r>
      <w:r>
        <w:t xml:space="preserve"> </w:t>
      </w:r>
      <w:r>
        <w:t xml:space="preserve">2022</w:t>
      </w:r>
      <w:r>
        <w:t xml:space="preserve"> </w:t>
      </w:r>
      <w:r>
        <w:t xml:space="preserve">prices</w:t>
      </w:r>
      <w:r>
        <w:t xml:space="preserve"> </w:t>
      </w:r>
      <w:r>
        <w:t xml:space="preserve">drawing</w:t>
      </w:r>
      <w:r>
        <w:t xml:space="preserve"> </w:t>
      </w:r>
      <w:r>
        <w:t xml:space="preserve">on</w:t>
      </w:r>
      <w:r>
        <w:t xml:space="preserve"> </w:t>
      </w:r>
      <w:r>
        <w:t xml:space="preserve">a</w:t>
      </w:r>
      <w:r>
        <w:t xml:space="preserve"> </w:t>
      </w:r>
      <w:r>
        <w:t xml:space="preserve">Belgian</w:t>
      </w:r>
      <w:r>
        <w:t xml:space="preserve"> </w:t>
      </w:r>
      <w:r>
        <w:t xml:space="preserve">Car-Pass</w:t>
      </w:r>
      <w:r>
        <w:t xml:space="preserve"> </w:t>
      </w:r>
      <w:r>
        <w:t xml:space="preserve">study</w:t>
      </w:r>
      <w:r>
        <w:t xml:space="preserve"> </w:t>
      </w:r>
      <w:r>
        <w:t xml:space="preserve">(https://www.car-</w:t>
      </w:r>
      <w:r>
        <w:t xml:space="preserve"> </w:t>
      </w:r>
      <w:r>
        <w:t xml:space="preserve">pass.be/files/article_files/file/7/crm%2520study%2520final%2520report.pdf).</w:t>
      </w:r>
      <w:r>
        <w:br/>
      </w:r>
      <w:r>
        <w:t xml:space="preserve">291 UC3M (2019), Roadworthiness testing contribution to vehicle safety and environment.</w:t>
      </w:r>
    </w:p>
    <w:p>
      <w:pPr>
        <w:pStyle w:val="BodyText"/>
      </w:pPr>
      <w:r>
        <w:t xml:space="preserve">116</w:t>
      </w:r>
      <w:r>
        <w:t xml:space="preserve"> </w:t>
      </w:r>
      <w:r>
        <w:t xml:space="preserve">motorcycles no data is currently available from remote sensing campaigns, in the baseline it is</w:t>
      </w:r>
      <w:r>
        <w:t xml:space="preserve"> </w:t>
      </w:r>
      <w:r>
        <w:t xml:space="preserve">assumed that motorcycles follow the same profile as petrol Euro 5 passenger car vehicles, in terms</w:t>
      </w:r>
      <w:r>
        <w:t xml:space="preserve"> </w:t>
      </w:r>
      <w:r>
        <w:t xml:space="preserve">of shares of high emitters and emissions ratios. This is considered a conservative estimate in the</w:t>
      </w:r>
      <w:r>
        <w:t xml:space="preserve"> </w:t>
      </w:r>
      <w:r>
        <w:t xml:space="preserve">absence of more specific data.</w:t>
      </w:r>
      <w:r>
        <w:t xml:space="preserve"> </w:t>
      </w:r>
      <w:r>
        <w:t xml:space="preserve">The tables below summarise the assumptions on the share of high emitters and their respective</w:t>
      </w:r>
      <w:r>
        <w:t xml:space="preserve"> </w:t>
      </w:r>
      <w:r>
        <w:t xml:space="preserve">emission rates in the baseline scenario. These have been assumed to remain stable over time for the</w:t>
      </w:r>
      <w:r>
        <w:t xml:space="preserve"> </w:t>
      </w:r>
      <w:r>
        <w:t xml:space="preserve">respective vehicle groups.</w:t>
      </w:r>
      <w:r>
        <w:br/>
      </w:r>
      <w:r>
        <w:t xml:space="preserve">Table 32: Share (%) of M1 high emitter vehicles in the stock, by age group and Euro standard</w:t>
      </w:r>
    </w:p>
    <w:p>
      <w:pPr>
        <w:pStyle w:val="BodyText"/>
      </w:pPr>
      <w:r>
        <w:t xml:space="preserve">Diesel</w:t>
      </w:r>
      <w:r>
        <w:t xml:space="preserve"> </w:t>
      </w:r>
      <w:r>
        <w:t xml:space="preserve">Petrol</w:t>
      </w:r>
      <w:r>
        <w:t xml:space="preserve"> </w:t>
      </w:r>
      <w:r>
        <w:t xml:space="preserve">Vehicle’s age (years)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7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7</w:t>
      </w:r>
      <w:r>
        <w:t xml:space="preserve"> </w:t>
      </w:r>
      <w:r>
        <w:t xml:space="preserve">NOx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1.3</w:t>
      </w:r>
      <w:r>
        <w:t xml:space="preserve"> </w:t>
      </w:r>
      <w:r>
        <w:t xml:space="preserve">3.5</w:t>
      </w:r>
      <w:r>
        <w:t xml:space="preserve"> </w:t>
      </w:r>
      <w:r>
        <w:t xml:space="preserve">3.3</w:t>
      </w:r>
      <w:r>
        <w:t xml:space="preserve"> </w:t>
      </w:r>
      <w:r>
        <w:t xml:space="preserve">1.6</w:t>
      </w:r>
      <w:r>
        <w:t xml:space="preserve"> </w:t>
      </w:r>
      <w:r>
        <w:t xml:space="preserve">5-9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3.0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3.3</w:t>
      </w:r>
      <w:r>
        <w:t xml:space="preserve"> </w:t>
      </w:r>
      <w:r>
        <w:t xml:space="preserve">10-14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4.5</w:t>
      </w:r>
      <w:r>
        <w:t xml:space="preserve"> </w:t>
      </w:r>
      <w:r>
        <w:t xml:space="preserve">9.8</w:t>
      </w:r>
      <w:r>
        <w:t xml:space="preserve"> </w:t>
      </w:r>
      <w:r>
        <w:t xml:space="preserve">9.8</w:t>
      </w:r>
      <w:r>
        <w:t xml:space="preserve"> </w:t>
      </w:r>
      <w:r>
        <w:t xml:space="preserve">4.9</w:t>
      </w:r>
      <w:r>
        <w:t xml:space="preserve"> </w:t>
      </w:r>
      <w:r>
        <w:t xml:space="preserve">15-19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5.0</w:t>
      </w:r>
      <w:r>
        <w:t xml:space="preserve"> </w:t>
      </w:r>
      <w:r>
        <w:t xml:space="preserve">13.0</w:t>
      </w:r>
      <w:r>
        <w:t xml:space="preserve"> </w:t>
      </w:r>
      <w:r>
        <w:t xml:space="preserve">13.0</w:t>
      </w:r>
      <w:r>
        <w:t xml:space="preserve"> </w:t>
      </w:r>
      <w:r>
        <w:t xml:space="preserve">6.5</w:t>
      </w:r>
      <w:r>
        <w:t xml:space="preserve"> </w:t>
      </w:r>
      <w:r>
        <w:t xml:space="preserve">PM/PN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2.5</w:t>
      </w:r>
      <w:r>
        <w:t xml:space="preserve"> </w:t>
      </w:r>
      <w:r>
        <w:t xml:space="preserve">2.5</w:t>
      </w:r>
      <w:r>
        <w:t xml:space="preserve"> </w:t>
      </w:r>
      <w:r>
        <w:t xml:space="preserve">1.3</w:t>
      </w:r>
      <w:r>
        <w:br/>
      </w:r>
      <w:r>
        <w:t xml:space="preserve">2.6</w:t>
      </w:r>
      <w:r>
        <w:t xml:space="preserve"> </w:t>
      </w:r>
      <w:r>
        <w:t xml:space="preserve">2.6</w:t>
      </w:r>
      <w:r>
        <w:t xml:space="preserve"> </w:t>
      </w:r>
      <w:r>
        <w:t xml:space="preserve">1.3</w:t>
      </w:r>
      <w:r>
        <w:t xml:space="preserve"> </w:t>
      </w:r>
      <w:r>
        <w:t xml:space="preserve">5-9</w:t>
      </w:r>
      <w:r>
        <w:t xml:space="preserve"> </w:t>
      </w:r>
      <w:r>
        <w:t xml:space="preserve">5.0</w:t>
      </w:r>
      <w:r>
        <w:t xml:space="preserve"> </w:t>
      </w:r>
      <w:r>
        <w:t xml:space="preserve">5.0</w:t>
      </w:r>
      <w:r>
        <w:t xml:space="preserve"> </w:t>
      </w:r>
      <w:r>
        <w:t xml:space="preserve">3.0</w:t>
      </w:r>
      <w:r>
        <w:t xml:space="preserve"> </w:t>
      </w:r>
      <w:r>
        <w:t xml:space="preserve">5.2</w:t>
      </w:r>
      <w:r>
        <w:t xml:space="preserve"> </w:t>
      </w:r>
      <w:r>
        <w:t xml:space="preserve">5.2</w:t>
      </w:r>
      <w:r>
        <w:t xml:space="preserve"> </w:t>
      </w:r>
      <w:r>
        <w:t xml:space="preserve">2.6</w:t>
      </w:r>
      <w:r>
        <w:t xml:space="preserve"> </w:t>
      </w:r>
      <w:r>
        <w:t xml:space="preserve">10-14</w:t>
      </w:r>
      <w:r>
        <w:t xml:space="preserve"> </w:t>
      </w:r>
      <w:r>
        <w:t xml:space="preserve">7.5</w:t>
      </w:r>
      <w:r>
        <w:t xml:space="preserve"> </w:t>
      </w:r>
      <w:r>
        <w:t xml:space="preserve">7.5</w:t>
      </w:r>
      <w:r>
        <w:t xml:space="preserve"> </w:t>
      </w:r>
      <w:r>
        <w:t xml:space="preserve">4.5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3.9</w:t>
      </w:r>
      <w:r>
        <w:t xml:space="preserve"> </w:t>
      </w:r>
      <w:r>
        <w:t xml:space="preserve">15-19</w:t>
      </w:r>
      <w:r>
        <w:t xml:space="preserve"> </w:t>
      </w:r>
      <w:r>
        <w:t xml:space="preserve">10.0</w:t>
      </w:r>
      <w:r>
        <w:t xml:space="preserve"> </w:t>
      </w:r>
      <w:r>
        <w:t xml:space="preserve">10.0</w:t>
      </w:r>
      <w:r>
        <w:t xml:space="preserve"> </w:t>
      </w:r>
      <w:r>
        <w:t xml:space="preserve">5.0</w:t>
      </w:r>
      <w:r>
        <w:t xml:space="preserve"> </w:t>
      </w:r>
      <w:r>
        <w:t xml:space="preserve">10.4</w:t>
      </w:r>
      <w:r>
        <w:t xml:space="preserve"> </w:t>
      </w:r>
      <w:r>
        <w:t xml:space="preserve">10.4</w:t>
      </w:r>
      <w:r>
        <w:t xml:space="preserve"> </w:t>
      </w:r>
      <w:r>
        <w:t xml:space="preserve">5.2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33: Share (%) of N1 high emitter vehicles in the stock by age group and Euro standard</w:t>
      </w:r>
    </w:p>
    <w:p>
      <w:pPr>
        <w:pStyle w:val="BodyText"/>
      </w:pPr>
      <w:r>
        <w:t xml:space="preserve">Diesel</w:t>
      </w:r>
      <w:r>
        <w:t xml:space="preserve"> </w:t>
      </w:r>
      <w:r>
        <w:t xml:space="preserve">Petrol</w:t>
      </w:r>
      <w:r>
        <w:t xml:space="preserve"> </w:t>
      </w:r>
      <w:r>
        <w:t xml:space="preserve">Vehicle’s age (years)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7</w:t>
      </w:r>
      <w:r>
        <w:t xml:space="preserve"> </w:t>
      </w:r>
      <w:r>
        <w:t xml:space="preserve">Euro 5</w:t>
      </w:r>
      <w:r>
        <w:t xml:space="preserve"> </w:t>
      </w:r>
      <w:r>
        <w:t xml:space="preserve">Euro 6</w:t>
      </w:r>
      <w:r>
        <w:t xml:space="preserve"> </w:t>
      </w:r>
      <w:r>
        <w:t xml:space="preserve">Euro 7</w:t>
      </w:r>
      <w:r>
        <w:t xml:space="preserve"> </w:t>
      </w:r>
      <w:r>
        <w:t xml:space="preserve">NOx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6.0</w:t>
      </w:r>
      <w:r>
        <w:t xml:space="preserve"> </w:t>
      </w:r>
      <w:r>
        <w:t xml:space="preserve">6.0</w:t>
      </w:r>
      <w:r>
        <w:t xml:space="preserve"> </w:t>
      </w:r>
      <w:r>
        <w:t xml:space="preserve">3.0</w:t>
      </w:r>
      <w:r>
        <w:t xml:space="preserve"> </w:t>
      </w:r>
      <w:r>
        <w:t xml:space="preserve">7.8</w:t>
      </w:r>
      <w:r>
        <w:t xml:space="preserve"> </w:t>
      </w:r>
      <w:r>
        <w:t xml:space="preserve">7.8</w:t>
      </w:r>
      <w:r>
        <w:t xml:space="preserve"> </w:t>
      </w:r>
      <w:r>
        <w:t xml:space="preserve">3.9</w:t>
      </w:r>
      <w:r>
        <w:t xml:space="preserve"> </w:t>
      </w:r>
      <w:r>
        <w:t xml:space="preserve">5-9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4.5</w:t>
      </w:r>
      <w:r>
        <w:t xml:space="preserve"> </w:t>
      </w:r>
      <w:r>
        <w:t xml:space="preserve">11.7</w:t>
      </w:r>
      <w:r>
        <w:t xml:space="preserve"> </w:t>
      </w:r>
      <w:r>
        <w:t xml:space="preserve">11.7</w:t>
      </w:r>
      <w:r>
        <w:t xml:space="preserve"> </w:t>
      </w:r>
      <w:r>
        <w:t xml:space="preserve">5.9</w:t>
      </w:r>
      <w:r>
        <w:t xml:space="preserve"> </w:t>
      </w:r>
      <w:r>
        <w:t xml:space="preserve">10-14</w:t>
      </w:r>
      <w:r>
        <w:t xml:space="preserve"> </w:t>
      </w:r>
      <w:r>
        <w:t xml:space="preserve">12.0</w:t>
      </w:r>
      <w:r>
        <w:t xml:space="preserve"> </w:t>
      </w:r>
      <w:r>
        <w:t xml:space="preserve">12.0</w:t>
      </w:r>
      <w:r>
        <w:t xml:space="preserve"> </w:t>
      </w:r>
      <w:r>
        <w:t xml:space="preserve">6.0</w:t>
      </w:r>
      <w:r>
        <w:t xml:space="preserve"> </w:t>
      </w:r>
      <w:r>
        <w:t xml:space="preserve">15.6</w:t>
      </w:r>
      <w:r>
        <w:t xml:space="preserve"> </w:t>
      </w:r>
      <w:r>
        <w:t xml:space="preserve">15.6</w:t>
      </w:r>
      <w:r>
        <w:t xml:space="preserve"> </w:t>
      </w:r>
      <w:r>
        <w:t xml:space="preserve">7.8</w:t>
      </w:r>
      <w:r>
        <w:t xml:space="preserve"> </w:t>
      </w:r>
      <w:r>
        <w:t xml:space="preserve">15-19</w:t>
      </w:r>
      <w:r>
        <w:t xml:space="preserve"> </w:t>
      </w:r>
      <w:r>
        <w:t xml:space="preserve">15.0</w:t>
      </w:r>
      <w:r>
        <w:t xml:space="preserve"> </w:t>
      </w:r>
      <w:r>
        <w:t xml:space="preserve">15.0</w:t>
      </w:r>
      <w:r>
        <w:t xml:space="preserve"> </w:t>
      </w:r>
      <w:r>
        <w:t xml:space="preserve">7.5</w:t>
      </w:r>
      <w:r>
        <w:t xml:space="preserve"> </w:t>
      </w:r>
      <w:r>
        <w:t xml:space="preserve">19.5</w:t>
      </w:r>
      <w:r>
        <w:t xml:space="preserve"> </w:t>
      </w:r>
      <w:r>
        <w:t xml:space="preserve">19.5</w:t>
      </w:r>
      <w:r>
        <w:t xml:space="preserve"> </w:t>
      </w:r>
      <w:r>
        <w:t xml:space="preserve">9.8</w:t>
      </w:r>
      <w:r>
        <w:t xml:space="preserve"> </w:t>
      </w:r>
      <w:r>
        <w:t xml:space="preserve">PM/PN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6.0</w:t>
      </w:r>
      <w:r>
        <w:t xml:space="preserve"> </w:t>
      </w:r>
      <w:r>
        <w:t xml:space="preserve">6.0</w:t>
      </w:r>
      <w:r>
        <w:t xml:space="preserve"> </w:t>
      </w:r>
      <w:r>
        <w:t xml:space="preserve">3.0</w:t>
      </w:r>
      <w:r>
        <w:t xml:space="preserve"> </w:t>
      </w:r>
      <w:r>
        <w:t xml:space="preserve">6.2</w:t>
      </w:r>
      <w:r>
        <w:t xml:space="preserve"> </w:t>
      </w:r>
      <w:r>
        <w:t xml:space="preserve">6.2</w:t>
      </w:r>
      <w:r>
        <w:t xml:space="preserve"> </w:t>
      </w:r>
      <w:r>
        <w:t xml:space="preserve">3.1</w:t>
      </w:r>
      <w:r>
        <w:t xml:space="preserve"> </w:t>
      </w:r>
      <w:r>
        <w:t xml:space="preserve">5-9</w:t>
      </w:r>
      <w:r>
        <w:t xml:space="preserve"> </w:t>
      </w:r>
      <w:r>
        <w:t xml:space="preserve">9.0</w:t>
      </w:r>
      <w:r>
        <w:t xml:space="preserve"> </w:t>
      </w:r>
      <w:r>
        <w:t xml:space="preserve">9.0</w:t>
      </w:r>
      <w:r>
        <w:t xml:space="preserve"> </w:t>
      </w:r>
      <w:r>
        <w:t xml:space="preserve">4.5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4.7</w:t>
      </w:r>
      <w:r>
        <w:t xml:space="preserve"> </w:t>
      </w:r>
      <w:r>
        <w:t xml:space="preserve">10-14</w:t>
      </w:r>
      <w:r>
        <w:t xml:space="preserve"> </w:t>
      </w:r>
      <w:r>
        <w:t xml:space="preserve">12.0</w:t>
      </w:r>
      <w:r>
        <w:t xml:space="preserve"> </w:t>
      </w:r>
      <w:r>
        <w:t xml:space="preserve">12.0</w:t>
      </w:r>
      <w:r>
        <w:t xml:space="preserve"> </w:t>
      </w:r>
      <w:r>
        <w:t xml:space="preserve">6.0</w:t>
      </w:r>
      <w:r>
        <w:t xml:space="preserve"> </w:t>
      </w:r>
      <w:r>
        <w:t xml:space="preserve">12.5</w:t>
      </w:r>
      <w:r>
        <w:t xml:space="preserve"> </w:t>
      </w:r>
      <w:r>
        <w:t xml:space="preserve">12.5</w:t>
      </w:r>
      <w:r>
        <w:t xml:space="preserve"> </w:t>
      </w:r>
      <w:r>
        <w:t xml:space="preserve">6.2</w:t>
      </w:r>
      <w:r>
        <w:t xml:space="preserve"> </w:t>
      </w:r>
      <w:r>
        <w:t xml:space="preserve">15-19</w:t>
      </w:r>
      <w:r>
        <w:t xml:space="preserve"> </w:t>
      </w:r>
      <w:r>
        <w:t xml:space="preserve">15.0</w:t>
      </w:r>
      <w:r>
        <w:t xml:space="preserve"> </w:t>
      </w:r>
      <w:r>
        <w:t xml:space="preserve">15.0</w:t>
      </w:r>
      <w:r>
        <w:t xml:space="preserve"> </w:t>
      </w:r>
      <w:r>
        <w:t xml:space="preserve">7.5</w:t>
      </w:r>
      <w:r>
        <w:t xml:space="preserve"> </w:t>
      </w:r>
      <w:r>
        <w:t xml:space="preserve">15.6</w:t>
      </w:r>
      <w:r>
        <w:t xml:space="preserve"> </w:t>
      </w:r>
      <w:r>
        <w:t xml:space="preserve">15.6</w:t>
      </w:r>
      <w:r>
        <w:t xml:space="preserve"> </w:t>
      </w:r>
      <w:r>
        <w:t xml:space="preserve">7.8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34: Shares (%) of N2/N3 and M2/M3 high emitter vehicles in the stock by Euro standard and age</w:t>
      </w:r>
      <w:r>
        <w:t xml:space="preserve"> </w:t>
      </w:r>
      <w:r>
        <w:t xml:space="preserve">Vehicle’s age (years)</w:t>
      </w:r>
      <w:r>
        <w:t xml:space="preserve"> </w:t>
      </w:r>
      <w:r>
        <w:t xml:space="preserve">Euro V</w:t>
      </w:r>
      <w:r>
        <w:t xml:space="preserve"> </w:t>
      </w:r>
      <w:r>
        <w:t xml:space="preserve">Euro VI</w:t>
      </w:r>
      <w:r>
        <w:t xml:space="preserve"> </w:t>
      </w:r>
      <w:r>
        <w:t xml:space="preserve">Euro 7</w:t>
      </w:r>
      <w:r>
        <w:t xml:space="preserve"> </w:t>
      </w:r>
      <w:r>
        <w:t xml:space="preserve">NOx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10.3</w:t>
      </w:r>
      <w:r>
        <w:t xml:space="preserve"> </w:t>
      </w:r>
      <w:r>
        <w:t xml:space="preserve">7.2</w:t>
      </w:r>
      <w:r>
        <w:t xml:space="preserve"> </w:t>
      </w:r>
      <w:r>
        <w:t xml:space="preserve">3.6</w:t>
      </w:r>
      <w:r>
        <w:t xml:space="preserve"> </w:t>
      </w:r>
      <w:r>
        <w:t xml:space="preserve">5-9</w:t>
      </w:r>
      <w:r>
        <w:t xml:space="preserve"> </w:t>
      </w:r>
      <w:r>
        <w:t xml:space="preserve">12.6</w:t>
      </w:r>
      <w:r>
        <w:t xml:space="preserve"> </w:t>
      </w:r>
      <w:r>
        <w:t xml:space="preserve">8.8</w:t>
      </w:r>
      <w:r>
        <w:t xml:space="preserve"> </w:t>
      </w:r>
      <w:r>
        <w:t xml:space="preserve">4.4</w:t>
      </w:r>
      <w:r>
        <w:t xml:space="preserve"> </w:t>
      </w:r>
      <w:r>
        <w:t xml:space="preserve">10-14</w:t>
      </w:r>
      <w:r>
        <w:t xml:space="preserve"> </w:t>
      </w:r>
      <w:r>
        <w:t xml:space="preserve">14.9</w:t>
      </w:r>
      <w:r>
        <w:t xml:space="preserve"> </w:t>
      </w:r>
      <w:r>
        <w:t xml:space="preserve">10.4</w:t>
      </w:r>
      <w:r>
        <w:t xml:space="preserve"> </w:t>
      </w:r>
      <w:r>
        <w:t xml:space="preserve">5.2</w:t>
      </w:r>
      <w:r>
        <w:t xml:space="preserve"> </w:t>
      </w:r>
      <w:r>
        <w:t xml:space="preserve">15-19</w:t>
      </w:r>
      <w:r>
        <w:t xml:space="preserve"> </w:t>
      </w:r>
      <w:r>
        <w:t xml:space="preserve">17.2</w:t>
      </w:r>
      <w:r>
        <w:t xml:space="preserve"> </w:t>
      </w:r>
      <w:r>
        <w:t xml:space="preserve">12.0</w:t>
      </w:r>
      <w:r>
        <w:t xml:space="preserve"> </w:t>
      </w:r>
      <w:r>
        <w:t xml:space="preserve">6.0</w:t>
      </w:r>
    </w:p>
    <w:p>
      <w:pPr>
        <w:pStyle w:val="BodyText"/>
      </w:pPr>
      <w:r>
        <w:t xml:space="preserve">117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35: Shares (%) of L high emitter vehicles in stock by age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Emission rates</w:t>
      </w:r>
      <w:r>
        <w:t xml:space="preserve"> </w:t>
      </w:r>
      <w:r>
        <w:t xml:space="preserve">The emission rate is defined as the ratio between the emission of a defective vehicle and a vehicle</w:t>
      </w:r>
      <w:r>
        <w:t xml:space="preserve"> </w:t>
      </w:r>
      <w:r>
        <w:t xml:space="preserve">with its emission control system functioning according to the requirements.</w:t>
      </w:r>
      <w:r>
        <w:br/>
      </w:r>
      <w:r>
        <w:t xml:space="preserve">The values used in the baseline scenario, summarised in the table below, are based on the evidence</w:t>
      </w:r>
      <w:r>
        <w:t xml:space="preserve"> </w:t>
      </w:r>
      <w:r>
        <w:t xml:space="preserve">available in the literature and on experts’ consultation. Valuable source of information were the DIAS</w:t>
      </w:r>
      <w:r>
        <w:t xml:space="preserve"> </w:t>
      </w:r>
      <w:r>
        <w:t xml:space="preserve">project292, the CITA paper293, and the TNO study294.</w:t>
      </w:r>
      <w:r>
        <w:br/>
      </w:r>
      <w:r>
        <w:t xml:space="preserve">Table 36: Emission rates of high emitters vehicles (defective and tampered) for air pollutants by Euro standard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Share of high emitter vehicles of noise emissions</w:t>
      </w:r>
      <w:r>
        <w:t xml:space="preserve"> </w:t>
      </w:r>
      <w:r>
        <w:t xml:space="preserve">Data for motorcycles – vehicle category L – exceeding the legal noise threshold is very limited and</w:t>
      </w:r>
      <w:r>
        <w:t xml:space="preserve"> </w:t>
      </w:r>
      <w:r>
        <w:t xml:space="preserve">does not allow to reach specific conclusions. Feedback from stakeholders suggests that the issue of</w:t>
      </w:r>
    </w:p>
    <w:p>
      <w:pPr>
        <w:pStyle w:val="BodyText"/>
      </w:pPr>
      <w:r>
        <w:t xml:space="preserve">292 DIAS (2022), D6.5 Impact assessment and guidelines for future anti-tampering regulations.</w:t>
      </w:r>
      <w:r>
        <w:t xml:space="preserve"> </w:t>
      </w:r>
      <w:r>
        <w:t xml:space="preserve">293 CITA (2022), Monitoring of NOx emissions as part of the PTI. Position Paper.</w:t>
      </w:r>
      <w:r>
        <w:t xml:space="preserve"> </w:t>
      </w:r>
      <w:r>
        <w:t xml:space="preserve">294 TNO (2022), Approaches for detecting high NOx emissions of aged petrol cars during the periodic technical</w:t>
      </w:r>
      <w:r>
        <w:t xml:space="preserve"> </w:t>
      </w:r>
      <w:r>
        <w:t xml:space="preserve">inspection. R10659v2.</w:t>
      </w:r>
      <w:r>
        <w:t xml:space="preserve"> </w:t>
      </w:r>
      <w:r>
        <w:t xml:space="preserve">PM/PN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10.3</w:t>
      </w:r>
      <w:r>
        <w:t xml:space="preserve"> </w:t>
      </w:r>
      <w:r>
        <w:t xml:space="preserve">7.2</w:t>
      </w:r>
      <w:r>
        <w:t xml:space="preserve"> </w:t>
      </w:r>
      <w:r>
        <w:t xml:space="preserve">3.6</w:t>
      </w:r>
      <w:r>
        <w:t xml:space="preserve"> </w:t>
      </w:r>
      <w:r>
        <w:t xml:space="preserve">5-9</w:t>
      </w:r>
      <w:r>
        <w:t xml:space="preserve"> </w:t>
      </w:r>
      <w:r>
        <w:t xml:space="preserve">12.6</w:t>
      </w:r>
      <w:r>
        <w:t xml:space="preserve"> </w:t>
      </w:r>
      <w:r>
        <w:t xml:space="preserve">8.8</w:t>
      </w:r>
      <w:r>
        <w:t xml:space="preserve"> </w:t>
      </w:r>
      <w:r>
        <w:t xml:space="preserve">4.4</w:t>
      </w:r>
      <w:r>
        <w:t xml:space="preserve"> </w:t>
      </w:r>
      <w:r>
        <w:t xml:space="preserve">10-14</w:t>
      </w:r>
      <w:r>
        <w:t xml:space="preserve"> </w:t>
      </w:r>
      <w:r>
        <w:t xml:space="preserve">14.9</w:t>
      </w:r>
      <w:r>
        <w:t xml:space="preserve"> </w:t>
      </w:r>
      <w:r>
        <w:t xml:space="preserve">10.4</w:t>
      </w:r>
      <w:r>
        <w:t xml:space="preserve"> </w:t>
      </w:r>
      <w:r>
        <w:t xml:space="preserve">5.2</w:t>
      </w:r>
      <w:r>
        <w:t xml:space="preserve"> </w:t>
      </w:r>
      <w:r>
        <w:t xml:space="preserve">15-19</w:t>
      </w:r>
      <w:r>
        <w:t xml:space="preserve"> </w:t>
      </w:r>
      <w:r>
        <w:t xml:space="preserve">17.2</w:t>
      </w:r>
      <w:r>
        <w:t xml:space="preserve"> </w:t>
      </w:r>
      <w:r>
        <w:t xml:space="preserve">12.0</w:t>
      </w:r>
      <w:r>
        <w:t xml:space="preserve"> </w:t>
      </w:r>
      <w:r>
        <w:t xml:space="preserve">6.0</w:t>
      </w:r>
      <w:r>
        <w:t xml:space="preserve"> </w:t>
      </w:r>
      <w:r>
        <w:t xml:space="preserve">Vehicle’s age (years)</w:t>
      </w:r>
      <w:r>
        <w:t xml:space="preserve"> </w:t>
      </w:r>
      <w:r>
        <w:t xml:space="preserve">NOx</w:t>
      </w:r>
      <w:r>
        <w:t xml:space="preserve"> </w:t>
      </w:r>
      <w:r>
        <w:t xml:space="preserve">PM/PN</w:t>
      </w:r>
      <w:r>
        <w:t xml:space="preserve"> </w:t>
      </w:r>
      <w:r>
        <w:t xml:space="preserve">0-4</w:t>
      </w:r>
      <w:r>
        <w:t xml:space="preserve"> </w:t>
      </w:r>
      <w:r>
        <w:t xml:space="preserve">3.5</w:t>
      </w:r>
      <w:r>
        <w:t xml:space="preserve"> </w:t>
      </w:r>
      <w:r>
        <w:t xml:space="preserve">2.6</w:t>
      </w:r>
      <w:r>
        <w:t xml:space="preserve"> </w:t>
      </w:r>
      <w:r>
        <w:t xml:space="preserve">5-9</w:t>
      </w:r>
      <w:r>
        <w:t xml:space="preserve"> </w:t>
      </w:r>
      <w:r>
        <w:t xml:space="preserve">6.5</w:t>
      </w:r>
      <w:r>
        <w:t xml:space="preserve"> </w:t>
      </w:r>
      <w:r>
        <w:t xml:space="preserve">5.2</w:t>
      </w:r>
      <w:r>
        <w:t xml:space="preserve"> </w:t>
      </w:r>
      <w:r>
        <w:t xml:space="preserve">10-14</w:t>
      </w:r>
      <w:r>
        <w:t xml:space="preserve"> </w:t>
      </w:r>
      <w:r>
        <w:t xml:space="preserve">9.7</w:t>
      </w:r>
      <w:r>
        <w:t xml:space="preserve"> </w:t>
      </w:r>
      <w:r>
        <w:t xml:space="preserve">7.8</w:t>
      </w:r>
      <w:r>
        <w:t xml:space="preserve"> </w:t>
      </w:r>
      <w:r>
        <w:t xml:space="preserve">15-19</w:t>
      </w:r>
      <w:r>
        <w:t xml:space="preserve"> </w:t>
      </w:r>
      <w:r>
        <w:t xml:space="preserve">13.0</w:t>
      </w:r>
      <w:r>
        <w:t xml:space="preserve"> </w:t>
      </w:r>
      <w:r>
        <w:t xml:space="preserve">10.4</w:t>
      </w:r>
      <w:r>
        <w:t xml:space="preserve"> </w:t>
      </w:r>
      <w:r>
        <w:t xml:space="preserve">Vehicle</w:t>
      </w:r>
      <w:r>
        <w:t xml:space="preserve"> </w:t>
      </w:r>
      <w:r>
        <w:t xml:space="preserve">Euro 5/V</w:t>
      </w:r>
      <w:r>
        <w:t xml:space="preserve"> </w:t>
      </w:r>
      <w:r>
        <w:t xml:space="preserve">Euro 6/VI</w:t>
      </w:r>
      <w:r>
        <w:t xml:space="preserve"> </w:t>
      </w:r>
      <w:r>
        <w:t xml:space="preserve">Euro 7</w:t>
      </w:r>
      <w:r>
        <w:t xml:space="preserve"> </w:t>
      </w:r>
      <w:r>
        <w:t xml:space="preserve">NOx</w:t>
      </w:r>
    </w:p>
    <w:p>
      <w:pPr>
        <w:pStyle w:val="BodyText"/>
      </w:pPr>
      <w:r>
        <w:t xml:space="preserve">M1/N1 diesel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M1/N1 petrol</w:t>
      </w:r>
      <w:r>
        <w:t xml:space="preserve"> </w:t>
      </w:r>
      <w:r>
        <w:t xml:space="preserve">6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N2/N3/M2/M3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20</w:t>
      </w:r>
      <w:r>
        <w:t xml:space="preserve"> </w:t>
      </w:r>
      <w:r>
        <w:t xml:space="preserve">L3-L7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PM/PN</w:t>
      </w:r>
    </w:p>
    <w:p>
      <w:pPr>
        <w:pStyle w:val="BodyText"/>
      </w:pPr>
      <w:r>
        <w:t xml:space="preserve">M1/N1 diesel</w:t>
      </w:r>
      <w:r>
        <w:t xml:space="preserve"> </w:t>
      </w:r>
      <w:r>
        <w:t xml:space="preserve">10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M1/N1 petrol</w:t>
      </w:r>
      <w:r>
        <w:t xml:space="preserve"> </w:t>
      </w:r>
      <w:r>
        <w:t xml:space="preserve">5</w:t>
      </w:r>
      <w:r>
        <w:t xml:space="preserve"> </w:t>
      </w:r>
      <w:r>
        <w:t xml:space="preserve">5</w:t>
      </w:r>
      <w:r>
        <w:t xml:space="preserve"> </w:t>
      </w:r>
      <w:r>
        <w:t xml:space="preserve">25</w:t>
      </w:r>
      <w:r>
        <w:t xml:space="preserve"> </w:t>
      </w:r>
      <w:r>
        <w:t xml:space="preserve">N2/N3/M2/M3</w:t>
      </w:r>
      <w:r>
        <w:t xml:space="preserve"> </w:t>
      </w:r>
      <w:r>
        <w:t xml:space="preserve">4</w:t>
      </w:r>
      <w:r>
        <w:t xml:space="preserve"> </w:t>
      </w:r>
      <w:r>
        <w:t xml:space="preserve">10</w:t>
      </w:r>
      <w:r>
        <w:t xml:space="preserve"> </w:t>
      </w:r>
      <w:r>
        <w:t xml:space="preserve">50</w:t>
      </w:r>
      <w:r>
        <w:t xml:space="preserve"> </w:t>
      </w:r>
      <w:r>
        <w:t xml:space="preserve">L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118</w:t>
      </w:r>
      <w:r>
        <w:t xml:space="preserve"> </w:t>
      </w:r>
      <w:r>
        <w:t xml:space="preserve">vehicles with defective or tampered noise control systems on the EU’s roads has not been effectively</w:t>
      </w:r>
      <w:r>
        <w:t xml:space="preserve"> </w:t>
      </w:r>
      <w:r>
        <w:t xml:space="preserve">addressed till now and it is expected to persist. It was noted that based on differences in the</w:t>
      </w:r>
      <w:r>
        <w:t xml:space="preserve"> </w:t>
      </w:r>
      <w:r>
        <w:t xml:space="preserve">composition of the motorcycle fleet and the intensity of use of motorcycles between North and South</w:t>
      </w:r>
      <w:r>
        <w:t xml:space="preserve"> </w:t>
      </w:r>
      <w:r>
        <w:t xml:space="preserve">Europe, the share of high emitters may be higher in the South.</w:t>
      </w:r>
      <w:r>
        <w:t xml:space="preserve"> </w:t>
      </w:r>
      <w:r>
        <w:t xml:space="preserve">According to data from PTI in Spain295 around 15% of L-category vehicles tested showed major</w:t>
      </w:r>
      <w:r>
        <w:t xml:space="preserve"> </w:t>
      </w:r>
      <w:r>
        <w:t xml:space="preserve">deficiencies related to emissions and vehicle noise. In Germany, where noise is reported separately,</w:t>
      </w:r>
      <w:r>
        <w:t xml:space="preserve"> </w:t>
      </w:r>
      <w:r>
        <w:t xml:space="preserve">a very low share of total defects related to noise was identified (1%). However, especially in the case</w:t>
      </w:r>
      <w:r>
        <w:t xml:space="preserve"> </w:t>
      </w:r>
      <w:r>
        <w:t xml:space="preserve">of noise tampering, PTI is considered as particularly ineffective due to the ease with which the noise</w:t>
      </w:r>
      <w:r>
        <w:t xml:space="preserve"> </w:t>
      </w:r>
      <w:r>
        <w:t xml:space="preserve">control system can be activated or deactivated for L category vehicles. Therefore, the results from</w:t>
      </w:r>
      <w:r>
        <w:t xml:space="preserve"> </w:t>
      </w:r>
      <w:r>
        <w:t xml:space="preserve">PTI are expected to underestimate the scale of the problem. The fact that the problem is more</w:t>
      </w:r>
      <w:r>
        <w:t xml:space="preserve"> </w:t>
      </w:r>
      <w:r>
        <w:t xml:space="preserve">widespread than what shown at PTI is revealed by the 30% share of motorcycles with tampered noise</w:t>
      </w:r>
      <w:r>
        <w:t xml:space="preserve"> </w:t>
      </w:r>
      <w:r>
        <w:t xml:space="preserve">control systems found by police in Bavaria, during roadside checks, during the European Bike Week</w:t>
      </w:r>
      <w:r>
        <w:t xml:space="preserve"> </w:t>
      </w:r>
      <w:r>
        <w:t xml:space="preserve">in 2018296.</w:t>
      </w:r>
      <w:r>
        <w:t xml:space="preserve"> </w:t>
      </w:r>
      <w:r>
        <w:t xml:space="preserve">In the baseline it is assumed that on average 30% of L-vehicles emit noise above the legal limit.</w:t>
      </w:r>
      <w:r>
        <w:br/>
      </w:r>
      <w:r>
        <w:t xml:space="preserve">Share of vehicles with tampered odometers</w:t>
      </w:r>
      <w:r>
        <w:br/>
      </w:r>
      <w:r>
        <w:t xml:space="preserve">There are limited sources of evidence in terms of the level and evolution of odometer tampering.</w:t>
      </w:r>
      <w:r>
        <w:t xml:space="preserve"> </w:t>
      </w:r>
      <w:r>
        <w:t xml:space="preserve">According to a study commissioned by the European Parliament297, tampering rates were estimated</w:t>
      </w:r>
      <w:r>
        <w:t xml:space="preserve"> </w:t>
      </w:r>
      <w:r>
        <w:t xml:space="preserve">between 5% and 12% of national second hand vehicles sales and between 30% and 50% of cross-</w:t>
      </w:r>
      <w:r>
        <w:t xml:space="preserve"> </w:t>
      </w:r>
      <w:r>
        <w:t xml:space="preserve">border second hand vehicles sales. Tampering was found to be more common among vehicles</w:t>
      </w:r>
      <w:r>
        <w:t xml:space="preserve"> </w:t>
      </w:r>
      <w:r>
        <w:t xml:space="preserve">imported in EU12 Member States, estimated in the range of 30% to 80%, in comparison to 20%-40%</w:t>
      </w:r>
      <w:r>
        <w:t xml:space="preserve"> </w:t>
      </w:r>
      <w:r>
        <w:t xml:space="preserve">of the second hand vehicles imported in EU15 countries.</w:t>
      </w:r>
      <w:r>
        <w:br/>
      </w:r>
      <w:r>
        <w:t xml:space="preserve">More recent estimates provided by CarVertical298, based on analysis of vehicle history reports,</w:t>
      </w:r>
      <w:r>
        <w:t xml:space="preserve"> </w:t>
      </w:r>
      <w:r>
        <w:t xml:space="preserve">suggest overall lower odometer fraud rates for most of the countries reported than those in the</w:t>
      </w:r>
      <w:r>
        <w:t xml:space="preserve"> </w:t>
      </w:r>
      <w:r>
        <w:t xml:space="preserve">European Parliament study. However, except for the Car-Pass system in Belgium, adopted in 2006,</w:t>
      </w:r>
      <w:r>
        <w:t xml:space="preserve"> </w:t>
      </w:r>
      <w:r>
        <w:t xml:space="preserve">and a similar system implemented in the Netherlands, no other Member State has taken action so far.</w:t>
      </w:r>
      <w:r>
        <w:t xml:space="preserve"> </w:t>
      </w:r>
      <w:r>
        <w:t xml:space="preserve">Both have achieved significant reduction to the level of odometer tampering – especially in relation</w:t>
      </w:r>
      <w:r>
        <w:t xml:space="preserve"> </w:t>
      </w:r>
      <w:r>
        <w:t xml:space="preserve">to national sales, by requiring that readings are submitted after any maintenance, repair, assembly or</w:t>
      </w:r>
      <w:r>
        <w:t xml:space="preserve"> </w:t>
      </w:r>
      <w:r>
        <w:t xml:space="preserve">inspection. It has been reported that odometer tampering has almost been eliminated (up to 97%</w:t>
      </w:r>
      <w:r>
        <w:t xml:space="preserve"> </w:t>
      </w:r>
      <w:r>
        <w:t xml:space="preserve">success rates)299 in Belgium, a point also supported by the Car-Pass manager during the stakeholders’</w:t>
      </w:r>
      <w:r>
        <w:t xml:space="preserve"> </w:t>
      </w:r>
      <w:r>
        <w:t xml:space="preserve">consultation. Other Member States (e.g. Slovakia, Luxembourg, France) are considering the</w:t>
      </w:r>
      <w:r>
        <w:t xml:space="preserve"> </w:t>
      </w:r>
      <w:r>
        <w:t xml:space="preserve">introduction of relevant measures but so far no action has been taken.</w:t>
      </w:r>
      <w:r>
        <w:br/>
      </w:r>
      <w:r>
        <w:t xml:space="preserve">The table below presents the estimated shares of odometer tampering for national and imported</w:t>
      </w:r>
      <w:r>
        <w:t xml:space="preserve"> </w:t>
      </w:r>
      <w:r>
        <w:t xml:space="preserve">second hand vehicles. In the case of Member States where data is not available (cells in grey) the</w:t>
      </w:r>
      <w:r>
        <w:t xml:space="preserve"> </w:t>
      </w:r>
      <w:r>
        <w:t xml:space="preserve">median values for EU12 and EU15 have been used. Values in blue and italics, concerning cross-</w:t>
      </w:r>
      <w:r>
        <w:t xml:space="preserve"> </w:t>
      </w:r>
      <w:r>
        <w:t xml:space="preserve">border fraud rates, were based on the finding of the European Parliament study (also supported by</w:t>
      </w:r>
      <w:r>
        <w:t xml:space="preserve"> </w:t>
      </w:r>
      <w:r>
        <w:t xml:space="preserve">CarVertical data) that cross border odometer fraud rates are around twice those of national odometer</w:t>
      </w:r>
    </w:p>
    <w:p>
      <w:pPr>
        <w:pStyle w:val="BodyText"/>
      </w:pPr>
      <w:r>
        <w:t xml:space="preserve">295 UC3M (2019), Roadworthiness testing contribution to vehicle safety and environment.</w:t>
      </w:r>
      <w:r>
        <w:t xml:space="preserve"> </w:t>
      </w:r>
      <w:r>
        <w:t xml:space="preserve">296 About motorcycles (2018), Police control Bike Week Faaker, see 2018. Retrieved from About motorcycles:</w:t>
      </w:r>
      <w:r>
        <w:t xml:space="preserve"> </w:t>
      </w:r>
      <w:r>
        <w:t xml:space="preserve">https://misfitmademotorcycles.com/police-control-bike-week-faaker-see-2018/</w:t>
      </w:r>
      <w:r>
        <w:br/>
      </w:r>
      <w:r>
        <w:t xml:space="preserve">297 Research for TRAN Committee - Odometer tampering: measures to prevent it (europa.eu)</w:t>
      </w:r>
      <w:r>
        <w:t xml:space="preserve"> </w:t>
      </w:r>
      <w:r>
        <w:t xml:space="preserve">298 Overall mileage fraud analysis is available at : https://www.carvertical.com/blog/research-what-countries-have-the-</w:t>
      </w:r>
      <w:r>
        <w:t xml:space="preserve"> </w:t>
      </w:r>
      <w:r>
        <w:t xml:space="preserve">highest-percentage-of-cars-with-a-fake-mileage</w:t>
      </w:r>
    </w:p>
    <w:p>
      <w:pPr>
        <w:pStyle w:val="BodyText"/>
      </w:pP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CarVertical</w:t>
      </w:r>
      <w:r>
        <w:t xml:space="preserve"> </w:t>
      </w:r>
      <w:r>
        <w:t xml:space="preserve">Market</w:t>
      </w:r>
      <w:r>
        <w:t xml:space="preserve"> </w:t>
      </w:r>
      <w:r>
        <w:t xml:space="preserve">transparency</w:t>
      </w:r>
      <w:r>
        <w:t xml:space="preserve"> </w:t>
      </w:r>
      <w:r>
        <w:t xml:space="preserve">index</w:t>
      </w:r>
      <w:r>
        <w:t xml:space="preserve"> </w:t>
      </w:r>
      <w:r>
        <w:t xml:space="preserve">(https://www.carvertical.com/transparency-index ). Specific analysis of the share of odometer tampering for national and</w:t>
      </w:r>
      <w:r>
        <w:t xml:space="preserve"> </w:t>
      </w:r>
      <w:r>
        <w:t xml:space="preserve">imported second hand vehicles is available at : https://www.carvertical.com/blog/research-local-or-imported-cars-have-</w:t>
      </w:r>
      <w:r>
        <w:t xml:space="preserve"> </w:t>
      </w:r>
      <w:r>
        <w:t xml:space="preserve">more-mileage-rollbacks</w:t>
      </w:r>
      <w:r>
        <w:br/>
      </w:r>
      <w:r>
        <w:t xml:space="preserve">299 TRT (2017), Research for TRAN Committee (European Parliament) - Odometer tampering: measures to prevent it.</w:t>
      </w:r>
    </w:p>
    <w:p>
      <w:pPr>
        <w:pStyle w:val="BodyText"/>
      </w:pPr>
      <w:r>
        <w:t xml:space="preserve">119</w:t>
      </w:r>
      <w:r>
        <w:t xml:space="preserve"> </w:t>
      </w:r>
      <w:r>
        <w:t xml:space="preserve">fraud rates. Values in green are drawing on the data from Car-Pass for Belgium300. The same rates</w:t>
      </w:r>
      <w:r>
        <w:t xml:space="preserve"> </w:t>
      </w:r>
      <w:r>
        <w:t xml:space="preserve">are assumed for the Netherlands.</w:t>
      </w:r>
      <w:r>
        <w:br/>
      </w:r>
      <w:r>
        <w:t xml:space="preserve">Table 37: National and cross-border odometer fraud rates as shares of national and cross-border second hand</w:t>
      </w:r>
      <w:r>
        <w:t xml:space="preserve"> </w:t>
      </w:r>
      <w:r>
        <w:t xml:space="preserve">vehicle sales, respectively</w:t>
      </w:r>
      <w:r>
        <w:br/>
      </w:r>
      <w:r>
        <w:t xml:space="preserve">Cross border odometer fraud rates</w:t>
      </w:r>
      <w:r>
        <w:t xml:space="preserve"> </w:t>
      </w:r>
      <w:r>
        <w:t xml:space="preserve">National odometer fraud rates</w:t>
      </w:r>
      <w:r>
        <w:t xml:space="preserve"> </w:t>
      </w:r>
      <w:r>
        <w:t xml:space="preserve">AT</w:t>
      </w:r>
      <w:r>
        <w:t xml:space="preserve"> </w:t>
      </w:r>
      <w:r>
        <w:t xml:space="preserve">12.0%</w:t>
      </w:r>
      <w:r>
        <w:t xml:space="preserve"> </w:t>
      </w:r>
      <w:r>
        <w:t xml:space="preserve">4.0%</w:t>
      </w:r>
      <w:r>
        <w:t xml:space="preserve"> </w:t>
      </w:r>
      <w:r>
        <w:t xml:space="preserve">BE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BG</w:t>
      </w:r>
      <w:r>
        <w:t xml:space="preserve"> </w:t>
      </w:r>
      <w:r>
        <w:t xml:space="preserve">9.7%</w:t>
      </w:r>
      <w:r>
        <w:t xml:space="preserve"> </w:t>
      </w:r>
      <w:r>
        <w:t xml:space="preserve">4.9%</w:t>
      </w:r>
      <w:r>
        <w:t xml:space="preserve"> </w:t>
      </w:r>
      <w:r>
        <w:t xml:space="preserve">CY</w:t>
      </w:r>
      <w:r>
        <w:t xml:space="preserve"> </w:t>
      </w:r>
      <w:r>
        <w:t xml:space="preserve">12.0%</w:t>
      </w:r>
      <w:r>
        <w:t xml:space="preserve"> </w:t>
      </w:r>
      <w:r>
        <w:t xml:space="preserve">4.0%</w:t>
      </w:r>
      <w:r>
        <w:t xml:space="preserve"> </w:t>
      </w:r>
      <w:r>
        <w:t xml:space="preserve">CZ</w:t>
      </w:r>
      <w:r>
        <w:t xml:space="preserve"> </w:t>
      </w:r>
      <w:r>
        <w:t xml:space="preserve">13.6%</w:t>
      </w:r>
      <w:r>
        <w:t xml:space="preserve"> </w:t>
      </w:r>
      <w:r>
        <w:t xml:space="preserve">7.1%</w:t>
      </w:r>
      <w:r>
        <w:t xml:space="preserve"> </w:t>
      </w:r>
      <w:r>
        <w:t xml:space="preserve">DE</w:t>
      </w:r>
      <w:r>
        <w:t xml:space="preserve"> </w:t>
      </w:r>
      <w:r>
        <w:t xml:space="preserve">6.8%</w:t>
      </w:r>
      <w:r>
        <w:t xml:space="preserve"> </w:t>
      </w:r>
      <w:r>
        <w:t xml:space="preserve">3.4%</w:t>
      </w:r>
      <w:r>
        <w:t xml:space="preserve"> </w:t>
      </w:r>
      <w:r>
        <w:t xml:space="preserve">DK</w:t>
      </w:r>
      <w:r>
        <w:t xml:space="preserve"> </w:t>
      </w:r>
      <w:r>
        <w:t xml:space="preserve">8.1%</w:t>
      </w:r>
      <w:r>
        <w:t xml:space="preserve"> </w:t>
      </w:r>
      <w:r>
        <w:t xml:space="preserve">4.1%</w:t>
      </w:r>
      <w:r>
        <w:t xml:space="preserve"> </w:t>
      </w:r>
      <w:r>
        <w:t xml:space="preserve">EE</w:t>
      </w:r>
      <w:r>
        <w:t xml:space="preserve"> </w:t>
      </w:r>
      <w:r>
        <w:t xml:space="preserve">18.9%</w:t>
      </w:r>
      <w:r>
        <w:t xml:space="preserve"> </w:t>
      </w:r>
      <w:r>
        <w:t xml:space="preserve">7.4%</w:t>
      </w:r>
      <w:r>
        <w:t xml:space="preserve"> </w:t>
      </w:r>
      <w:r>
        <w:t xml:space="preserve">EL</w:t>
      </w:r>
      <w:r>
        <w:t xml:space="preserve"> </w:t>
      </w:r>
      <w:r>
        <w:t xml:space="preserve">12.0%</w:t>
      </w:r>
      <w:r>
        <w:t xml:space="preserve"> </w:t>
      </w:r>
      <w:r>
        <w:t xml:space="preserve">4.0%</w:t>
      </w:r>
      <w:r>
        <w:t xml:space="preserve"> </w:t>
      </w:r>
      <w:r>
        <w:t xml:space="preserve">ES</w:t>
      </w:r>
      <w:r>
        <w:t xml:space="preserve"> </w:t>
      </w:r>
      <w:r>
        <w:t xml:space="preserve">10.3%</w:t>
      </w:r>
      <w:r>
        <w:t xml:space="preserve"> </w:t>
      </w:r>
      <w:r>
        <w:t xml:space="preserve">3.8%</w:t>
      </w:r>
      <w:r>
        <w:t xml:space="preserve"> </w:t>
      </w:r>
      <w:r>
        <w:t xml:space="preserve">FI</w:t>
      </w:r>
      <w:r>
        <w:t xml:space="preserve"> </w:t>
      </w:r>
      <w:r>
        <w:t xml:space="preserve">7.5%</w:t>
      </w:r>
      <w:r>
        <w:t xml:space="preserve"> </w:t>
      </w:r>
      <w:r>
        <w:t xml:space="preserve">3.8%</w:t>
      </w:r>
      <w:r>
        <w:t xml:space="preserve"> </w:t>
      </w:r>
      <w:r>
        <w:t xml:space="preserve">FR</w:t>
      </w:r>
      <w:r>
        <w:t xml:space="preserve"> </w:t>
      </w:r>
      <w:r>
        <w:t xml:space="preserve">10.4%</w:t>
      </w:r>
      <w:r>
        <w:t xml:space="preserve"> </w:t>
      </w:r>
      <w:r>
        <w:t xml:space="preserve">3.7%</w:t>
      </w:r>
      <w:r>
        <w:t xml:space="preserve"> </w:t>
      </w:r>
      <w:r>
        <w:t xml:space="preserve">HR</w:t>
      </w:r>
      <w:r>
        <w:t xml:space="preserve"> </w:t>
      </w:r>
      <w:r>
        <w:t xml:space="preserve">9.1%</w:t>
      </w:r>
      <w:r>
        <w:t xml:space="preserve"> </w:t>
      </w:r>
      <w:r>
        <w:t xml:space="preserve">6.8%</w:t>
      </w:r>
      <w:r>
        <w:t xml:space="preserve"> </w:t>
      </w:r>
      <w:r>
        <w:t xml:space="preserve">HU</w:t>
      </w:r>
      <w:r>
        <w:t xml:space="preserve"> </w:t>
      </w:r>
      <w:r>
        <w:t xml:space="preserve">13.8%</w:t>
      </w:r>
      <w:r>
        <w:t xml:space="preserve"> </w:t>
      </w:r>
      <w:r>
        <w:t xml:space="preserve">9.6%</w:t>
      </w:r>
      <w:r>
        <w:t xml:space="preserve"> </w:t>
      </w:r>
      <w:r>
        <w:t xml:space="preserve">IE</w:t>
      </w:r>
      <w:r>
        <w:t xml:space="preserve"> </w:t>
      </w:r>
      <w:r>
        <w:t xml:space="preserve">12.0%</w:t>
      </w:r>
      <w:r>
        <w:t xml:space="preserve"> </w:t>
      </w:r>
      <w:r>
        <w:t xml:space="preserve">4.0%</w:t>
      </w:r>
      <w:r>
        <w:t xml:space="preserve"> </w:t>
      </w:r>
      <w:r>
        <w:t xml:space="preserve">IT</w:t>
      </w:r>
      <w:r>
        <w:t xml:space="preserve"> </w:t>
      </w:r>
      <w:r>
        <w:t xml:space="preserve">15.4%</w:t>
      </w:r>
      <w:r>
        <w:t xml:space="preserve"> </w:t>
      </w:r>
      <w:r>
        <w:t xml:space="preserve">5.3%</w:t>
      </w:r>
      <w:r>
        <w:t xml:space="preserve"> </w:t>
      </w:r>
      <w:r>
        <w:t xml:space="preserve">LT</w:t>
      </w:r>
      <w:r>
        <w:t xml:space="preserve"> </w:t>
      </w:r>
      <w:r>
        <w:t xml:space="preserve">18.8%</w:t>
      </w:r>
      <w:r>
        <w:t xml:space="preserve"> </w:t>
      </w:r>
      <w:r>
        <w:t xml:space="preserve">7.3%</w:t>
      </w:r>
      <w:r>
        <w:t xml:space="preserve"> </w:t>
      </w:r>
      <w:r>
        <w:t xml:space="preserve">LU</w:t>
      </w:r>
      <w:r>
        <w:t xml:space="preserve"> </w:t>
      </w:r>
      <w:r>
        <w:t xml:space="preserve">20.0%</w:t>
      </w:r>
      <w:r>
        <w:t xml:space="preserve"> </w:t>
      </w:r>
      <w:r>
        <w:t xml:space="preserve">10.0%</w:t>
      </w:r>
      <w:r>
        <w:t xml:space="preserve"> </w:t>
      </w:r>
      <w:r>
        <w:t xml:space="preserve">LV</w:t>
      </w:r>
      <w:r>
        <w:t xml:space="preserve"> </w:t>
      </w:r>
      <w:r>
        <w:t xml:space="preserve">25.7%</w:t>
      </w:r>
      <w:r>
        <w:t xml:space="preserve"> </w:t>
      </w:r>
      <w:r>
        <w:t xml:space="preserve">9.2%</w:t>
      </w:r>
      <w:r>
        <w:t xml:space="preserve"> </w:t>
      </w:r>
      <w:r>
        <w:t xml:space="preserve">MT</w:t>
      </w:r>
      <w:r>
        <w:t xml:space="preserve"> </w:t>
      </w:r>
      <w:r>
        <w:t xml:space="preserve">12.0%</w:t>
      </w:r>
      <w:r>
        <w:t xml:space="preserve"> </w:t>
      </w:r>
      <w:r>
        <w:t xml:space="preserve">4.0%</w:t>
      </w:r>
      <w:r>
        <w:t xml:space="preserve"> </w:t>
      </w:r>
      <w:r>
        <w:t xml:space="preserve">NL</w:t>
      </w:r>
      <w:r>
        <w:t xml:space="preserve"> </w:t>
      </w:r>
      <w:r>
        <w:t xml:space="preserve">0.2%</w:t>
      </w:r>
      <w:r>
        <w:t xml:space="preserve"> </w:t>
      </w:r>
      <w:r>
        <w:t xml:space="preserve">0.1%</w:t>
      </w:r>
      <w:r>
        <w:t xml:space="preserve"> </w:t>
      </w:r>
      <w:r>
        <w:t xml:space="preserve">PL</w:t>
      </w:r>
      <w:r>
        <w:t xml:space="preserve"> </w:t>
      </w:r>
      <w:r>
        <w:t xml:space="preserve">12.9%</w:t>
      </w:r>
      <w:r>
        <w:t xml:space="preserve"> </w:t>
      </w:r>
      <w:r>
        <w:t xml:space="preserve">5.6%</w:t>
      </w:r>
      <w:r>
        <w:t xml:space="preserve"> </w:t>
      </w:r>
      <w:r>
        <w:t xml:space="preserve">PT</w:t>
      </w:r>
      <w:r>
        <w:t xml:space="preserve"> </w:t>
      </w:r>
      <w:r>
        <w:t xml:space="preserve">4.4%</w:t>
      </w:r>
      <w:r>
        <w:t xml:space="preserve"> </w:t>
      </w:r>
      <w:r>
        <w:t xml:space="preserve">2.2%</w:t>
      </w:r>
      <w:r>
        <w:t xml:space="preserve"> </w:t>
      </w:r>
      <w:r>
        <w:t xml:space="preserve">RO</w:t>
      </w:r>
      <w:r>
        <w:t xml:space="preserve"> </w:t>
      </w:r>
      <w:r>
        <w:t xml:space="preserve">18.7%</w:t>
      </w:r>
      <w:r>
        <w:t xml:space="preserve"> </w:t>
      </w:r>
      <w:r>
        <w:t xml:space="preserve">5.9%</w:t>
      </w:r>
      <w:r>
        <w:t xml:space="preserve"> </w:t>
      </w:r>
      <w:r>
        <w:t xml:space="preserve">SE</w:t>
      </w:r>
      <w:r>
        <w:t xml:space="preserve"> </w:t>
      </w:r>
      <w:r>
        <w:t xml:space="preserve">12.0%</w:t>
      </w:r>
      <w:r>
        <w:t xml:space="preserve"> </w:t>
      </w:r>
      <w:r>
        <w:t xml:space="preserve">10.0%</w:t>
      </w:r>
      <w:r>
        <w:t xml:space="preserve"> </w:t>
      </w:r>
      <w:r>
        <w:t xml:space="preserve">SI</w:t>
      </w:r>
      <w:r>
        <w:t xml:space="preserve"> </w:t>
      </w:r>
      <w:r>
        <w:t xml:space="preserve">7.4%</w:t>
      </w:r>
      <w:r>
        <w:t xml:space="preserve"> </w:t>
      </w:r>
      <w:r>
        <w:t xml:space="preserve">3.7%</w:t>
      </w:r>
      <w:r>
        <w:t xml:space="preserve"> </w:t>
      </w:r>
      <w:r>
        <w:t xml:space="preserve">SK</w:t>
      </w:r>
      <w:r>
        <w:t xml:space="preserve"> </w:t>
      </w:r>
      <w:r>
        <w:t xml:space="preserve">8.9%</w:t>
      </w:r>
      <w:r>
        <w:t xml:space="preserve"> </w:t>
      </w:r>
      <w:r>
        <w:t xml:space="preserve">4.5%</w:t>
      </w:r>
      <w:r>
        <w:t xml:space="preserve"> </w:t>
      </w:r>
      <w:r>
        <w:t xml:space="preserve">Source: Ricardo et al. (2024), Impact assessment support study; Note: Values in bold are from CarVertical. Values in</w:t>
      </w:r>
      <w:r>
        <w:t xml:space="preserve"> </w:t>
      </w:r>
      <w:r>
        <w:t xml:space="preserve">italics and blue are based on the finding of the European Parliament study (also supported by CarVertical data) that</w:t>
      </w:r>
      <w:r>
        <w:t xml:space="preserve"> </w:t>
      </w:r>
      <w:r>
        <w:t xml:space="preserve">cross border odometer fraud rates are around twice those of national odometer fraud rates. Cells in grey reflect the</w:t>
      </w:r>
      <w:r>
        <w:t xml:space="preserve"> </w:t>
      </w:r>
      <w:r>
        <w:t xml:space="preserve">median values. Values in green and italics are based on data from Car-Pass for Belgium.</w:t>
      </w:r>
      <w:r>
        <w:t xml:space="preserve"> </w:t>
      </w:r>
      <w:r>
        <w:t xml:space="preserve">There is no evidence that the fraud rates would change over time in lack of action. The input from</w:t>
      </w:r>
      <w:r>
        <w:t xml:space="preserve"> </w:t>
      </w:r>
      <w:r>
        <w:t xml:space="preserve">stakeholders suggests that the issue of odometer tampering has not be effectively addressed up to this</w:t>
      </w:r>
      <w:r>
        <w:t xml:space="preserve"> </w:t>
      </w:r>
      <w:r>
        <w:t xml:space="preserve">point. Respondents were rather sceptical in relation to the role of technological developments and of</w:t>
      </w:r>
      <w:r>
        <w:t xml:space="preserve"> </w:t>
      </w:r>
      <w:r>
        <w:t xml:space="preserve">the existing roadworthiness package, but more positive on the role of national measures (weighted</w:t>
      </w:r>
      <w:r>
        <w:t xml:space="preserve"> </w:t>
      </w:r>
      <w:r>
        <w:t xml:space="preserve">average of responses on a scale of 1-‘None at all’ to 7-‘Very high’ were 3.1, 3.6 and 4.3 respectively).</w:t>
      </w:r>
      <w:r>
        <w:t xml:space="preserve"> </w:t>
      </w:r>
      <w:r>
        <w:t xml:space="preserve">They were even more sceptical when asked to indicate the expected contribution of technological</w:t>
      </w:r>
      <w:r>
        <w:t xml:space="preserve"> </w:t>
      </w:r>
      <w:r>
        <w:t xml:space="preserve">developments, the existing roadworthiness package and national measures to reducing the level of</w:t>
      </w:r>
      <w:r>
        <w:t xml:space="preserve"> </w:t>
      </w:r>
      <w:r>
        <w:t xml:space="preserve">odometer tampering in the future (weighted average of responses on a scale of 1-‘None at all’ to 7-</w:t>
      </w:r>
      <w:r>
        <w:t xml:space="preserve"> </w:t>
      </w:r>
      <w:r>
        <w:t xml:space="preserve">‘Very high’ were 3.2, 3.2 and 4.1 respectively). While recognising the possibility for action taken at</w:t>
      </w:r>
      <w:r>
        <w:t xml:space="preserve"> </w:t>
      </w:r>
      <w:r>
        <w:t xml:space="preserve">national level by some Member States, in the baseline scenario it has been assumed that the odometer</w:t>
      </w:r>
      <w:r>
        <w:t xml:space="preserve"> </w:t>
      </w:r>
      <w:r>
        <w:t xml:space="preserve">tampering rates will remain constant over time.</w:t>
      </w:r>
    </w:p>
    <w:p>
      <w:pPr>
        <w:pStyle w:val="BodyText"/>
      </w:pPr>
      <w:r>
        <w:t xml:space="preserve">300 Car-Pass annual report 2022 - News about Car-Pass</w:t>
      </w:r>
    </w:p>
    <w:p>
      <w:pPr>
        <w:pStyle w:val="BodyText"/>
      </w:pPr>
      <w:r>
        <w:t xml:space="preserve">120</w:t>
      </w:r>
      <w:r>
        <w:t xml:space="preserve"> </w:t>
      </w:r>
      <w:r>
        <w:t xml:space="preserve">Based on the projected number of second hand vehicles sales and the fraud rates, the projected</w:t>
      </w:r>
      <w:r>
        <w:t xml:space="preserve"> </w:t>
      </w:r>
      <w:r>
        <w:t xml:space="preserve">odometer tampering for national and cross-border sales in the baseline scenario are presented in the</w:t>
      </w:r>
      <w:r>
        <w:t xml:space="preserve"> </w:t>
      </w:r>
      <w:r>
        <w:t xml:space="preserve">tables below.</w:t>
      </w:r>
      <w:r>
        <w:br/>
      </w:r>
      <w:r>
        <w:t xml:space="preserve">Table 38: Odometer tampering for national sales by Member State (number of vehicles) in the baseline scenario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27,663</w:t>
      </w:r>
      <w:r>
        <w:t xml:space="preserve"> </w:t>
      </w:r>
      <w:r>
        <w:t xml:space="preserve">29,082</w:t>
      </w:r>
      <w:r>
        <w:t xml:space="preserve"> </w:t>
      </w:r>
      <w:r>
        <w:t xml:space="preserve">31,537</w:t>
      </w:r>
      <w:r>
        <w:t xml:space="preserve"> </w:t>
      </w:r>
      <w:r>
        <w:t xml:space="preserve">28,931</w:t>
      </w:r>
      <w:r>
        <w:t xml:space="preserve"> </w:t>
      </w:r>
      <w:r>
        <w:t xml:space="preserve">BE</w:t>
      </w:r>
      <w:r>
        <w:t xml:space="preserve"> </w:t>
      </w:r>
      <w:r>
        <w:t xml:space="preserve">459</w:t>
      </w:r>
      <w:r>
        <w:t xml:space="preserve"> </w:t>
      </w:r>
      <w:r>
        <w:t xml:space="preserve">483</w:t>
      </w:r>
      <w:r>
        <w:t xml:space="preserve"> </w:t>
      </w:r>
      <w:r>
        <w:t xml:space="preserve">475</w:t>
      </w:r>
      <w:r>
        <w:t xml:space="preserve"> </w:t>
      </w:r>
      <w:r>
        <w:t xml:space="preserve">463</w:t>
      </w:r>
      <w:r>
        <w:t xml:space="preserve"> </w:t>
      </w:r>
      <w:r>
        <w:t xml:space="preserve">BG</w:t>
      </w:r>
      <w:r>
        <w:t xml:space="preserve"> </w:t>
      </w:r>
      <w:r>
        <w:t xml:space="preserve">11,023</w:t>
      </w:r>
      <w:r>
        <w:t xml:space="preserve"> </w:t>
      </w:r>
      <w:r>
        <w:t xml:space="preserve">11,589</w:t>
      </w:r>
      <w:r>
        <w:t xml:space="preserve"> </w:t>
      </w:r>
      <w:r>
        <w:t xml:space="preserve">9,047</w:t>
      </w:r>
      <w:r>
        <w:t xml:space="preserve"> </w:t>
      </w:r>
      <w:r>
        <w:t xml:space="preserve">11,114</w:t>
      </w:r>
      <w:r>
        <w:t xml:space="preserve"> </w:t>
      </w:r>
      <w:r>
        <w:t xml:space="preserve">CY</w:t>
      </w:r>
      <w:r>
        <w:t xml:space="preserve"> </w:t>
      </w:r>
      <w:r>
        <w:t xml:space="preserve">1,313</w:t>
      </w:r>
      <w:r>
        <w:t xml:space="preserve"> </w:t>
      </w:r>
      <w:r>
        <w:t xml:space="preserve">1,381</w:t>
      </w:r>
      <w:r>
        <w:t xml:space="preserve"> </w:t>
      </w:r>
      <w:r>
        <w:t xml:space="preserve">1,263</w:t>
      </w:r>
      <w:r>
        <w:t xml:space="preserve"> </w:t>
      </w:r>
      <w:r>
        <w:t xml:space="preserve">1,411</w:t>
      </w:r>
      <w:r>
        <w:t xml:space="preserve"> </w:t>
      </w:r>
      <w:r>
        <w:t xml:space="preserve">CZ</w:t>
      </w:r>
      <w:r>
        <w:t xml:space="preserve"> </w:t>
      </w:r>
      <w:r>
        <w:t xml:space="preserve">54,579</w:t>
      </w:r>
      <w:r>
        <w:t xml:space="preserve"> </w:t>
      </w:r>
      <w:r>
        <w:t xml:space="preserve">57,377</w:t>
      </w:r>
      <w:r>
        <w:t xml:space="preserve"> </w:t>
      </w:r>
      <w:r>
        <w:t xml:space="preserve">60,172</w:t>
      </w:r>
      <w:r>
        <w:t xml:space="preserve"> </w:t>
      </w:r>
      <w:r>
        <w:t xml:space="preserve">59,126</w:t>
      </w:r>
      <w:r>
        <w:t xml:space="preserve"> </w:t>
      </w:r>
      <w:r>
        <w:t xml:space="preserve">DE</w:t>
      </w:r>
      <w:r>
        <w:t xml:space="preserve"> </w:t>
      </w:r>
      <w:r>
        <w:t xml:space="preserve">247,601</w:t>
      </w:r>
      <w:r>
        <w:t xml:space="preserve"> </w:t>
      </w:r>
      <w:r>
        <w:t xml:space="preserve">260,298</w:t>
      </w:r>
      <w:r>
        <w:t xml:space="preserve"> </w:t>
      </w:r>
      <w:r>
        <w:t xml:space="preserve">269,488</w:t>
      </w:r>
      <w:r>
        <w:t xml:space="preserve"> </w:t>
      </w:r>
      <w:r>
        <w:t xml:space="preserve">259,158</w:t>
      </w:r>
      <w:r>
        <w:t xml:space="preserve"> </w:t>
      </w:r>
      <w:r>
        <w:t xml:space="preserve">DK</w:t>
      </w:r>
      <w:r>
        <w:t xml:space="preserve"> </w:t>
      </w:r>
      <w:r>
        <w:t xml:space="preserve">20,920</w:t>
      </w:r>
      <w:r>
        <w:t xml:space="preserve"> </w:t>
      </w:r>
      <w:r>
        <w:t xml:space="preserve">21,993</w:t>
      </w:r>
      <w:r>
        <w:t xml:space="preserve"> </w:t>
      </w:r>
      <w:r>
        <w:t xml:space="preserve">24,297</w:t>
      </w:r>
      <w:r>
        <w:t xml:space="preserve"> </w:t>
      </w:r>
      <w:r>
        <w:t xml:space="preserve">23,783</w:t>
      </w:r>
      <w:r>
        <w:t xml:space="preserve"> </w:t>
      </w:r>
      <w:r>
        <w:t xml:space="preserve">EE</w:t>
      </w:r>
      <w:r>
        <w:t xml:space="preserve"> </w:t>
      </w:r>
      <w:r>
        <w:t xml:space="preserve">4,677</w:t>
      </w:r>
      <w:r>
        <w:t xml:space="preserve"> </w:t>
      </w:r>
      <w:r>
        <w:t xml:space="preserve">4,917</w:t>
      </w:r>
      <w:r>
        <w:t xml:space="preserve"> </w:t>
      </w:r>
      <w:r>
        <w:t xml:space="preserve">5,663</w:t>
      </w:r>
      <w:r>
        <w:t xml:space="preserve"> </w:t>
      </w:r>
      <w:r>
        <w:t xml:space="preserve">7,371</w:t>
      </w:r>
      <w:r>
        <w:t xml:space="preserve"> </w:t>
      </w:r>
      <w:r>
        <w:t xml:space="preserve">EL</w:t>
      </w:r>
      <w:r>
        <w:t xml:space="preserve"> </w:t>
      </w:r>
      <w:r>
        <w:t xml:space="preserve">28,388</w:t>
      </w:r>
      <w:r>
        <w:t xml:space="preserve"> </w:t>
      </w:r>
      <w:r>
        <w:t xml:space="preserve">29,844</w:t>
      </w:r>
      <w:r>
        <w:t xml:space="preserve"> </w:t>
      </w:r>
      <w:r>
        <w:t xml:space="preserve">23,627</w:t>
      </w:r>
      <w:r>
        <w:t xml:space="preserve"> </w:t>
      </w:r>
      <w:r>
        <w:t xml:space="preserve">30,595</w:t>
      </w:r>
      <w:r>
        <w:t xml:space="preserve"> </w:t>
      </w:r>
      <w:r>
        <w:t xml:space="preserve">ES</w:t>
      </w:r>
      <w:r>
        <w:t xml:space="preserve"> </w:t>
      </w:r>
      <w:r>
        <w:t xml:space="preserve">77,388</w:t>
      </w:r>
      <w:r>
        <w:t xml:space="preserve"> </w:t>
      </w:r>
      <w:r>
        <w:t xml:space="preserve">81,357</w:t>
      </w:r>
      <w:r>
        <w:t xml:space="preserve"> </w:t>
      </w:r>
      <w:r>
        <w:t xml:space="preserve">91,773</w:t>
      </w:r>
      <w:r>
        <w:t xml:space="preserve"> </w:t>
      </w:r>
      <w:r>
        <w:t xml:space="preserve">81,513</w:t>
      </w:r>
      <w:r>
        <w:t xml:space="preserve"> </w:t>
      </w:r>
      <w:r>
        <w:t xml:space="preserve">FI</w:t>
      </w:r>
      <w:r>
        <w:t xml:space="preserve"> </w:t>
      </w:r>
      <w:r>
        <w:t xml:space="preserve">18,869</w:t>
      </w:r>
      <w:r>
        <w:t xml:space="preserve"> </w:t>
      </w:r>
      <w:r>
        <w:t xml:space="preserve">19,836</w:t>
      </w:r>
      <w:r>
        <w:t xml:space="preserve"> </w:t>
      </w:r>
      <w:r>
        <w:t xml:space="preserve">18,836</w:t>
      </w:r>
      <w:r>
        <w:t xml:space="preserve"> </w:t>
      </w:r>
      <w:r>
        <w:t xml:space="preserve">18,401</w:t>
      </w:r>
      <w:r>
        <w:t xml:space="preserve"> </w:t>
      </w:r>
      <w:r>
        <w:t xml:space="preserve">FR</w:t>
      </w:r>
      <w:r>
        <w:t xml:space="preserve"> </w:t>
      </w:r>
      <w:r>
        <w:t xml:space="preserve">226,930</w:t>
      </w:r>
      <w:r>
        <w:t xml:space="preserve"> </w:t>
      </w:r>
      <w:r>
        <w:t xml:space="preserve">238,567</w:t>
      </w:r>
      <w:r>
        <w:t xml:space="preserve"> </w:t>
      </w:r>
      <w:r>
        <w:t xml:space="preserve">274,456</w:t>
      </w:r>
      <w:r>
        <w:t xml:space="preserve"> </w:t>
      </w:r>
      <w:r>
        <w:t xml:space="preserve">260,370</w:t>
      </w:r>
      <w:r>
        <w:t xml:space="preserve"> </w:t>
      </w:r>
      <w:r>
        <w:t xml:space="preserve">HR</w:t>
      </w:r>
      <w:r>
        <w:t xml:space="preserve"> </w:t>
      </w:r>
      <w:r>
        <w:t xml:space="preserve">12,940</w:t>
      </w:r>
      <w:r>
        <w:t xml:space="preserve"> </w:t>
      </w:r>
      <w:r>
        <w:t xml:space="preserve">13,604</w:t>
      </w:r>
      <w:r>
        <w:t xml:space="preserve"> </w:t>
      </w:r>
      <w:r>
        <w:t xml:space="preserve">12,965</w:t>
      </w:r>
      <w:r>
        <w:t xml:space="preserve"> </w:t>
      </w:r>
      <w:r>
        <w:t xml:space="preserve">18,986</w:t>
      </w:r>
      <w:r>
        <w:t xml:space="preserve"> </w:t>
      </w:r>
      <w:r>
        <w:t xml:space="preserve">HU</w:t>
      </w:r>
      <w:r>
        <w:t xml:space="preserve"> </w:t>
      </w:r>
      <w:r>
        <w:t xml:space="preserve">89,001</w:t>
      </w:r>
      <w:r>
        <w:t xml:space="preserve"> </w:t>
      </w:r>
      <w:r>
        <w:t xml:space="preserve">93,565</w:t>
      </w:r>
      <w:r>
        <w:t xml:space="preserve"> </w:t>
      </w:r>
      <w:r>
        <w:t xml:space="preserve">112,148</w:t>
      </w:r>
      <w:r>
        <w:t xml:space="preserve"> </w:t>
      </w:r>
      <w:r>
        <w:t xml:space="preserve">114,756</w:t>
      </w:r>
      <w:r>
        <w:t xml:space="preserve"> </w:t>
      </w:r>
      <w:r>
        <w:t xml:space="preserve">IE</w:t>
      </w:r>
      <w:r>
        <w:t xml:space="preserve"> </w:t>
      </w:r>
      <w:r>
        <w:t xml:space="preserve">11,869</w:t>
      </w:r>
      <w:r>
        <w:br/>
      </w:r>
      <w:r>
        <w:t xml:space="preserve">12,478</w:t>
      </w:r>
      <w:r>
        <w:br/>
      </w:r>
      <w:r>
        <w:t xml:space="preserve">13,847</w:t>
      </w:r>
      <w:r>
        <w:br/>
      </w:r>
      <w:r>
        <w:t xml:space="preserve">14,412</w:t>
      </w:r>
      <w:r>
        <w:br/>
      </w:r>
      <w:r>
        <w:t xml:space="preserve">IT</w:t>
      </w:r>
      <w:r>
        <w:t xml:space="preserve"> </w:t>
      </w:r>
      <w:r>
        <w:t xml:space="preserve">443,025</w:t>
      </w:r>
      <w:r>
        <w:t xml:space="preserve"> </w:t>
      </w:r>
      <w:r>
        <w:t xml:space="preserve">465,744</w:t>
      </w:r>
      <w:r>
        <w:t xml:space="preserve"> </w:t>
      </w:r>
      <w:r>
        <w:t xml:space="preserve">604,117</w:t>
      </w:r>
      <w:r>
        <w:t xml:space="preserve"> </w:t>
      </w:r>
      <w:r>
        <w:t xml:space="preserve">581,076</w:t>
      </w:r>
      <w:r>
        <w:t xml:space="preserve"> </w:t>
      </w:r>
      <w:r>
        <w:t xml:space="preserve">LT</w:t>
      </w:r>
      <w:r>
        <w:t xml:space="preserve"> </w:t>
      </w:r>
      <w:r>
        <w:t xml:space="preserve">18,756</w:t>
      </w:r>
      <w:r>
        <w:t xml:space="preserve"> </w:t>
      </w:r>
      <w:r>
        <w:t xml:space="preserve">19,718</w:t>
      </w:r>
      <w:r>
        <w:t xml:space="preserve"> </w:t>
      </w:r>
      <w:r>
        <w:t xml:space="preserve">22,992</w:t>
      </w:r>
      <w:r>
        <w:t xml:space="preserve"> </w:t>
      </w:r>
      <w:r>
        <w:t xml:space="preserve">22,508</w:t>
      </w:r>
      <w:r>
        <w:t xml:space="preserve"> </w:t>
      </w:r>
      <w:r>
        <w:t xml:space="preserve">LU</w:t>
      </w:r>
      <w:r>
        <w:t xml:space="preserve"> </w:t>
      </w:r>
      <w:r>
        <w:t xml:space="preserve">16,511</w:t>
      </w:r>
      <w:r>
        <w:t xml:space="preserve"> </w:t>
      </w:r>
      <w:r>
        <w:t xml:space="preserve">17,357</w:t>
      </w:r>
      <w:r>
        <w:t xml:space="preserve"> </w:t>
      </w:r>
      <w:r>
        <w:t xml:space="preserve">21,486</w:t>
      </w:r>
      <w:r>
        <w:t xml:space="preserve"> </w:t>
      </w:r>
      <w:r>
        <w:t xml:space="preserve">21,893</w:t>
      </w:r>
      <w:r>
        <w:t xml:space="preserve"> </w:t>
      </w:r>
      <w:r>
        <w:t xml:space="preserve">LV</w:t>
      </w:r>
      <w:r>
        <w:t xml:space="preserve"> </w:t>
      </w:r>
      <w:r>
        <w:t xml:space="preserve">3,733</w:t>
      </w:r>
      <w:r>
        <w:t xml:space="preserve"> </w:t>
      </w:r>
      <w:r>
        <w:t xml:space="preserve">3,925</w:t>
      </w:r>
      <w:r>
        <w:t xml:space="preserve"> </w:t>
      </w:r>
      <w:r>
        <w:t xml:space="preserve">5,245</w:t>
      </w:r>
      <w:r>
        <w:t xml:space="preserve"> </w:t>
      </w:r>
      <w:r>
        <w:t xml:space="preserve">5,221</w:t>
      </w:r>
      <w:r>
        <w:t xml:space="preserve"> </w:t>
      </w:r>
      <w:r>
        <w:t xml:space="preserve">MT</w:t>
      </w:r>
      <w:r>
        <w:t xml:space="preserve"> </w:t>
      </w:r>
      <w:r>
        <w:t xml:space="preserve">2,166</w:t>
      </w:r>
      <w:r>
        <w:br/>
      </w:r>
      <w:r>
        <w:t xml:space="preserve">2,277</w:t>
      </w:r>
      <w:r>
        <w:br/>
      </w:r>
      <w:r>
        <w:t xml:space="preserve">2,278</w:t>
      </w:r>
      <w:r>
        <w:br/>
      </w:r>
      <w:r>
        <w:t xml:space="preserve">2,292</w:t>
      </w:r>
      <w:r>
        <w:br/>
      </w:r>
      <w:r>
        <w:t xml:space="preserve">NL</w:t>
      </w:r>
      <w:r>
        <w:t xml:space="preserve"> </w:t>
      </w:r>
      <w:r>
        <w:t xml:space="preserve">1,595</w:t>
      </w:r>
      <w:r>
        <w:t xml:space="preserve"> </w:t>
      </w:r>
      <w:r>
        <w:t xml:space="preserve">1,677</w:t>
      </w:r>
      <w:r>
        <w:t xml:space="preserve"> </w:t>
      </w:r>
      <w:r>
        <w:t xml:space="preserve">1,981</w:t>
      </w:r>
      <w:r>
        <w:t xml:space="preserve"> </w:t>
      </w:r>
      <w:r>
        <w:t xml:space="preserve">1,704</w:t>
      </w:r>
      <w:r>
        <w:t xml:space="preserve"> </w:t>
      </w:r>
      <w:r>
        <w:t xml:space="preserve">PL</w:t>
      </w:r>
      <w:r>
        <w:t xml:space="preserve"> </w:t>
      </w:r>
      <w:r>
        <w:t xml:space="preserve">92,942</w:t>
      </w:r>
      <w:r>
        <w:t xml:space="preserve"> </w:t>
      </w:r>
      <w:r>
        <w:t xml:space="preserve">97,709</w:t>
      </w:r>
      <w:r>
        <w:t xml:space="preserve"> </w:t>
      </w:r>
      <w:r>
        <w:t xml:space="preserve">63,577</w:t>
      </w:r>
      <w:r>
        <w:t xml:space="preserve"> </w:t>
      </w:r>
      <w:r>
        <w:t xml:space="preserve">91,578</w:t>
      </w:r>
      <w:r>
        <w:t xml:space="preserve"> </w:t>
      </w:r>
      <w:r>
        <w:t xml:space="preserve">PT</w:t>
      </w:r>
      <w:r>
        <w:t xml:space="preserve"> </w:t>
      </w:r>
      <w:r>
        <w:t xml:space="preserve">10,552</w:t>
      </w:r>
      <w:r>
        <w:t xml:space="preserve"> </w:t>
      </w:r>
      <w:r>
        <w:t xml:space="preserve">11,093</w:t>
      </w:r>
      <w:r>
        <w:t xml:space="preserve"> </w:t>
      </w:r>
      <w:r>
        <w:t xml:space="preserve">13,362</w:t>
      </w:r>
      <w:r>
        <w:t xml:space="preserve"> </w:t>
      </w:r>
      <w:r>
        <w:t xml:space="preserve">12,903</w:t>
      </w:r>
      <w:r>
        <w:t xml:space="preserve"> </w:t>
      </w:r>
      <w:r>
        <w:t xml:space="preserve">RO</w:t>
      </w:r>
      <w:r>
        <w:t xml:space="preserve"> </w:t>
      </w:r>
      <w:r>
        <w:t xml:space="preserve">47,649</w:t>
      </w:r>
      <w:r>
        <w:t xml:space="preserve"> </w:t>
      </w:r>
      <w:r>
        <w:t xml:space="preserve">50,092</w:t>
      </w:r>
      <w:r>
        <w:t xml:space="preserve"> </w:t>
      </w:r>
      <w:r>
        <w:t xml:space="preserve">60,704</w:t>
      </w:r>
      <w:r>
        <w:t xml:space="preserve"> </w:t>
      </w:r>
      <w:r>
        <w:t xml:space="preserve">59,554</w:t>
      </w:r>
      <w:r>
        <w:t xml:space="preserve"> </w:t>
      </w:r>
      <w:r>
        <w:t xml:space="preserve">SE</w:t>
      </w:r>
      <w:r>
        <w:t xml:space="preserve"> </w:t>
      </w:r>
      <w:r>
        <w:t xml:space="preserve">135,124</w:t>
      </w:r>
      <w:r>
        <w:t xml:space="preserve"> </w:t>
      </w:r>
      <w:r>
        <w:t xml:space="preserve">142,053</w:t>
      </w:r>
      <w:r>
        <w:t xml:space="preserve"> </w:t>
      </w:r>
      <w:r>
        <w:t xml:space="preserve">130,506</w:t>
      </w:r>
      <w:r>
        <w:t xml:space="preserve"> </w:t>
      </w:r>
      <w:r>
        <w:t xml:space="preserve">140,141</w:t>
      </w:r>
      <w:r>
        <w:t xml:space="preserve"> </w:t>
      </w:r>
      <w:r>
        <w:t xml:space="preserve">SI</w:t>
      </w:r>
      <w:r>
        <w:t xml:space="preserve"> </w:t>
      </w:r>
      <w:r>
        <w:t xml:space="preserve">5,503</w:t>
      </w:r>
      <w:r>
        <w:t xml:space="preserve"> </w:t>
      </w:r>
      <w:r>
        <w:t xml:space="preserve">5,785</w:t>
      </w:r>
      <w:r>
        <w:t xml:space="preserve"> </w:t>
      </w:r>
      <w:r>
        <w:t xml:space="preserve">6,098</w:t>
      </w:r>
      <w:r>
        <w:t xml:space="preserve"> </w:t>
      </w:r>
      <w:r>
        <w:t xml:space="preserve">6,220</w:t>
      </w:r>
      <w:r>
        <w:t xml:space="preserve"> </w:t>
      </w:r>
      <w:r>
        <w:t xml:space="preserve">SK</w:t>
      </w:r>
      <w:r>
        <w:t xml:space="preserve"> </w:t>
      </w:r>
      <w:r>
        <w:t xml:space="preserve">20,755</w:t>
      </w:r>
      <w:r>
        <w:t xml:space="preserve"> </w:t>
      </w:r>
      <w:r>
        <w:t xml:space="preserve">21,819</w:t>
      </w:r>
      <w:r>
        <w:t xml:space="preserve"> </w:t>
      </w:r>
      <w:r>
        <w:t xml:space="preserve">23,834</w:t>
      </w:r>
      <w:r>
        <w:t xml:space="preserve"> </w:t>
      </w:r>
      <w:r>
        <w:t xml:space="preserve">23,287</w:t>
      </w:r>
      <w:r>
        <w:t xml:space="preserve"> </w:t>
      </w:r>
      <w:r>
        <w:t xml:space="preserve">EU27</w:t>
      </w:r>
      <w:r>
        <w:t xml:space="preserve"> </w:t>
      </w:r>
      <w:r>
        <w:t xml:space="preserve">1,631,930</w:t>
      </w:r>
      <w:r>
        <w:br/>
      </w:r>
      <w:r>
        <w:t xml:space="preserve">1,715,619</w:t>
      </w:r>
      <w:r>
        <w:br/>
      </w:r>
      <w:r>
        <w:t xml:space="preserve">1,905,771</w:t>
      </w:r>
      <w:r>
        <w:br/>
      </w:r>
      <w:r>
        <w:t xml:space="preserve">1,898,770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Table 39: Odometer tampering for cross-border sales by Member State (number of vehicles) in the baseline</w:t>
      </w:r>
      <w:r>
        <w:t xml:space="preserve"> </w:t>
      </w:r>
      <w:r>
        <w:t xml:space="preserve">scenario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124,483</w:t>
      </w:r>
      <w:r>
        <w:t xml:space="preserve"> </w:t>
      </w:r>
      <w:r>
        <w:t xml:space="preserve">130,867</w:t>
      </w:r>
      <w:r>
        <w:t xml:space="preserve"> </w:t>
      </w:r>
      <w:r>
        <w:t xml:space="preserve">141,915</w:t>
      </w:r>
      <w:r>
        <w:t xml:space="preserve"> </w:t>
      </w:r>
      <w:r>
        <w:t xml:space="preserve">130,189</w:t>
      </w:r>
      <w:r>
        <w:t xml:space="preserve"> </w:t>
      </w:r>
      <w:r>
        <w:t xml:space="preserve">BE</w:t>
      </w:r>
      <w:r>
        <w:t xml:space="preserve"> </w:t>
      </w:r>
      <w:r>
        <w:t xml:space="preserve">3,978</w:t>
      </w:r>
      <w:r>
        <w:t xml:space="preserve"> </w:t>
      </w:r>
      <w:r>
        <w:t xml:space="preserve">4,182</w:t>
      </w:r>
      <w:r>
        <w:t xml:space="preserve"> </w:t>
      </w:r>
      <w:r>
        <w:t xml:space="preserve">4,110</w:t>
      </w:r>
      <w:r>
        <w:t xml:space="preserve"> </w:t>
      </w:r>
      <w:r>
        <w:t xml:space="preserve">4,013</w:t>
      </w:r>
      <w:r>
        <w:t xml:space="preserve"> </w:t>
      </w:r>
      <w:r>
        <w:t xml:space="preserve">BG</w:t>
      </w:r>
      <w:r>
        <w:t xml:space="preserve"> </w:t>
      </w:r>
      <w:r>
        <w:t xml:space="preserve">83,946</w:t>
      </w:r>
      <w:r>
        <w:t xml:space="preserve"> </w:t>
      </w:r>
      <w:r>
        <w:t xml:space="preserve">88,251</w:t>
      </w:r>
      <w:r>
        <w:t xml:space="preserve"> </w:t>
      </w:r>
      <w:r>
        <w:t xml:space="preserve">68,893</w:t>
      </w:r>
      <w:r>
        <w:t xml:space="preserve"> </w:t>
      </w:r>
      <w:r>
        <w:t xml:space="preserve">84,640</w:t>
      </w:r>
      <w:r>
        <w:t xml:space="preserve"> </w:t>
      </w:r>
      <w:r>
        <w:t xml:space="preserve">CY</w:t>
      </w:r>
      <w:r>
        <w:t xml:space="preserve"> </w:t>
      </w:r>
      <w:r>
        <w:t xml:space="preserve">24,202</w:t>
      </w:r>
      <w:r>
        <w:t xml:space="preserve"> </w:t>
      </w:r>
      <w:r>
        <w:t xml:space="preserve">25,443</w:t>
      </w:r>
      <w:r>
        <w:t xml:space="preserve"> </w:t>
      </w:r>
      <w:r>
        <w:t xml:space="preserve">23,280</w:t>
      </w:r>
      <w:r>
        <w:t xml:space="preserve"> </w:t>
      </w:r>
      <w:r>
        <w:t xml:space="preserve">26,006</w:t>
      </w:r>
      <w:r>
        <w:t xml:space="preserve"> </w:t>
      </w:r>
      <w:r>
        <w:t xml:space="preserve">CZ</w:t>
      </w:r>
      <w:r>
        <w:t xml:space="preserve"> </w:t>
      </w:r>
      <w:r>
        <w:t xml:space="preserve">98,613</w:t>
      </w:r>
      <w:r>
        <w:t xml:space="preserve"> </w:t>
      </w:r>
      <w:r>
        <w:t xml:space="preserve">103,670</w:t>
      </w:r>
      <w:r>
        <w:t xml:space="preserve"> </w:t>
      </w:r>
      <w:r>
        <w:t xml:space="preserve">108,719</w:t>
      </w:r>
      <w:r>
        <w:t xml:space="preserve"> </w:t>
      </w:r>
      <w:r>
        <w:t xml:space="preserve">106,829</w:t>
      </w:r>
      <w:r>
        <w:t xml:space="preserve"> </w:t>
      </w:r>
      <w:r>
        <w:t xml:space="preserve">DE</w:t>
      </w:r>
      <w:r>
        <w:t xml:space="preserve"> </w:t>
      </w:r>
      <w:r>
        <w:t xml:space="preserve">237,345</w:t>
      </w:r>
      <w:r>
        <w:t xml:space="preserve"> </w:t>
      </w:r>
      <w:r>
        <w:t xml:space="preserve">249,517</w:t>
      </w:r>
      <w:r>
        <w:t xml:space="preserve"> </w:t>
      </w:r>
      <w:r>
        <w:t xml:space="preserve">258,326</w:t>
      </w:r>
      <w:r>
        <w:t xml:space="preserve"> </w:t>
      </w:r>
      <w:r>
        <w:t xml:space="preserve">248,424</w:t>
      </w:r>
      <w:r>
        <w:t xml:space="preserve"> </w:t>
      </w:r>
      <w:r>
        <w:t xml:space="preserve">DK</w:t>
      </w:r>
      <w:r>
        <w:t xml:space="preserve"> </w:t>
      </w:r>
      <w:r>
        <w:t xml:space="preserve">32,862</w:t>
      </w:r>
      <w:r>
        <w:t xml:space="preserve"> </w:t>
      </w:r>
      <w:r>
        <w:t xml:space="preserve">34,547</w:t>
      </w:r>
      <w:r>
        <w:t xml:space="preserve"> </w:t>
      </w:r>
      <w:r>
        <w:t xml:space="preserve">38,165</w:t>
      </w:r>
      <w:r>
        <w:t xml:space="preserve"> </w:t>
      </w:r>
      <w:r>
        <w:t xml:space="preserve">37,359</w:t>
      </w:r>
      <w:r>
        <w:t xml:space="preserve"> </w:t>
      </w:r>
      <w:r>
        <w:t xml:space="preserve">EE</w:t>
      </w:r>
      <w:r>
        <w:t xml:space="preserve"> </w:t>
      </w:r>
      <w:r>
        <w:t xml:space="preserve">40,536</w:t>
      </w:r>
      <w:r>
        <w:t xml:space="preserve"> </w:t>
      </w:r>
      <w:r>
        <w:t xml:space="preserve">42,615</w:t>
      </w:r>
      <w:r>
        <w:t xml:space="preserve"> </w:t>
      </w:r>
      <w:r>
        <w:t xml:space="preserve">49,087</w:t>
      </w:r>
      <w:r>
        <w:t xml:space="preserve"> </w:t>
      </w:r>
      <w:r>
        <w:t xml:space="preserve">63,891</w:t>
      </w:r>
      <w:r>
        <w:t xml:space="preserve"> </w:t>
      </w:r>
      <w:r>
        <w:t xml:space="preserve">EL</w:t>
      </w:r>
      <w:r>
        <w:t xml:space="preserve"> </w:t>
      </w:r>
      <w:r>
        <w:t xml:space="preserve">127,748</w:t>
      </w:r>
      <w:r>
        <w:t xml:space="preserve"> </w:t>
      </w:r>
      <w:r>
        <w:t xml:space="preserve">134,299</w:t>
      </w:r>
      <w:r>
        <w:t xml:space="preserve"> </w:t>
      </w:r>
      <w:r>
        <w:t xml:space="preserve">106,320</w:t>
      </w:r>
      <w:r>
        <w:t xml:space="preserve"> </w:t>
      </w:r>
      <w:r>
        <w:t xml:space="preserve">137,675</w:t>
      </w:r>
      <w:r>
        <w:t xml:space="preserve"> </w:t>
      </w:r>
      <w:r>
        <w:t xml:space="preserve">ES</w:t>
      </w:r>
      <w:r>
        <w:t xml:space="preserve"> </w:t>
      </w:r>
      <w:r>
        <w:t xml:space="preserve">319,806</w:t>
      </w:r>
      <w:r>
        <w:t xml:space="preserve"> </w:t>
      </w:r>
      <w:r>
        <w:t xml:space="preserve">336,207</w:t>
      </w:r>
      <w:r>
        <w:t xml:space="preserve"> </w:t>
      </w:r>
      <w:r>
        <w:t xml:space="preserve">379,251</w:t>
      </w:r>
      <w:r>
        <w:t xml:space="preserve"> </w:t>
      </w:r>
      <w:r>
        <w:t xml:space="preserve">336,853</w:t>
      </w:r>
      <w:r>
        <w:t xml:space="preserve"> </w:t>
      </w:r>
      <w:r>
        <w:t xml:space="preserve">FI</w:t>
      </w:r>
      <w:r>
        <w:t xml:space="preserve"> </w:t>
      </w:r>
      <w:r>
        <w:t xml:space="preserve">38,438</w:t>
      </w:r>
      <w:r>
        <w:t xml:space="preserve"> </w:t>
      </w:r>
      <w:r>
        <w:t xml:space="preserve">40,409</w:t>
      </w:r>
      <w:r>
        <w:t xml:space="preserve"> </w:t>
      </w:r>
      <w:r>
        <w:t xml:space="preserve">38,372</w:t>
      </w:r>
      <w:r>
        <w:t xml:space="preserve"> </w:t>
      </w:r>
      <w:r>
        <w:t xml:space="preserve">37,485</w:t>
      </w:r>
      <w:r>
        <w:t xml:space="preserve"> </w:t>
      </w:r>
      <w:r>
        <w:t xml:space="preserve">FR</w:t>
      </w:r>
      <w:r>
        <w:t xml:space="preserve"> </w:t>
      </w:r>
      <w:r>
        <w:t xml:space="preserve">530,593</w:t>
      </w:r>
      <w:r>
        <w:t xml:space="preserve"> </w:t>
      </w:r>
      <w:r>
        <w:t xml:space="preserve">557,803</w:t>
      </w:r>
      <w:r>
        <w:t xml:space="preserve"> </w:t>
      </w:r>
      <w:r>
        <w:t xml:space="preserve">641,715</w:t>
      </w:r>
      <w:r>
        <w:t xml:space="preserve"> </w:t>
      </w:r>
      <w:r>
        <w:t xml:space="preserve">608,782</w:t>
      </w:r>
      <w:r>
        <w:t xml:space="preserve"> </w:t>
      </w:r>
      <w:r>
        <w:t xml:space="preserve">HR</w:t>
      </w:r>
      <w:r>
        <w:t xml:space="preserve"> </w:t>
      </w:r>
      <w:r>
        <w:t xml:space="preserve">37,087</w:t>
      </w:r>
      <w:r>
        <w:t xml:space="preserve"> </w:t>
      </w:r>
      <w:r>
        <w:t xml:space="preserve">38,989</w:t>
      </w:r>
      <w:r>
        <w:t xml:space="preserve"> </w:t>
      </w:r>
      <w:r>
        <w:t xml:space="preserve">37,159</w:t>
      </w:r>
      <w:r>
        <w:t xml:space="preserve"> </w:t>
      </w:r>
      <w:r>
        <w:t xml:space="preserve">54,415</w:t>
      </w:r>
      <w:r>
        <w:t xml:space="preserve"> </w:t>
      </w:r>
      <w:r>
        <w:t xml:space="preserve">HU</w:t>
      </w:r>
      <w:r>
        <w:t xml:space="preserve"> </w:t>
      </w:r>
      <w:r>
        <w:t xml:space="preserve">117,061</w:t>
      </w:r>
      <w:r>
        <w:t xml:space="preserve"> </w:t>
      </w:r>
      <w:r>
        <w:t xml:space="preserve">123,064</w:t>
      </w:r>
      <w:r>
        <w:t xml:space="preserve"> </w:t>
      </w:r>
      <w:r>
        <w:t xml:space="preserve">147,505</w:t>
      </w:r>
      <w:r>
        <w:t xml:space="preserve"> </w:t>
      </w:r>
      <w:r>
        <w:t xml:space="preserve">150,936</w:t>
      </w:r>
    </w:p>
    <w:p>
      <w:pPr>
        <w:pStyle w:val="BodyText"/>
      </w:pPr>
      <w:r>
        <w:t xml:space="preserve">121</w:t>
      </w:r>
    </w:p>
    <w:p>
      <w:pPr>
        <w:pStyle w:val="BodyText"/>
      </w:pP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IE</w:t>
      </w:r>
      <w:r>
        <w:t xml:space="preserve"> </w:t>
      </w:r>
      <w:r>
        <w:t xml:space="preserve">53,558</w:t>
      </w:r>
      <w:r>
        <w:t xml:space="preserve"> </w:t>
      </w:r>
      <w:r>
        <w:t xml:space="preserve">56,305</w:t>
      </w:r>
      <w:r>
        <w:t xml:space="preserve"> </w:t>
      </w:r>
      <w:r>
        <w:t xml:space="preserve">62,483</w:t>
      </w:r>
      <w:r>
        <w:t xml:space="preserve"> </w:t>
      </w:r>
      <w:r>
        <w:t xml:space="preserve">65,035</w:t>
      </w:r>
      <w:r>
        <w:t xml:space="preserve"> </w:t>
      </w:r>
      <w:r>
        <w:t xml:space="preserve">IT</w:t>
      </w:r>
      <w:r>
        <w:t xml:space="preserve"> </w:t>
      </w:r>
      <w:r>
        <w:t xml:space="preserve">318,608</w:t>
      </w:r>
      <w:r>
        <w:t xml:space="preserve"> </w:t>
      </w:r>
      <w:r>
        <w:t xml:space="preserve">334,947</w:t>
      </w:r>
      <w:r>
        <w:t xml:space="preserve"> </w:t>
      </w:r>
      <w:r>
        <w:t xml:space="preserve">434,460</w:t>
      </w:r>
      <w:r>
        <w:t xml:space="preserve"> </w:t>
      </w:r>
      <w:r>
        <w:t xml:space="preserve">417,890</w:t>
      </w:r>
      <w:r>
        <w:t xml:space="preserve"> </w:t>
      </w:r>
      <w:r>
        <w:t xml:space="preserve">LT</w:t>
      </w:r>
      <w:r>
        <w:t xml:space="preserve"> </w:t>
      </w:r>
      <w:r>
        <w:t xml:space="preserve">150,151</w:t>
      </w:r>
      <w:r>
        <w:t xml:space="preserve"> </w:t>
      </w:r>
      <w:r>
        <w:t xml:space="preserve">157,851</w:t>
      </w:r>
      <w:r>
        <w:t xml:space="preserve"> </w:t>
      </w:r>
      <w:r>
        <w:t xml:space="preserve">184,061</w:t>
      </w:r>
      <w:r>
        <w:t xml:space="preserve"> </w:t>
      </w:r>
      <w:r>
        <w:t xml:space="preserve">180,185</w:t>
      </w:r>
      <w:r>
        <w:t xml:space="preserve"> </w:t>
      </w:r>
      <w:r>
        <w:t xml:space="preserve">LU</w:t>
      </w:r>
      <w:r>
        <w:t xml:space="preserve"> </w:t>
      </w:r>
      <w:r>
        <w:t xml:space="preserve">14,152</w:t>
      </w:r>
      <w:r>
        <w:t xml:space="preserve"> </w:t>
      </w:r>
      <w:r>
        <w:t xml:space="preserve">14,878</w:t>
      </w:r>
      <w:r>
        <w:t xml:space="preserve"> </w:t>
      </w:r>
      <w:r>
        <w:t xml:space="preserve">18,417</w:t>
      </w:r>
      <w:r>
        <w:t xml:space="preserve"> </w:t>
      </w:r>
      <w:r>
        <w:t xml:space="preserve">18,765</w:t>
      </w:r>
      <w:r>
        <w:t xml:space="preserve"> </w:t>
      </w:r>
      <w:r>
        <w:t xml:space="preserve">LV</w:t>
      </w:r>
      <w:r>
        <w:t xml:space="preserve"> </w:t>
      </w:r>
      <w:r>
        <w:t xml:space="preserve">28,139</w:t>
      </w:r>
      <w:r>
        <w:t xml:space="preserve"> </w:t>
      </w:r>
      <w:r>
        <w:t xml:space="preserve">29,582</w:t>
      </w:r>
      <w:r>
        <w:t xml:space="preserve"> </w:t>
      </w:r>
      <w:r>
        <w:t xml:space="preserve">39,530</w:t>
      </w:r>
      <w:r>
        <w:t xml:space="preserve"> </w:t>
      </w:r>
      <w:r>
        <w:t xml:space="preserve">39,352</w:t>
      </w:r>
      <w:r>
        <w:t xml:space="preserve"> </w:t>
      </w:r>
      <w:r>
        <w:t xml:space="preserve">MT</w:t>
      </w:r>
      <w:r>
        <w:t xml:space="preserve"> </w:t>
      </w:r>
      <w:r>
        <w:t xml:space="preserve">9,773</w:t>
      </w:r>
      <w:r>
        <w:t xml:space="preserve"> </w:t>
      </w:r>
      <w:r>
        <w:t xml:space="preserve">10,274</w:t>
      </w:r>
      <w:r>
        <w:t xml:space="preserve"> </w:t>
      </w:r>
      <w:r>
        <w:t xml:space="preserve">10,278</w:t>
      </w:r>
      <w:r>
        <w:t xml:space="preserve"> </w:t>
      </w:r>
      <w:r>
        <w:t xml:space="preserve">10,345</w:t>
      </w:r>
      <w:r>
        <w:t xml:space="preserve"> </w:t>
      </w:r>
      <w:r>
        <w:t xml:space="preserve">NL</w:t>
      </w:r>
      <w:r>
        <w:t xml:space="preserve"> </w:t>
      </w:r>
      <w:r>
        <w:t xml:space="preserve">3,419</w:t>
      </w:r>
      <w:r>
        <w:t xml:space="preserve"> </w:t>
      </w:r>
      <w:r>
        <w:t xml:space="preserve">3,594</w:t>
      </w:r>
      <w:r>
        <w:t xml:space="preserve"> </w:t>
      </w:r>
      <w:r>
        <w:t xml:space="preserve">4,245</w:t>
      </w:r>
      <w:r>
        <w:t xml:space="preserve"> </w:t>
      </w:r>
      <w:r>
        <w:t xml:space="preserve">3,651</w:t>
      </w:r>
      <w:r>
        <w:t xml:space="preserve"> </w:t>
      </w:r>
      <w:r>
        <w:t xml:space="preserve">PL</w:t>
      </w:r>
      <w:r>
        <w:t xml:space="preserve"> </w:t>
      </w:r>
      <w:r>
        <w:t xml:space="preserve">318,222</w:t>
      </w:r>
      <w:r>
        <w:t xml:space="preserve"> </w:t>
      </w:r>
      <w:r>
        <w:t xml:space="preserve">334,541</w:t>
      </w:r>
      <w:r>
        <w:t xml:space="preserve"> </w:t>
      </w:r>
      <w:r>
        <w:t xml:space="preserve">217,678</w:t>
      </w:r>
      <w:r>
        <w:t xml:space="preserve"> </w:t>
      </w:r>
      <w:r>
        <w:t xml:space="preserve">313,549</w:t>
      </w:r>
      <w:r>
        <w:t xml:space="preserve"> </w:t>
      </w:r>
      <w:r>
        <w:t xml:space="preserve">PT</w:t>
      </w:r>
      <w:r>
        <w:t xml:space="preserve"> </w:t>
      </w:r>
      <w:r>
        <w:t xml:space="preserve">51,145</w:t>
      </w:r>
      <w:r>
        <w:t xml:space="preserve"> </w:t>
      </w:r>
      <w:r>
        <w:t xml:space="preserve">53,768</w:t>
      </w:r>
      <w:r>
        <w:t xml:space="preserve"> </w:t>
      </w:r>
      <w:r>
        <w:t xml:space="preserve">64,764</w:t>
      </w:r>
      <w:r>
        <w:t xml:space="preserve"> </w:t>
      </w:r>
      <w:r>
        <w:t xml:space="preserve">62,543</w:t>
      </w:r>
      <w:r>
        <w:t xml:space="preserve"> </w:t>
      </w:r>
      <w:r>
        <w:t xml:space="preserve">RO</w:t>
      </w:r>
      <w:r>
        <w:t xml:space="preserve"> </w:t>
      </w:r>
      <w:r>
        <w:t xml:space="preserve">293,029</w:t>
      </w:r>
      <w:r>
        <w:t xml:space="preserve"> </w:t>
      </w:r>
      <w:r>
        <w:t xml:space="preserve">308,057</w:t>
      </w:r>
      <w:r>
        <w:t xml:space="preserve"> </w:t>
      </w:r>
      <w:r>
        <w:t xml:space="preserve">373,319</w:t>
      </w:r>
      <w:r>
        <w:t xml:space="preserve"> </w:t>
      </w:r>
      <w:r>
        <w:t xml:space="preserve">366,244</w:t>
      </w:r>
      <w:r>
        <w:t xml:space="preserve"> </w:t>
      </w:r>
      <w:r>
        <w:t xml:space="preserve">SE</w:t>
      </w:r>
      <w:r>
        <w:t xml:space="preserve"> </w:t>
      </w:r>
      <w:r>
        <w:t xml:space="preserve">65,211</w:t>
      </w:r>
      <w:r>
        <w:t xml:space="preserve"> </w:t>
      </w:r>
      <w:r>
        <w:t xml:space="preserve">68,555</w:t>
      </w:r>
      <w:r>
        <w:t xml:space="preserve"> </w:t>
      </w:r>
      <w:r>
        <w:t xml:space="preserve">62,983</w:t>
      </w:r>
      <w:r>
        <w:t xml:space="preserve"> </w:t>
      </w:r>
      <w:r>
        <w:t xml:space="preserve">67,633</w:t>
      </w:r>
      <w:r>
        <w:t xml:space="preserve"> </w:t>
      </w:r>
      <w:r>
        <w:t xml:space="preserve">SI</w:t>
      </w:r>
      <w:r>
        <w:t xml:space="preserve"> </w:t>
      </w:r>
      <w:r>
        <w:t xml:space="preserve">19,839</w:t>
      </w:r>
      <w:r>
        <w:t xml:space="preserve"> </w:t>
      </w:r>
      <w:r>
        <w:t xml:space="preserve">20,856</w:t>
      </w:r>
      <w:r>
        <w:t xml:space="preserve"> </w:t>
      </w:r>
      <w:r>
        <w:t xml:space="preserve">21,986</w:t>
      </w:r>
      <w:r>
        <w:t xml:space="preserve"> </w:t>
      </w:r>
      <w:r>
        <w:t xml:space="preserve">22,426</w:t>
      </w:r>
      <w:r>
        <w:t xml:space="preserve"> </w:t>
      </w:r>
      <w:r>
        <w:t xml:space="preserve">SK</w:t>
      </w:r>
      <w:r>
        <w:t xml:space="preserve"> </w:t>
      </w:r>
      <w:r>
        <w:t xml:space="preserve">49,222</w:t>
      </w:r>
      <w:r>
        <w:t xml:space="preserve"> </w:t>
      </w:r>
      <w:r>
        <w:t xml:space="preserve">51,746</w:t>
      </w:r>
      <w:r>
        <w:t xml:space="preserve"> </w:t>
      </w:r>
      <w:r>
        <w:t xml:space="preserve">56,524</w:t>
      </w:r>
      <w:r>
        <w:t xml:space="preserve"> </w:t>
      </w:r>
      <w:r>
        <w:t xml:space="preserve">55,227</w:t>
      </w:r>
      <w:r>
        <w:t xml:space="preserve"> </w:t>
      </w:r>
      <w:r>
        <w:t xml:space="preserve">EU27</w:t>
      </w:r>
      <w:r>
        <w:t xml:space="preserve"> </w:t>
      </w:r>
      <w:r>
        <w:t xml:space="preserve">3,191,167</w:t>
      </w:r>
      <w:r>
        <w:t xml:space="preserve"> </w:t>
      </w:r>
      <w:r>
        <w:t xml:space="preserve">3,354,817</w:t>
      </w:r>
      <w:r>
        <w:t xml:space="preserve"> </w:t>
      </w:r>
      <w:r>
        <w:t xml:space="preserve">3,593,545</w:t>
      </w:r>
      <w:r>
        <w:t xml:space="preserve"> </w:t>
      </w:r>
      <w:r>
        <w:t xml:space="preserve">3,650,341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Odometer damage cost per vehicle</w:t>
      </w:r>
      <w:r>
        <w:t xml:space="preserve"> </w:t>
      </w:r>
      <w:r>
        <w:t xml:space="preserve">Detailed analysis of the cost of odometer tampering is provided in a European Parliament study301.</w:t>
      </w:r>
      <w:r>
        <w:t xml:space="preserve"> </w:t>
      </w:r>
      <w:r>
        <w:t xml:space="preserve">According to the study, the total damage from odometer fraud is a result of three elements, notably:</w:t>
      </w:r>
      <w:r>
        <w:br/>
      </w:r>
      <w:r>
        <w:t xml:space="preserve">• Unaccounted depreciation, that results from a car’s nominal (sales) value being higher than its</w:t>
      </w:r>
      <w:r>
        <w:t xml:space="preserve"> </w:t>
      </w:r>
      <w:r>
        <w:t xml:space="preserve">actual market value. One of the key determinants of car price is its mileage. Cars from the same</w:t>
      </w:r>
      <w:r>
        <w:t xml:space="preserve"> </w:t>
      </w:r>
      <w:r>
        <w:t xml:space="preserve">production year with a higher mileage cost less than cars with lower mileage. Odometer fraud</w:t>
      </w:r>
      <w:r>
        <w:t xml:space="preserve"> </w:t>
      </w:r>
      <w:r>
        <w:t xml:space="preserve">leads to a situation where part of the existing depreciation is not reflected in the value of the car</w:t>
      </w:r>
      <w:r>
        <w:t xml:space="preserve"> </w:t>
      </w:r>
      <w:r>
        <w:t xml:space="preserve">sold.</w:t>
      </w:r>
      <w:r>
        <w:br/>
      </w:r>
      <w:r>
        <w:t xml:space="preserve">• Higher maintenance costs, that result from a higher frequency of repairs needed on a car with more</w:t>
      </w:r>
      <w:r>
        <w:t xml:space="preserve"> </w:t>
      </w:r>
      <w:r>
        <w:t xml:space="preserve">mileage. This is due to the wear of mechanical components of the vehicle.</w:t>
      </w:r>
      <w:r>
        <w:t xml:space="preserve"> </w:t>
      </w:r>
      <w:r>
        <w:t xml:space="preserve">• Additional environmental damages, that are a result of the unaccounted emissions. Vehicle-</w:t>
      </w:r>
      <w:r>
        <w:t xml:space="preserve"> </w:t>
      </w:r>
      <w:r>
        <w:t xml:space="preserve">kilometres missing from the odometer record have already been driven and the associated</w:t>
      </w:r>
      <w:r>
        <w:t xml:space="preserve"> </w:t>
      </w:r>
      <w:r>
        <w:t xml:space="preserve">emissions have taken place. This third element is however not considered in the analysis as this is</w:t>
      </w:r>
      <w:r>
        <w:t xml:space="preserve"> </w:t>
      </w:r>
      <w:r>
        <w:t xml:space="preserve">not a direct cost to the user.</w:t>
      </w:r>
      <w:r>
        <w:t xml:space="preserve"> </w:t>
      </w:r>
      <w:r>
        <w:t xml:space="preserve">Estimates on the damage from odometer fraud vary depending on vehicle size and level of mileage</w:t>
      </w:r>
      <w:r>
        <w:t xml:space="preserve"> </w:t>
      </w:r>
      <w:r>
        <w:t xml:space="preserve">tampering. According to a Belgian Car Pass study302, the costs of odometer fraud to the user,</w:t>
      </w:r>
      <w:r>
        <w:t xml:space="preserve"> </w:t>
      </w:r>
      <w:r>
        <w:t xml:space="preserve">expressed in 2022 prices, are:</w:t>
      </w:r>
      <w:r>
        <w:br/>
      </w:r>
      <w:r>
        <w:t xml:space="preserve">- For small cars: 3.4 EUR cents per missing vehicle-kilometre (vkm) for depreciation and 1.3 EUR</w:t>
      </w:r>
      <w:r>
        <w:t xml:space="preserve"> </w:t>
      </w:r>
      <w:r>
        <w:t xml:space="preserve">cents per vkm for maintenance;</w:t>
      </w:r>
      <w:r>
        <w:br/>
      </w:r>
      <w:r>
        <w:t xml:space="preserve">- For medium size cars: 5.2 EUR cents per missing vehicle-kilometre (vkm) for depreciation and</w:t>
      </w:r>
      <w:r>
        <w:t xml:space="preserve"> </w:t>
      </w:r>
      <w:r>
        <w:t xml:space="preserve">3.2 EUR cents per vkm for maintenance;</w:t>
      </w:r>
      <w:r>
        <w:br/>
      </w:r>
      <w:r>
        <w:t xml:space="preserve">- For executive/large cars: 7.7 EUR cents per missing vehicle-kilometre (vkm) for depreciation and</w:t>
      </w:r>
      <w:r>
        <w:t xml:space="preserve"> </w:t>
      </w:r>
      <w:r>
        <w:t xml:space="preserve">3.8 EUR cents per vkm for maintenance.</w:t>
      </w:r>
      <w:r>
        <w:t xml:space="preserve"> </w:t>
      </w:r>
      <w:r>
        <w:t xml:space="preserve">On this basis, the total costs per vehicle for different levels of odometer tampering (i.e. different</w:t>
      </w:r>
      <w:r>
        <w:t xml:space="preserve"> </w:t>
      </w:r>
      <w:r>
        <w:t xml:space="preserve">levels of mileage change) can be estimated. An weighted average per vehicle can be further derived</w:t>
      </w:r>
    </w:p>
    <w:p>
      <w:pPr>
        <w:pStyle w:val="BodyText"/>
      </w:pPr>
      <w:r>
        <w:t xml:space="preserve">301 https://www.europarl.europa.eu/RegData/etudes/STUD/2018/615637/EPRS_STU%282018%29615637_EN.pdf</w:t>
      </w:r>
      <w:r>
        <w:t xml:space="preserve"> </w:t>
      </w:r>
      <w:r>
        <w:t xml:space="preserve">302 https://www.car-pass.be/files/article_files/file/7/crm%2520study%2520final%2520report.pdf</w:t>
      </w:r>
    </w:p>
    <w:p>
      <w:pPr>
        <w:pStyle w:val="BodyText"/>
      </w:pPr>
      <w:r>
        <w:t xml:space="preserve">122</w:t>
      </w:r>
      <w:r>
        <w:t xml:space="preserve"> </w:t>
      </w:r>
      <w:r>
        <w:t xml:space="preserve">based on the fleet distribution by vehicle size from the baseline scenario developed with the PRIMES-</w:t>
      </w:r>
      <w:r>
        <w:t xml:space="preserve"> </w:t>
      </w:r>
      <w:r>
        <w:t xml:space="preserve">TREMOVE model for the period 2020-2050.</w:t>
      </w:r>
      <w:r>
        <w:t xml:space="preserve"> </w:t>
      </w:r>
      <w:r>
        <w:t xml:space="preserve">Table 40: Damage costs from odometer fraud per vehicle for different levels of odometer tampering</w:t>
      </w:r>
      <w:r>
        <w:t xml:space="preserve"> </w:t>
      </w:r>
      <w:r>
        <w:t xml:space="preserve">Vehicle size</w:t>
      </w:r>
      <w:r>
        <w:t xml:space="preserve"> </w:t>
      </w:r>
      <w:r>
        <w:t xml:space="preserve">Cost category</w:t>
      </w:r>
      <w:r>
        <w:br/>
      </w:r>
      <w:r>
        <w:t xml:space="preserve">EUR cents</w:t>
      </w:r>
      <w:r>
        <w:t xml:space="preserve"> </w:t>
      </w:r>
      <w:r>
        <w:t xml:space="preserve">per vkm</w:t>
      </w:r>
      <w:r>
        <w:t xml:space="preserve"> </w:t>
      </w:r>
      <w:r>
        <w:t xml:space="preserve">Tampering level (km)</w:t>
      </w:r>
      <w:r>
        <w:t xml:space="preserve"> </w:t>
      </w:r>
      <w:r>
        <w:t xml:space="preserve">10,000</w:t>
      </w:r>
      <w:r>
        <w:t xml:space="preserve"> </w:t>
      </w:r>
      <w:r>
        <w:t xml:space="preserve">30,000</w:t>
      </w:r>
      <w:r>
        <w:t xml:space="preserve"> </w:t>
      </w:r>
      <w:r>
        <w:t xml:space="preserve">60,000</w:t>
      </w:r>
      <w:r>
        <w:t xml:space="preserve"> </w:t>
      </w:r>
      <w:r>
        <w:t xml:space="preserve">90,000</w:t>
      </w:r>
      <w:r>
        <w:t xml:space="preserve"> </w:t>
      </w:r>
      <w:r>
        <w:t xml:space="preserve">Small (45% share)</w:t>
      </w:r>
      <w:r>
        <w:t xml:space="preserve"> </w:t>
      </w:r>
      <w:r>
        <w:t xml:space="preserve">Depreciation</w:t>
      </w:r>
      <w:r>
        <w:t xml:space="preserve"> </w:t>
      </w:r>
      <w:r>
        <w:t xml:space="preserve">3.4</w:t>
      </w:r>
      <w:r>
        <w:t xml:space="preserve"> </w:t>
      </w:r>
      <w:r>
        <w:t xml:space="preserve">345</w:t>
      </w:r>
      <w:r>
        <w:t xml:space="preserve"> </w:t>
      </w:r>
      <w:r>
        <w:t xml:space="preserve">1,035</w:t>
      </w:r>
      <w:r>
        <w:t xml:space="preserve"> </w:t>
      </w:r>
      <w:r>
        <w:t xml:space="preserve">2,069</w:t>
      </w:r>
      <w:r>
        <w:t xml:space="preserve"> </w:t>
      </w:r>
      <w:r>
        <w:t xml:space="preserve">3,104</w:t>
      </w:r>
      <w:r>
        <w:t xml:space="preserve"> </w:t>
      </w:r>
      <w:r>
        <w:t xml:space="preserve">Maintenance</w:t>
      </w:r>
      <w:r>
        <w:t xml:space="preserve"> </w:t>
      </w:r>
      <w:r>
        <w:t xml:space="preserve">1.3</w:t>
      </w:r>
      <w:r>
        <w:t xml:space="preserve"> </w:t>
      </w:r>
      <w:r>
        <w:t xml:space="preserve">128</w:t>
      </w:r>
      <w:r>
        <w:t xml:space="preserve"> </w:t>
      </w:r>
      <w:r>
        <w:t xml:space="preserve">383</w:t>
      </w:r>
      <w:r>
        <w:t xml:space="preserve"> </w:t>
      </w:r>
      <w:r>
        <w:t xml:space="preserve">766</w:t>
      </w:r>
      <w:r>
        <w:t xml:space="preserve"> </w:t>
      </w:r>
      <w:r>
        <w:t xml:space="preserve">1,150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473</w:t>
      </w:r>
      <w:r>
        <w:t xml:space="preserve"> </w:t>
      </w:r>
      <w:r>
        <w:t xml:space="preserve">1,418</w:t>
      </w:r>
      <w:r>
        <w:t xml:space="preserve"> </w:t>
      </w:r>
      <w:r>
        <w:t xml:space="preserve">2,835</w:t>
      </w:r>
      <w:r>
        <w:t xml:space="preserve"> </w:t>
      </w:r>
      <w:r>
        <w:t xml:space="preserve">4,253</w:t>
      </w:r>
      <w:r>
        <w:t xml:space="preserve"> </w:t>
      </w:r>
      <w:r>
        <w:t xml:space="preserve">Medium (45% share)</w:t>
      </w:r>
      <w:r>
        <w:t xml:space="preserve"> </w:t>
      </w:r>
      <w:r>
        <w:t xml:space="preserve">Depreciation</w:t>
      </w:r>
      <w:r>
        <w:t xml:space="preserve"> </w:t>
      </w:r>
      <w:r>
        <w:t xml:space="preserve">5.2</w:t>
      </w:r>
      <w:r>
        <w:t xml:space="preserve"> </w:t>
      </w:r>
      <w:r>
        <w:t xml:space="preserve">524</w:t>
      </w:r>
      <w:r>
        <w:t xml:space="preserve"> </w:t>
      </w:r>
      <w:r>
        <w:t xml:space="preserve">1,571</w:t>
      </w:r>
      <w:r>
        <w:t xml:space="preserve"> </w:t>
      </w:r>
      <w:r>
        <w:t xml:space="preserve">3,142</w:t>
      </w:r>
      <w:r>
        <w:t xml:space="preserve"> </w:t>
      </w:r>
      <w:r>
        <w:t xml:space="preserve">4,713</w:t>
      </w:r>
      <w:r>
        <w:t xml:space="preserve"> </w:t>
      </w:r>
      <w:r>
        <w:t xml:space="preserve">Maintenance</w:t>
      </w:r>
      <w:r>
        <w:t xml:space="preserve"> </w:t>
      </w:r>
      <w:r>
        <w:t xml:space="preserve">3.2</w:t>
      </w:r>
      <w:r>
        <w:t xml:space="preserve"> </w:t>
      </w:r>
      <w:r>
        <w:t xml:space="preserve">319</w:t>
      </w:r>
      <w:r>
        <w:t xml:space="preserve"> </w:t>
      </w:r>
      <w:r>
        <w:t xml:space="preserve">958</w:t>
      </w:r>
      <w:r>
        <w:t xml:space="preserve"> </w:t>
      </w:r>
      <w:r>
        <w:t xml:space="preserve">1,916</w:t>
      </w:r>
      <w:r>
        <w:t xml:space="preserve"> </w:t>
      </w:r>
      <w:r>
        <w:t xml:space="preserve">2,874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843</w:t>
      </w:r>
      <w:r>
        <w:t xml:space="preserve"> </w:t>
      </w:r>
      <w:r>
        <w:t xml:space="preserve">2,529</w:t>
      </w:r>
      <w:r>
        <w:t xml:space="preserve"> </w:t>
      </w:r>
      <w:r>
        <w:t xml:space="preserve">5,058</w:t>
      </w:r>
      <w:r>
        <w:t xml:space="preserve"> </w:t>
      </w:r>
      <w:r>
        <w:t xml:space="preserve">7,587</w:t>
      </w:r>
      <w:r>
        <w:t xml:space="preserve"> </w:t>
      </w:r>
      <w:r>
        <w:t xml:space="preserve">Executive/Large (10% share)</w:t>
      </w:r>
      <w:r>
        <w:t xml:space="preserve"> </w:t>
      </w:r>
      <w:r>
        <w:t xml:space="preserve">Depreciation</w:t>
      </w:r>
      <w:r>
        <w:t xml:space="preserve"> </w:t>
      </w:r>
      <w:r>
        <w:t xml:space="preserve">7.7</w:t>
      </w:r>
      <w:r>
        <w:t xml:space="preserve"> </w:t>
      </w:r>
      <w:r>
        <w:t xml:space="preserve">766</w:t>
      </w:r>
      <w:r>
        <w:t xml:space="preserve"> </w:t>
      </w:r>
      <w:r>
        <w:t xml:space="preserve">2,299</w:t>
      </w:r>
      <w:r>
        <w:t xml:space="preserve"> </w:t>
      </w:r>
      <w:r>
        <w:t xml:space="preserve">4,598</w:t>
      </w:r>
      <w:r>
        <w:t xml:space="preserve"> </w:t>
      </w:r>
      <w:r>
        <w:t xml:space="preserve">6,897</w:t>
      </w:r>
      <w:r>
        <w:t xml:space="preserve"> </w:t>
      </w:r>
      <w:r>
        <w:t xml:space="preserve">Maintenance</w:t>
      </w:r>
      <w:r>
        <w:t xml:space="preserve"> </w:t>
      </w:r>
      <w:r>
        <w:t xml:space="preserve">3.8</w:t>
      </w:r>
      <w:r>
        <w:t xml:space="preserve"> </w:t>
      </w:r>
      <w:r>
        <w:t xml:space="preserve">383</w:t>
      </w:r>
      <w:r>
        <w:t xml:space="preserve"> </w:t>
      </w:r>
      <w:r>
        <w:t xml:space="preserve">1,150</w:t>
      </w:r>
      <w:r>
        <w:t xml:space="preserve"> </w:t>
      </w:r>
      <w:r>
        <w:t xml:space="preserve">2,299</w:t>
      </w:r>
      <w:r>
        <w:t xml:space="preserve"> </w:t>
      </w:r>
      <w:r>
        <w:t xml:space="preserve">3,449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1,150</w:t>
      </w:r>
      <w:r>
        <w:t xml:space="preserve"> </w:t>
      </w:r>
      <w:r>
        <w:t xml:space="preserve">3,449</w:t>
      </w:r>
      <w:r>
        <w:t xml:space="preserve"> </w:t>
      </w:r>
      <w:r>
        <w:t xml:space="preserve">6,897</w:t>
      </w:r>
      <w:r>
        <w:t xml:space="preserve"> </w:t>
      </w:r>
      <w:r>
        <w:t xml:space="preserve">10,346</w:t>
      </w:r>
      <w:r>
        <w:t xml:space="preserve"> </w:t>
      </w:r>
      <w:r>
        <w:t xml:space="preserve">Weighted average (in 2022 prices)</w:t>
      </w:r>
    </w:p>
    <w:p>
      <w:pPr>
        <w:pStyle w:val="BodyText"/>
      </w:pPr>
      <w:r>
        <w:t xml:space="preserve">706</w:t>
      </w:r>
      <w:r>
        <w:t xml:space="preserve"> </w:t>
      </w:r>
      <w:r>
        <w:t xml:space="preserve">2,119</w:t>
      </w:r>
      <w:r>
        <w:t xml:space="preserve"> </w:t>
      </w:r>
      <w:r>
        <w:t xml:space="preserve">4,239</w:t>
      </w:r>
      <w:r>
        <w:t xml:space="preserve"> </w:t>
      </w:r>
      <w:r>
        <w:t xml:space="preserve">6,358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For estimating the total damage costs/costs savings from odometer fraud, the weighted average cost</w:t>
      </w:r>
      <w:r>
        <w:t xml:space="preserve"> </w:t>
      </w:r>
      <w:r>
        <w:t xml:space="preserve">of EUR 2,119 per vehicle has been used, corresponding to tampering levels of 30,000 km, which is</w:t>
      </w:r>
      <w:r>
        <w:t xml:space="preserve"> </w:t>
      </w:r>
      <w:r>
        <w:t xml:space="preserve">considered a conservative estimate303.</w:t>
      </w:r>
      <w:r>
        <w:br/>
      </w:r>
      <w:r>
        <w:t xml:space="preserve">Additional evidence was identified based on a number of sources providing estimates of the costs</w:t>
      </w:r>
      <w:r>
        <w:t xml:space="preserve"> </w:t>
      </w:r>
      <w:r>
        <w:t xml:space="preserve">from odometer tampering, although with limited information on the assumptions used (e.g. level of</w:t>
      </w:r>
      <w:r>
        <w:t xml:space="preserve"> </w:t>
      </w:r>
      <w:r>
        <w:t xml:space="preserve">mileage fraud, vehicle size) and, as a result, limited comparability. Nonetheless, all sources point to</w:t>
      </w:r>
      <w:r>
        <w:t xml:space="preserve"> </w:t>
      </w:r>
      <w:r>
        <w:t xml:space="preserve">damage costs that are higher than EUR 2,000 per vehicle:</w:t>
      </w:r>
      <w:r>
        <w:t xml:space="preserve"> </w:t>
      </w:r>
      <w:r>
        <w:t xml:space="preserve">• According to CarVertical, tampered cars buyers spend 21% more on average for their vehicles.</w:t>
      </w:r>
      <w:r>
        <w:t xml:space="preserve"> </w:t>
      </w:r>
      <w:r>
        <w:t xml:space="preserve">The higher price depends on many factors, such as the brand, year of manufacture, and the number</w:t>
      </w:r>
      <w:r>
        <w:t xml:space="preserve"> </w:t>
      </w:r>
      <w:r>
        <w:t xml:space="preserve">of tampered kilometres304. The United Kingdom (29% higher price than a non-tampered car), Italy</w:t>
      </w:r>
      <w:r>
        <w:t xml:space="preserve"> </w:t>
      </w:r>
      <w:r>
        <w:t xml:space="preserve">(29% higher price), and Lithuania (25% higher price) are among the countries where the value</w:t>
      </w:r>
      <w:r>
        <w:t xml:space="preserve"> </w:t>
      </w:r>
      <w:r>
        <w:t xml:space="preserve">increase of tampered cars is the highest, while in Ukraine (17% higher price than a non-tampered</w:t>
      </w:r>
      <w:r>
        <w:t xml:space="preserve"> </w:t>
      </w:r>
      <w:r>
        <w:t xml:space="preserve">car), Poland (19% higher price), and Romania (20% higher price) odometer fraud has the lowest</w:t>
      </w:r>
      <w:r>
        <w:t xml:space="preserve"> </w:t>
      </w:r>
      <w:r>
        <w:t xml:space="preserve">impact on a car’s value. More specifically:</w:t>
      </w:r>
      <w:r>
        <w:t xml:space="preserve"> </w:t>
      </w:r>
      <w:r>
        <w:t xml:space="preserve">- For every 100,000 kilometres tampered, buyers overspend around EUR 2,000.</w:t>
      </w:r>
      <w:r>
        <w:t xml:space="preserve"> </w:t>
      </w:r>
      <w:r>
        <w:t xml:space="preserve">- There are significant differences between car brands, with price increases varying from 15 to</w:t>
      </w:r>
      <w:r>
        <w:t xml:space="preserve"> </w:t>
      </w:r>
      <w:r>
        <w:t xml:space="preserve">27%, resulting in overspending between EUR 2,000 and EUR 10,700.</w:t>
      </w:r>
      <w:r>
        <w:t xml:space="preserve"> </w:t>
      </w:r>
      <w:r>
        <w:t xml:space="preserve">- The highest fake increase in value is found for Land Rover (27%), Mercedes-Benz (24%), and</w:t>
      </w:r>
      <w:r>
        <w:t xml:space="preserve"> </w:t>
      </w:r>
      <w:r>
        <w:t xml:space="preserve">BMW (24%) vehicles, while Dacia (15%), Mazda (15%), and Nissan (17%) models are</w:t>
      </w:r>
      <w:r>
        <w:t xml:space="preserve"> </w:t>
      </w:r>
      <w:r>
        <w:t xml:space="preserve">impacted by odometer fraud the least.</w:t>
      </w:r>
      <w:r>
        <w:t xml:space="preserve"> </w:t>
      </w:r>
      <w:r>
        <w:t xml:space="preserve">• According to an European Parliament study, odometer tampering has seen the mileage rolled back</w:t>
      </w:r>
      <w:r>
        <w:t xml:space="preserve"> </w:t>
      </w:r>
      <w:r>
        <w:t xml:space="preserve">on up to 50% of second-hand cars traded in the EU, with the price of vehicles fraudulently</w:t>
      </w:r>
      <w:r>
        <w:t xml:space="preserve"> </w:t>
      </w:r>
      <w:r>
        <w:t xml:space="preserve">increasing by EUR 2,000 to 5,000 on average305.</w:t>
      </w:r>
    </w:p>
    <w:p>
      <w:pPr>
        <w:pStyle w:val="BodyText"/>
      </w:pPr>
      <w:r>
        <w:t xml:space="preserve">303 Evidence from UK (UK: average kilometers clocked on used cars with a tampered odometer by Model Year | Statista),</w:t>
      </w:r>
      <w:r>
        <w:t xml:space="preserve"> </w:t>
      </w:r>
      <w:r>
        <w:t xml:space="preserve">suggests that the average kilometres of tampering has reduced over time with 30,000 representing an average.</w:t>
      </w:r>
      <w:r>
        <w:br/>
      </w:r>
      <w:r>
        <w:t xml:space="preserve">304 https://www.carvertical.com/blog/odometer-fraud-vs-car-value</w:t>
      </w:r>
      <w:r>
        <w:t xml:space="preserve"> </w:t>
      </w:r>
      <w:r>
        <w:t xml:space="preserve">305 https://www.europarl.europa.eu/news/en/headlines/society/20180525STO04312/fighting-mileage-fraud-on-used-</w:t>
      </w:r>
      <w:r>
        <w:t xml:space="preserve"> </w:t>
      </w:r>
      <w:r>
        <w:t xml:space="preserve">cars</w:t>
      </w:r>
    </w:p>
    <w:p>
      <w:pPr>
        <w:pStyle w:val="BodyText"/>
      </w:pPr>
      <w:r>
        <w:t xml:space="preserve">123</w:t>
      </w:r>
      <w:r>
        <w:t xml:space="preserve"> </w:t>
      </w:r>
      <w:r>
        <w:t xml:space="preserve">• According to ADAC, the fraudsters increase the value by an average of EUR 3,000 per car306.</w:t>
      </w:r>
      <w:r>
        <w:br/>
      </w:r>
      <w:r>
        <w:t xml:space="preserve">Projected number of periodic technical inspections (PTI)</w:t>
      </w:r>
      <w:r>
        <w:t xml:space="preserve"> </w:t>
      </w:r>
      <w:r>
        <w:t xml:space="preserve">The approach used to estimate the number of annual PTI inspections in each Member State and for</w:t>
      </w:r>
      <w:r>
        <w:t xml:space="preserve"> </w:t>
      </w:r>
      <w:r>
        <w:t xml:space="preserve">each vehicle type draws on the ‘testing frequency’ and the average number of PTIs in the statistical</w:t>
      </w:r>
      <w:r>
        <w:t xml:space="preserve"> </w:t>
      </w:r>
      <w:r>
        <w:t xml:space="preserve">life of a vehicle.</w:t>
      </w:r>
      <w:r>
        <w:br/>
      </w:r>
      <w:r>
        <w:t xml:space="preserve">The formula used is:</w:t>
      </w:r>
      <w:r>
        <w:t xml:space="preserve"> </w:t>
      </w:r>
      <w:r>
        <w:t xml:space="preserve">Number of annual PTI inspections = Number of inspections during average life of vehicle x</w:t>
      </w:r>
      <w:r>
        <w:t xml:space="preserve"> </w:t>
      </w:r>
      <w:r>
        <w:t xml:space="preserve">Number of registered vehicles</w:t>
      </w:r>
      <w:r>
        <w:t xml:space="preserve"> </w:t>
      </w:r>
      <w:r>
        <w:t xml:space="preserve">EU Directive 2014/45/EU defines the minimum testing frequency that Member States must comply</w:t>
      </w:r>
      <w:r>
        <w:t xml:space="preserve"> </w:t>
      </w:r>
      <w:r>
        <w:t xml:space="preserve">with, but in many cases the testing is more frequent, as determined by national legislation. These</w:t>
      </w:r>
      <w:r>
        <w:t xml:space="preserve"> </w:t>
      </w:r>
      <w:r>
        <w:t xml:space="preserve">testing regimes have been identified for light duty vehicles, motorcycles, trucks, buses and coaches,</w:t>
      </w:r>
      <w:r>
        <w:t xml:space="preserve"> </w:t>
      </w:r>
      <w:r>
        <w:t xml:space="preserve">and trailers. The key sources of information are the European Commission website307 and a 2022</w:t>
      </w:r>
      <w:r>
        <w:t xml:space="preserve"> </w:t>
      </w:r>
      <w:r>
        <w:t xml:space="preserve">report by EReg308.</w:t>
      </w:r>
      <w:r>
        <w:br/>
      </w:r>
      <w:r>
        <w:t xml:space="preserve">The average vehicle life by Member State draws on ACEA309. No data was available for motorcycles</w:t>
      </w:r>
      <w:r>
        <w:t xml:space="preserve"> </w:t>
      </w:r>
      <w:r>
        <w:t xml:space="preserve">and trailers. Thus, for these two vehicle categories, an average life of 18 years has been used. This</w:t>
      </w:r>
      <w:r>
        <w:t xml:space="preserve"> </w:t>
      </w:r>
      <w:r>
        <w:t xml:space="preserve">defines the period over which the number of PTIs are counted to estimate the average PTI number</w:t>
      </w:r>
      <w:r>
        <w:t xml:space="preserve"> </w:t>
      </w:r>
      <w:r>
        <w:t xml:space="preserve">during the vehicle’s life. The tables below present the testing regimes by Member State, the average</w:t>
      </w:r>
      <w:r>
        <w:t xml:space="preserve"> </w:t>
      </w:r>
      <w:r>
        <w:t xml:space="preserve">life and the average number of inspections for each vehicle type over the vehicle’s life.</w:t>
      </w:r>
      <w:r>
        <w:t xml:space="preserve"> </w:t>
      </w:r>
      <w:r>
        <w:t xml:space="preserve">The annual number of registered vehicles is based on the baseline scenario developed with the</w:t>
      </w:r>
      <w:r>
        <w:t xml:space="preserve"> </w:t>
      </w:r>
      <w:r>
        <w:t xml:space="preserve">PRIMES-TREMOVE model.</w:t>
      </w:r>
      <w:r>
        <w:br/>
      </w:r>
      <w:r>
        <w:t xml:space="preserve">Table 41: Testing regime for light duty vehicle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Croatia</w:t>
      </w:r>
      <w:r>
        <w:t xml:space="preserve"> </w:t>
      </w:r>
      <w:r>
        <w:t xml:space="preserve">1-1-1</w:t>
      </w:r>
      <w:r>
        <w:t xml:space="preserve"> </w:t>
      </w:r>
      <w:r>
        <w:t xml:space="preserve">13.0</w:t>
      </w:r>
      <w:r>
        <w:t xml:space="preserve"> </w:t>
      </w:r>
      <w:r>
        <w:t xml:space="preserve">13.0</w:t>
      </w:r>
      <w:r>
        <w:t xml:space="preserve"> </w:t>
      </w:r>
      <w:r>
        <w:t xml:space="preserve">Latvia</w:t>
      </w:r>
      <w:r>
        <w:t xml:space="preserve"> </w:t>
      </w:r>
      <w:r>
        <w:t xml:space="preserve">2-2-1-1</w:t>
      </w:r>
      <w:r>
        <w:t xml:space="preserve"> </w:t>
      </w:r>
      <w:r>
        <w:t xml:space="preserve">15.0</w:t>
      </w:r>
      <w:r>
        <w:t xml:space="preserve"> </w:t>
      </w:r>
      <w:r>
        <w:t xml:space="preserve">13.0</w:t>
      </w:r>
      <w:r>
        <w:t xml:space="preserve"> </w:t>
      </w:r>
      <w:r>
        <w:t xml:space="preserve">Belgium</w:t>
      </w:r>
      <w:r>
        <w:t xml:space="preserve"> </w:t>
      </w:r>
      <w:r>
        <w:t xml:space="preserve">4-1-1</w:t>
      </w:r>
      <w:r>
        <w:t xml:space="preserve"> </w:t>
      </w:r>
      <w:r>
        <w:t xml:space="preserve">10.0</w:t>
      </w:r>
      <w:r>
        <w:t xml:space="preserve"> </w:t>
      </w:r>
      <w:r>
        <w:t xml:space="preserve">7.0</w:t>
      </w:r>
      <w:r>
        <w:t xml:space="preserve"> </w:t>
      </w:r>
      <w:r>
        <w:t xml:space="preserve">Austria</w:t>
      </w:r>
      <w:r>
        <w:t xml:space="preserve"> </w:t>
      </w:r>
      <w:r>
        <w:t xml:space="preserve">3-2-1</w:t>
      </w:r>
      <w:r>
        <w:t xml:space="preserve"> </w:t>
      </w:r>
      <w:r>
        <w:t xml:space="preserve">9.0</w:t>
      </w:r>
      <w:r>
        <w:t xml:space="preserve"> </w:t>
      </w:r>
      <w:r>
        <w:t xml:space="preserve">6.0</w:t>
      </w:r>
      <w:r>
        <w:t xml:space="preserve"> </w:t>
      </w:r>
      <w:r>
        <w:t xml:space="preserve">Bulgaria</w:t>
      </w:r>
      <w:r>
        <w:t xml:space="preserve"> </w:t>
      </w:r>
      <w:r>
        <w:t xml:space="preserve">3-2-1</w:t>
      </w:r>
      <w:r>
        <w:t xml:space="preserve"> </w:t>
      </w:r>
      <w:r>
        <w:t xml:space="preserve">13.0</w:t>
      </w:r>
      <w:r>
        <w:t xml:space="preserve"> </w:t>
      </w:r>
      <w:r>
        <w:t xml:space="preserve">10.0</w:t>
      </w:r>
      <w:r>
        <w:t xml:space="preserve"> </w:t>
      </w:r>
      <w:r>
        <w:t xml:space="preserve">Sweden</w:t>
      </w:r>
      <w:r>
        <w:t xml:space="preserve"> </w:t>
      </w:r>
      <w:r>
        <w:t xml:space="preserve">3-2-1</w:t>
      </w:r>
      <w:r>
        <w:t xml:space="preserve"> </w:t>
      </w:r>
      <w:r>
        <w:t xml:space="preserve">10.0</w:t>
      </w:r>
      <w:r>
        <w:t xml:space="preserve"> </w:t>
      </w:r>
      <w:r>
        <w:t xml:space="preserve">7.0</w:t>
      </w:r>
      <w:r>
        <w:t xml:space="preserve"> </w:t>
      </w:r>
      <w:r>
        <w:t xml:space="preserve">Luxembourg</w:t>
      </w:r>
      <w:r>
        <w:t xml:space="preserve"> </w:t>
      </w:r>
      <w:r>
        <w:t xml:space="preserve">4-2-1</w:t>
      </w:r>
      <w:r>
        <w:t xml:space="preserve"> </w:t>
      </w:r>
      <w:r>
        <w:t xml:space="preserve">8.0</w:t>
      </w:r>
      <w:r>
        <w:t xml:space="preserve"> </w:t>
      </w:r>
      <w:r>
        <w:t xml:space="preserve">4.0</w:t>
      </w:r>
      <w:r>
        <w:t xml:space="preserve"> </w:t>
      </w:r>
      <w:r>
        <w:t xml:space="preserve">Ireland</w:t>
      </w:r>
      <w:r>
        <w:t xml:space="preserve"> </w:t>
      </w:r>
      <w:r>
        <w:t xml:space="preserve">4-2-2-2-1</w:t>
      </w:r>
      <w:r>
        <w:t xml:space="preserve"> </w:t>
      </w:r>
      <w:r>
        <w:t xml:space="preserve">9.0</w:t>
      </w:r>
      <w:r>
        <w:t xml:space="preserve"> </w:t>
      </w:r>
      <w:r>
        <w:t xml:space="preserve">3.5</w:t>
      </w:r>
      <w:r>
        <w:t xml:space="preserve"> </w:t>
      </w:r>
      <w:r>
        <w:t xml:space="preserve">Netherlands</w:t>
      </w:r>
      <w:r>
        <w:t xml:space="preserve"> </w:t>
      </w:r>
      <w:r>
        <w:t xml:space="preserve">4-2-2-1</w:t>
      </w:r>
      <w:r>
        <w:t xml:space="preserve"> </w:t>
      </w:r>
      <w:r>
        <w:t xml:space="preserve">11.0</w:t>
      </w:r>
      <w:r>
        <w:t xml:space="preserve"> </w:t>
      </w:r>
      <w:r>
        <w:t xml:space="preserve">6.0</w:t>
      </w:r>
      <w:r>
        <w:t xml:space="preserve"> </w:t>
      </w:r>
      <w:r>
        <w:t xml:space="preserve">Portugal</w:t>
      </w:r>
      <w:r>
        <w:t xml:space="preserve"> </w:t>
      </w:r>
      <w:r>
        <w:t xml:space="preserve">4-2-2-1</w:t>
      </w:r>
      <w:r>
        <w:t xml:space="preserve"> </w:t>
      </w:r>
      <w:r>
        <w:t xml:space="preserve">14.0</w:t>
      </w:r>
      <w:r>
        <w:t xml:space="preserve"> </w:t>
      </w:r>
      <w:r>
        <w:t xml:space="preserve">9.0</w:t>
      </w:r>
      <w:r>
        <w:t xml:space="preserve"> </w:t>
      </w:r>
      <w:r>
        <w:t xml:space="preserve">Slovenia</w:t>
      </w:r>
      <w:r>
        <w:t xml:space="preserve"> </w:t>
      </w:r>
      <w:r>
        <w:t xml:space="preserve">4-2-2-1</w:t>
      </w:r>
      <w:r>
        <w:t xml:space="preserve"> </w:t>
      </w:r>
      <w:r>
        <w:t xml:space="preserve">11.0</w:t>
      </w:r>
      <w:r>
        <w:t xml:space="preserve"> </w:t>
      </w:r>
      <w:r>
        <w:t xml:space="preserve">6.0</w:t>
      </w:r>
      <w:r>
        <w:t xml:space="preserve"> </w:t>
      </w:r>
      <w:r>
        <w:t xml:space="preserve">Spain</w:t>
      </w:r>
      <w:r>
        <w:t xml:space="preserve"> </w:t>
      </w:r>
      <w:r>
        <w:t xml:space="preserve">4-2-2-2-1</w:t>
      </w:r>
      <w:r>
        <w:t xml:space="preserve"> </w:t>
      </w:r>
      <w:r>
        <w:t xml:space="preserve">14.0</w:t>
      </w:r>
      <w:r>
        <w:t xml:space="preserve"> </w:t>
      </w:r>
      <w:r>
        <w:t xml:space="preserve">8.0</w:t>
      </w:r>
      <w:r>
        <w:t xml:space="preserve"> </w:t>
      </w:r>
      <w:r>
        <w:t xml:space="preserve">Finland</w:t>
      </w:r>
      <w:r>
        <w:t xml:space="preserve"> </w:t>
      </w:r>
      <w:r>
        <w:t xml:space="preserve">4-2-2-2-1</w:t>
      </w:r>
      <w:r>
        <w:t xml:space="preserve"> </w:t>
      </w:r>
      <w:r>
        <w:t xml:space="preserve">13.0</w:t>
      </w:r>
      <w:r>
        <w:t xml:space="preserve"> </w:t>
      </w:r>
      <w:r>
        <w:t xml:space="preserve">7.0</w:t>
      </w:r>
      <w:r>
        <w:t xml:space="preserve"> </w:t>
      </w:r>
      <w:r>
        <w:t xml:space="preserve">Romania</w:t>
      </w:r>
      <w:r>
        <w:t xml:space="preserve"> </w:t>
      </w:r>
      <w:r>
        <w:t xml:space="preserve">3-2-2-2-2-1</w:t>
      </w:r>
      <w:r>
        <w:t xml:space="preserve"> </w:t>
      </w:r>
      <w:r>
        <w:t xml:space="preserve">15.0</w:t>
      </w:r>
      <w:r>
        <w:t xml:space="preserve"> </w:t>
      </w:r>
      <w:r>
        <w:t xml:space="preserve">9.0</w:t>
      </w:r>
    </w:p>
    <w:p>
      <w:pPr>
        <w:pStyle w:val="BodyText"/>
      </w:pPr>
      <w:r>
        <w:t xml:space="preserve">306 https://www.adac.de/rund-ums-fahrzeug/auto-kaufen-verkaufen/gebrauchtwagenkauf/tacho-manipulation/</w:t>
      </w:r>
      <w:r>
        <w:t xml:space="preserve"> </w:t>
      </w:r>
      <w:r>
        <w:t xml:space="preserve">307 https://road-safety.transport.ec.europa.eu/road-safety-member-states/roadworthiness-certificate-and-proof-test_en</w:t>
      </w:r>
      <w:r>
        <w:br/>
      </w:r>
      <w:r>
        <w:t xml:space="preserve">308 2022-the-vehicle-and-driver-chain.pdf (ereg-association.eu)</w:t>
      </w:r>
      <w:r>
        <w:t xml:space="preserve"> </w:t>
      </w:r>
      <w:r>
        <w:t xml:space="preserve">309 ACEA (2023), Vehicles in use Europe 2023, https://www.acea.auto/files/ACEA-report-vehicles-in-use-europe-</w:t>
      </w:r>
      <w:r>
        <w:t xml:space="preserve"> </w:t>
      </w:r>
      <w:r>
        <w:t xml:space="preserve">2023.pdf</w:t>
      </w:r>
    </w:p>
    <w:p>
      <w:pPr>
        <w:pStyle w:val="BodyText"/>
      </w:pPr>
      <w:r>
        <w:t xml:space="preserve">124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Cyprus</w:t>
      </w:r>
      <w:r>
        <w:t xml:space="preserve"> </w:t>
      </w:r>
      <w:r>
        <w:t xml:space="preserve">4-2-2</w:t>
      </w:r>
      <w:r>
        <w:t xml:space="preserve"> </w:t>
      </w:r>
      <w:r>
        <w:t xml:space="preserve">13.0</w:t>
      </w:r>
      <w:r>
        <w:t xml:space="preserve"> </w:t>
      </w:r>
      <w:r>
        <w:t xml:space="preserve">5.5</w:t>
      </w:r>
      <w:r>
        <w:t xml:space="preserve"> </w:t>
      </w:r>
      <w:r>
        <w:t xml:space="preserve">Estonia</w:t>
      </w:r>
      <w:r>
        <w:t xml:space="preserve"> </w:t>
      </w:r>
      <w:r>
        <w:t xml:space="preserve">4-2-2-2-1</w:t>
      </w:r>
      <w:r>
        <w:t xml:space="preserve"> </w:t>
      </w:r>
      <w:r>
        <w:t xml:space="preserve">17.0</w:t>
      </w:r>
      <w:r>
        <w:t xml:space="preserve"> </w:t>
      </w:r>
      <w:r>
        <w:t xml:space="preserve">11.0</w:t>
      </w:r>
      <w:r>
        <w:t xml:space="preserve"> </w:t>
      </w:r>
      <w:r>
        <w:t xml:space="preserve">Germany</w:t>
      </w:r>
      <w:r>
        <w:t xml:space="preserve"> </w:t>
      </w:r>
      <w:r>
        <w:t xml:space="preserve">3-2-2</w:t>
      </w:r>
      <w:r>
        <w:t xml:space="preserve"> </w:t>
      </w:r>
      <w:r>
        <w:t xml:space="preserve">10.0</w:t>
      </w:r>
      <w:r>
        <w:t xml:space="preserve"> </w:t>
      </w:r>
      <w:r>
        <w:t xml:space="preserve">4.5</w:t>
      </w:r>
      <w:r>
        <w:t xml:space="preserve"> </w:t>
      </w:r>
      <w:r>
        <w:t xml:space="preserve">Lithuania</w:t>
      </w:r>
      <w:r>
        <w:t xml:space="preserve"> </w:t>
      </w:r>
      <w:r>
        <w:t xml:space="preserve">3-2-2</w:t>
      </w:r>
      <w:r>
        <w:t xml:space="preserve"> </w:t>
      </w:r>
      <w:r>
        <w:t xml:space="preserve">15.0</w:t>
      </w:r>
      <w:r>
        <w:t xml:space="preserve"> </w:t>
      </w:r>
      <w:r>
        <w:t xml:space="preserve">7.0</w:t>
      </w:r>
      <w:r>
        <w:t xml:space="preserve"> </w:t>
      </w:r>
      <w:r>
        <w:t xml:space="preserve">Poland</w:t>
      </w:r>
      <w:r>
        <w:t xml:space="preserve"> </w:t>
      </w:r>
      <w:r>
        <w:t xml:space="preserve">3-2-1</w:t>
      </w:r>
      <w:r>
        <w:t xml:space="preserve"> </w:t>
      </w:r>
      <w:r>
        <w:t xml:space="preserve">15.0</w:t>
      </w:r>
      <w:r>
        <w:t xml:space="preserve"> </w:t>
      </w:r>
      <w:r>
        <w:t xml:space="preserve">12.0</w:t>
      </w:r>
      <w:r>
        <w:t xml:space="preserve"> </w:t>
      </w:r>
      <w:r>
        <w:t xml:space="preserve">Czechia</w:t>
      </w:r>
      <w:r>
        <w:t xml:space="preserve"> </w:t>
      </w:r>
      <w:r>
        <w:t xml:space="preserve">4-2-2</w:t>
      </w:r>
      <w:r>
        <w:t xml:space="preserve"> </w:t>
      </w:r>
      <w:r>
        <w:t xml:space="preserve">16.0</w:t>
      </w:r>
      <w:r>
        <w:t xml:space="preserve"> </w:t>
      </w:r>
      <w:r>
        <w:t xml:space="preserve">7.0</w:t>
      </w:r>
      <w:r>
        <w:t xml:space="preserve"> </w:t>
      </w:r>
      <w:r>
        <w:t xml:space="preserve">Denmark</w:t>
      </w:r>
      <w:r>
        <w:t xml:space="preserve"> </w:t>
      </w:r>
      <w:r>
        <w:t xml:space="preserve">4-2-2</w:t>
      </w:r>
      <w:r>
        <w:t xml:space="preserve"> </w:t>
      </w:r>
      <w:r>
        <w:t xml:space="preserve">9.0</w:t>
      </w:r>
      <w:r>
        <w:t xml:space="preserve"> </w:t>
      </w:r>
      <w:r>
        <w:t xml:space="preserve">3.5</w:t>
      </w:r>
      <w:r>
        <w:t xml:space="preserve"> </w:t>
      </w:r>
      <w:r>
        <w:t xml:space="preserve">France</w:t>
      </w:r>
      <w:r>
        <w:t xml:space="preserve"> </w:t>
      </w:r>
      <w:r>
        <w:t xml:space="preserve">4-2-2</w:t>
      </w:r>
      <w:r>
        <w:t xml:space="preserve"> </w:t>
      </w:r>
      <w:r>
        <w:t xml:space="preserve">11.0</w:t>
      </w:r>
      <w:r>
        <w:t xml:space="preserve"> </w:t>
      </w:r>
      <w:r>
        <w:t xml:space="preserve">4.5</w:t>
      </w:r>
      <w:r>
        <w:t xml:space="preserve"> </w:t>
      </w:r>
      <w:r>
        <w:t xml:space="preserve">Greece</w:t>
      </w:r>
      <w:r>
        <w:t xml:space="preserve"> </w:t>
      </w:r>
      <w:r>
        <w:t xml:space="preserve">4-2-2</w:t>
      </w:r>
      <w:r>
        <w:t xml:space="preserve"> </w:t>
      </w:r>
      <w:r>
        <w:t xml:space="preserve">17.0</w:t>
      </w:r>
      <w:r>
        <w:t xml:space="preserve"> </w:t>
      </w:r>
      <w:r>
        <w:t xml:space="preserve">7.5</w:t>
      </w:r>
      <w:r>
        <w:t xml:space="preserve"> </w:t>
      </w:r>
      <w:r>
        <w:t xml:space="preserve">Hungary</w:t>
      </w:r>
      <w:r>
        <w:t xml:space="preserve"> </w:t>
      </w:r>
      <w:r>
        <w:t xml:space="preserve">4-2-2</w:t>
      </w:r>
      <w:r>
        <w:t xml:space="preserve"> </w:t>
      </w:r>
      <w:r>
        <w:t xml:space="preserve">15.0</w:t>
      </w:r>
      <w:r>
        <w:t xml:space="preserve"> </w:t>
      </w:r>
      <w:r>
        <w:t xml:space="preserve">6.5</w:t>
      </w:r>
      <w:r>
        <w:t xml:space="preserve"> </w:t>
      </w:r>
      <w:r>
        <w:t xml:space="preserve">Italy</w:t>
      </w:r>
      <w:r>
        <w:t xml:space="preserve"> </w:t>
      </w:r>
      <w:r>
        <w:t xml:space="preserve">4-2-2</w:t>
      </w:r>
      <w:r>
        <w:t xml:space="preserve"> </w:t>
      </w:r>
      <w:r>
        <w:t xml:space="preserve">12.0</w:t>
      </w:r>
      <w:r>
        <w:t xml:space="preserve"> </w:t>
      </w:r>
      <w:r>
        <w:t xml:space="preserve">5.0</w:t>
      </w:r>
      <w:r>
        <w:t xml:space="preserve"> </w:t>
      </w:r>
      <w:r>
        <w:t xml:space="preserve">Malta</w:t>
      </w:r>
      <w:r>
        <w:t xml:space="preserve"> </w:t>
      </w:r>
      <w:r>
        <w:t xml:space="preserve">4-2-2</w:t>
      </w:r>
      <w:r>
        <w:t xml:space="preserve"> </w:t>
      </w:r>
      <w:r>
        <w:t xml:space="preserve">13.0</w:t>
      </w:r>
      <w:r>
        <w:t xml:space="preserve"> </w:t>
      </w:r>
      <w:r>
        <w:t xml:space="preserve">5.5</w:t>
      </w:r>
      <w:r>
        <w:t xml:space="preserve"> </w:t>
      </w:r>
      <w:r>
        <w:t xml:space="preserve">Slovakia</w:t>
      </w:r>
      <w:r>
        <w:t xml:space="preserve"> </w:t>
      </w:r>
      <w:r>
        <w:t xml:space="preserve">4-2-2</w:t>
      </w:r>
      <w:r>
        <w:t xml:space="preserve"> </w:t>
      </w:r>
      <w:r>
        <w:t xml:space="preserve">14.0</w:t>
      </w:r>
      <w:r>
        <w:t xml:space="preserve"> </w:t>
      </w:r>
      <w:r>
        <w:t xml:space="preserve">6.0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42: Testing regime for motorcycles (no values are shown for MS that have not yet introduce a testing regime)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Croatia</w:t>
      </w:r>
      <w:r>
        <w:t xml:space="preserve"> </w:t>
      </w:r>
      <w:r>
        <w:t xml:space="preserve">1-1-1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Latvia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Belgium</w:t>
      </w:r>
      <w:r>
        <w:t xml:space="preserve"> </w:t>
      </w:r>
      <w:r>
        <w:t xml:space="preserve">Austria</w:t>
      </w:r>
      <w:r>
        <w:t xml:space="preserve"> </w:t>
      </w:r>
      <w:r>
        <w:t xml:space="preserve">3-2-1</w:t>
      </w:r>
      <w:r>
        <w:t xml:space="preserve"> </w:t>
      </w:r>
      <w:r>
        <w:t xml:space="preserve">18</w:t>
      </w:r>
      <w:r>
        <w:t xml:space="preserve"> </w:t>
      </w:r>
      <w:r>
        <w:t xml:space="preserve">15.0</w:t>
      </w:r>
      <w:r>
        <w:t xml:space="preserve"> </w:t>
      </w:r>
      <w:r>
        <w:t xml:space="preserve">Bulgaria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Sweden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Luxembourg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Ireland</w:t>
      </w:r>
      <w:r>
        <w:t xml:space="preserve"> </w:t>
      </w:r>
      <w:r>
        <w:t xml:space="preserve">Netherlands</w:t>
      </w:r>
    </w:p>
    <w:p>
      <w:pPr>
        <w:pStyle w:val="BodyText"/>
      </w:pPr>
      <w:r>
        <w:t xml:space="preserve">Portugal</w:t>
      </w:r>
      <w:r>
        <w:t xml:space="preserve"> </w:t>
      </w:r>
      <w:r>
        <w:t xml:space="preserve">Slovenia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Spain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Finland</w:t>
      </w:r>
      <w:r>
        <w:t xml:space="preserve"> </w:t>
      </w:r>
      <w:r>
        <w:t xml:space="preserve">Romania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Cyprus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Estonia</w:t>
      </w:r>
      <w:r>
        <w:t xml:space="preserve"> </w:t>
      </w:r>
      <w:r>
        <w:t xml:space="preserve">4-2-2-2-1</w:t>
      </w:r>
      <w:r>
        <w:t xml:space="preserve"> </w:t>
      </w:r>
      <w:r>
        <w:t xml:space="preserve">18</w:t>
      </w:r>
      <w:r>
        <w:t xml:space="preserve"> </w:t>
      </w:r>
      <w:r>
        <w:t xml:space="preserve">12.0</w:t>
      </w:r>
      <w:r>
        <w:t xml:space="preserve"> </w:t>
      </w:r>
      <w:r>
        <w:t xml:space="preserve">Germany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Lithuania</w:t>
      </w:r>
      <w:r>
        <w:t xml:space="preserve"> </w:t>
      </w:r>
      <w:r>
        <w:t xml:space="preserve">3-2-2</w:t>
      </w:r>
      <w:r>
        <w:t xml:space="preserve"> </w:t>
      </w:r>
      <w:r>
        <w:t xml:space="preserve">18</w:t>
      </w:r>
      <w:r>
        <w:t xml:space="preserve"> </w:t>
      </w:r>
      <w:r>
        <w:t xml:space="preserve">8.5</w:t>
      </w:r>
      <w:r>
        <w:t xml:space="preserve"> </w:t>
      </w:r>
      <w:r>
        <w:t xml:space="preserve">Poland</w:t>
      </w:r>
      <w:r>
        <w:t xml:space="preserve"> </w:t>
      </w:r>
      <w:r>
        <w:t xml:space="preserve">3-1-1</w:t>
      </w:r>
      <w:r>
        <w:t xml:space="preserve"> </w:t>
      </w:r>
      <w:r>
        <w:t xml:space="preserve">18</w:t>
      </w:r>
      <w:r>
        <w:t xml:space="preserve"> </w:t>
      </w:r>
      <w:r>
        <w:t xml:space="preserve">16.0</w:t>
      </w:r>
      <w:r>
        <w:t xml:space="preserve"> </w:t>
      </w:r>
      <w:r>
        <w:t xml:space="preserve">Czechia</w:t>
      </w:r>
      <w:r>
        <w:t xml:space="preserve"> </w:t>
      </w:r>
      <w:r>
        <w:t xml:space="preserve">6-4-4</w:t>
      </w:r>
      <w:r>
        <w:t xml:space="preserve"> </w:t>
      </w:r>
      <w:r>
        <w:t xml:space="preserve">18</w:t>
      </w:r>
      <w:r>
        <w:t xml:space="preserve"> </w:t>
      </w:r>
      <w:r>
        <w:t xml:space="preserve">4.0</w:t>
      </w:r>
      <w:r>
        <w:t xml:space="preserve"> </w:t>
      </w:r>
      <w:r>
        <w:t xml:space="preserve">Denmark</w:t>
      </w:r>
      <w:r>
        <w:t xml:space="preserve"> </w:t>
      </w:r>
      <w:r>
        <w:t xml:space="preserve">France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Greece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Hungary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Italy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Malta</w:t>
      </w:r>
      <w:r>
        <w:t xml:space="preserve"> </w:t>
      </w:r>
      <w:r>
        <w:t xml:space="preserve">Slovakia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125</w:t>
      </w:r>
      <w:r>
        <w:t xml:space="preserve"> </w:t>
      </w:r>
      <w:r>
        <w:t xml:space="preserve">Table 43: Testing regime for heavy duty vehicles designed and constructed primarily for the carriage of goods,</w:t>
      </w:r>
      <w:r>
        <w:t xml:space="preserve"> </w:t>
      </w:r>
      <w:r>
        <w:t xml:space="preserve">having a maximum mass exceeding 3.5 tonnes (N2 and N3)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14.0</w:t>
      </w:r>
      <w:r>
        <w:t xml:space="preserve"> </w:t>
      </w:r>
      <w:r>
        <w:t xml:space="preserve">Latvia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14.0</w:t>
      </w:r>
      <w:r>
        <w:t xml:space="preserve"> </w:t>
      </w:r>
      <w:r>
        <w:t xml:space="preserve">Belgium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7.0</w:t>
      </w:r>
      <w:r>
        <w:t xml:space="preserve"> </w:t>
      </w:r>
      <w:r>
        <w:t xml:space="preserve">Bulgaria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Sweden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Luxembourg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8.0</w:t>
      </w:r>
      <w:r>
        <w:t xml:space="preserve"> </w:t>
      </w:r>
      <w:r>
        <w:t xml:space="preserve">Ireland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11.0</w:t>
      </w:r>
      <w:r>
        <w:t xml:space="preserve"> </w:t>
      </w:r>
      <w:r>
        <w:t xml:space="preserve">Netherlands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10.0</w:t>
      </w:r>
      <w:r>
        <w:t xml:space="preserve"> </w:t>
      </w:r>
      <w:r>
        <w:t xml:space="preserve">Portugal</w:t>
      </w:r>
      <w:r>
        <w:t xml:space="preserve"> </w:t>
      </w:r>
      <w:r>
        <w:t xml:space="preserve">1</w:t>
      </w:r>
      <w:r>
        <w:t xml:space="preserve"> </w:t>
      </w:r>
      <w:r>
        <w:t xml:space="preserve">16</w:t>
      </w:r>
      <w:r>
        <w:t xml:space="preserve"> </w:t>
      </w:r>
      <w:r>
        <w:t xml:space="preserve">16.0</w:t>
      </w:r>
      <w:r>
        <w:t xml:space="preserve"> </w:t>
      </w:r>
      <w:r>
        <w:t xml:space="preserve">Slovenia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10.0</w:t>
      </w:r>
      <w:r>
        <w:t xml:space="preserve"> </w:t>
      </w:r>
      <w:r>
        <w:t xml:space="preserve">Spain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19.0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14.0</w:t>
      </w:r>
      <w:r>
        <w:t xml:space="preserve"> </w:t>
      </w:r>
      <w:r>
        <w:t xml:space="preserve">Romania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19.0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Estonia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Germany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10.0</w:t>
      </w:r>
      <w:r>
        <w:t xml:space="preserve"> </w:t>
      </w:r>
      <w:r>
        <w:t xml:space="preserve">Lithuania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10.0</w:t>
      </w:r>
      <w:r>
        <w:t xml:space="preserve"> </w:t>
      </w:r>
      <w:r>
        <w:t xml:space="preserve">Poland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8.0</w:t>
      </w:r>
      <w:r>
        <w:t xml:space="preserve"> </w:t>
      </w:r>
      <w:r>
        <w:t xml:space="preserve">France</w:t>
      </w:r>
      <w:r>
        <w:t xml:space="preserve"> </w:t>
      </w:r>
      <w:r>
        <w:t xml:space="preserve">1</w:t>
      </w:r>
      <w:r>
        <w:t xml:space="preserve"> </w:t>
      </w:r>
      <w:r>
        <w:t xml:space="preserve">9</w:t>
      </w:r>
      <w:r>
        <w:t xml:space="preserve"> </w:t>
      </w:r>
      <w:r>
        <w:t xml:space="preserve">9.0</w:t>
      </w:r>
      <w:r>
        <w:t xml:space="preserve"> </w:t>
      </w:r>
      <w:r>
        <w:t xml:space="preserve">Greece</w:t>
      </w:r>
      <w:r>
        <w:t xml:space="preserve"> </w:t>
      </w:r>
      <w:r>
        <w:t xml:space="preserve">1</w:t>
      </w:r>
      <w:r>
        <w:t xml:space="preserve"> </w:t>
      </w:r>
      <w:r>
        <w:t xml:space="preserve">23</w:t>
      </w:r>
      <w:r>
        <w:t xml:space="preserve"> </w:t>
      </w:r>
      <w:r>
        <w:t xml:space="preserve">23.0</w:t>
      </w:r>
      <w:r>
        <w:t xml:space="preserve"> </w:t>
      </w:r>
      <w:r>
        <w:t xml:space="preserve">Hungary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Italy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19.0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13</w:t>
      </w:r>
      <w:r>
        <w:t xml:space="preserve"> </w:t>
      </w:r>
      <w:r>
        <w:t xml:space="preserve">13.0</w:t>
      </w:r>
      <w:r>
        <w:t xml:space="preserve"> </w:t>
      </w:r>
      <w:r>
        <w:t xml:space="preserve">Slovakia</w:t>
      </w:r>
      <w:r>
        <w:t xml:space="preserve"> </w:t>
      </w:r>
      <w:r>
        <w:t xml:space="preserve">1</w:t>
      </w:r>
      <w:r>
        <w:t xml:space="preserve"> </w:t>
      </w:r>
      <w:r>
        <w:t xml:space="preserve">16</w:t>
      </w:r>
      <w:r>
        <w:t xml:space="preserve"> </w:t>
      </w:r>
      <w:r>
        <w:t xml:space="preserve">16.0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44: Testing regime for heavy duty vehicles designed and constructed primarily for the carriage of over eight</w:t>
      </w:r>
      <w:r>
        <w:t xml:space="preserve"> </w:t>
      </w:r>
      <w:r>
        <w:t xml:space="preserve">persons and their luggage (M2 and M3)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Croatia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12.0</w:t>
      </w:r>
      <w:r>
        <w:t xml:space="preserve"> </w:t>
      </w:r>
      <w:r>
        <w:t xml:space="preserve">Latvia</w:t>
      </w:r>
      <w:r>
        <w:t xml:space="preserve"> </w:t>
      </w:r>
      <w:r>
        <w:t xml:space="preserve">1-1-0.5</w:t>
      </w:r>
      <w:r>
        <w:t xml:space="preserve"> </w:t>
      </w:r>
      <w:r>
        <w:t xml:space="preserve">14</w:t>
      </w:r>
      <w:r>
        <w:t xml:space="preserve"> </w:t>
      </w:r>
      <w:r>
        <w:t xml:space="preserve">26.0</w:t>
      </w:r>
      <w:r>
        <w:t xml:space="preserve"> </w:t>
      </w:r>
      <w:r>
        <w:t xml:space="preserve">Belgium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11.0</w:t>
      </w:r>
      <w:r>
        <w:t xml:space="preserve"> </w:t>
      </w:r>
      <w:r>
        <w:t xml:space="preserve">Austria</w:t>
      </w:r>
      <w:r>
        <w:t xml:space="preserve"> </w:t>
      </w:r>
      <w:r>
        <w:t xml:space="preserve">1</w:t>
      </w:r>
      <w:r>
        <w:t xml:space="preserve"> </w:t>
      </w:r>
      <w:r>
        <w:t xml:space="preserve">5</w:t>
      </w:r>
      <w:r>
        <w:t xml:space="preserve"> </w:t>
      </w:r>
      <w:r>
        <w:t xml:space="preserve">5.0</w:t>
      </w:r>
      <w:r>
        <w:t xml:space="preserve"> </w:t>
      </w:r>
      <w:r>
        <w:t xml:space="preserve">Bulgaria</w:t>
      </w:r>
      <w:r>
        <w:t xml:space="preserve"> </w:t>
      </w:r>
      <w:r>
        <w:t xml:space="preserve">0.5-0.5-0.5</w:t>
      </w:r>
      <w:r>
        <w:t xml:space="preserve"> </w:t>
      </w:r>
      <w:r>
        <w:t xml:space="preserve">12</w:t>
      </w:r>
      <w:r>
        <w:t xml:space="preserve"> </w:t>
      </w:r>
      <w:r>
        <w:t xml:space="preserve">24.0</w:t>
      </w:r>
      <w:r>
        <w:t xml:space="preserve"> </w:t>
      </w:r>
      <w:r>
        <w:t xml:space="preserve">Sweden</w:t>
      </w:r>
      <w:r>
        <w:t xml:space="preserve"> </w:t>
      </w:r>
      <w:r>
        <w:t xml:space="preserve">1</w:t>
      </w:r>
      <w:r>
        <w:t xml:space="preserve"> </w:t>
      </w:r>
      <w:r>
        <w:t xml:space="preserve">7</w:t>
      </w:r>
      <w:r>
        <w:t xml:space="preserve"> </w:t>
      </w:r>
      <w:r>
        <w:t xml:space="preserve">7.0</w:t>
      </w:r>
      <w:r>
        <w:t xml:space="preserve"> </w:t>
      </w:r>
      <w:r>
        <w:t xml:space="preserve">Luxembourg</w:t>
      </w:r>
      <w:r>
        <w:t xml:space="preserve"> </w:t>
      </w:r>
      <w:r>
        <w:t xml:space="preserve">1</w:t>
      </w:r>
      <w:r>
        <w:t xml:space="preserve"> </w:t>
      </w:r>
      <w:r>
        <w:t xml:space="preserve">6</w:t>
      </w:r>
      <w:r>
        <w:t xml:space="preserve"> </w:t>
      </w:r>
      <w:r>
        <w:t xml:space="preserve">6.0</w:t>
      </w:r>
      <w:r>
        <w:t xml:space="preserve"> </w:t>
      </w:r>
      <w:r>
        <w:t xml:space="preserve">Ireland</w:t>
      </w:r>
      <w:r>
        <w:t xml:space="preserve"> </w:t>
      </w:r>
      <w:r>
        <w:t xml:space="preserve">1</w:t>
      </w:r>
      <w:r>
        <w:t xml:space="preserve"> </w:t>
      </w:r>
      <w:r>
        <w:t xml:space="preserve">11</w:t>
      </w:r>
      <w:r>
        <w:t xml:space="preserve"> </w:t>
      </w:r>
      <w:r>
        <w:t xml:space="preserve">11.0</w:t>
      </w:r>
      <w:r>
        <w:t xml:space="preserve"> </w:t>
      </w:r>
      <w:r>
        <w:t xml:space="preserve">Netherlands</w:t>
      </w:r>
      <w:r>
        <w:t xml:space="preserve"> </w:t>
      </w:r>
      <w:r>
        <w:t xml:space="preserve">1</w:t>
      </w:r>
      <w:r>
        <w:t xml:space="preserve"> </w:t>
      </w:r>
      <w:r>
        <w:t xml:space="preserve">10</w:t>
      </w:r>
      <w:r>
        <w:t xml:space="preserve"> </w:t>
      </w:r>
      <w:r>
        <w:t xml:space="preserve">10.0</w:t>
      </w:r>
      <w:r>
        <w:t xml:space="preserve"> </w:t>
      </w:r>
      <w:r>
        <w:t xml:space="preserve">Portugal</w:t>
      </w:r>
      <w:r>
        <w:t xml:space="preserve"> </w:t>
      </w:r>
      <w:r>
        <w:t xml:space="preserve">1-1-1… (0.5-0.5 ≥8 years)</w:t>
      </w:r>
      <w:r>
        <w:t xml:space="preserve"> </w:t>
      </w:r>
      <w:r>
        <w:t xml:space="preserve">15</w:t>
      </w:r>
      <w:r>
        <w:t xml:space="preserve"> </w:t>
      </w:r>
      <w:r>
        <w:t xml:space="preserve">23.0</w:t>
      </w:r>
      <w:r>
        <w:t xml:space="preserve"> </w:t>
      </w:r>
      <w:r>
        <w:t xml:space="preserve">Slovenia</w:t>
      </w:r>
      <w:r>
        <w:t xml:space="preserve"> </w:t>
      </w:r>
      <w:r>
        <w:t xml:space="preserve">1-0.5-0.5</w:t>
      </w:r>
      <w:r>
        <w:t xml:space="preserve"> </w:t>
      </w:r>
      <w:r>
        <w:t xml:space="preserve">10</w:t>
      </w:r>
      <w:r>
        <w:t xml:space="preserve"> </w:t>
      </w:r>
      <w:r>
        <w:t xml:space="preserve">19.0</w:t>
      </w:r>
      <w:r>
        <w:t xml:space="preserve"> </w:t>
      </w:r>
      <w:r>
        <w:t xml:space="preserve">Spain</w:t>
      </w:r>
      <w:r>
        <w:t xml:space="preserve"> </w:t>
      </w:r>
      <w:r>
        <w:t xml:space="preserve">1-1-1… (0.5-0.5 ≥5 years)</w:t>
      </w:r>
      <w:r>
        <w:t xml:space="preserve"> </w:t>
      </w:r>
      <w:r>
        <w:t xml:space="preserve">12</w:t>
      </w:r>
      <w:r>
        <w:t xml:space="preserve"> </w:t>
      </w:r>
      <w:r>
        <w:t xml:space="preserve">20.0</w:t>
      </w:r>
    </w:p>
    <w:p>
      <w:pPr>
        <w:pStyle w:val="BodyText"/>
      </w:pPr>
      <w:r>
        <w:t xml:space="preserve">126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Finland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12.0</w:t>
      </w:r>
      <w:r>
        <w:t xml:space="preserve"> </w:t>
      </w:r>
      <w:r>
        <w:t xml:space="preserve">Romania</w:t>
      </w:r>
      <w:r>
        <w:t xml:space="preserve"> </w:t>
      </w:r>
      <w:r>
        <w:t xml:space="preserve">1-0.5-0.5</w:t>
      </w:r>
      <w:r>
        <w:t xml:space="preserve"> </w:t>
      </w:r>
      <w:r>
        <w:t xml:space="preserve">20</w:t>
      </w:r>
      <w:r>
        <w:t xml:space="preserve"> </w:t>
      </w:r>
      <w:r>
        <w:t xml:space="preserve">39.0</w:t>
      </w:r>
      <w:r>
        <w:t xml:space="preserve"> </w:t>
      </w:r>
      <w:r>
        <w:t xml:space="preserve">Cyprus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12.0</w:t>
      </w:r>
      <w:r>
        <w:t xml:space="preserve"> </w:t>
      </w:r>
      <w:r>
        <w:t xml:space="preserve">Estonia</w:t>
      </w:r>
      <w:r>
        <w:t xml:space="preserve"> </w:t>
      </w:r>
      <w:r>
        <w:t xml:space="preserve">1-1-1…(0.5-0.5 ≥10 years)</w:t>
      </w:r>
      <w:r>
        <w:t xml:space="preserve"> </w:t>
      </w:r>
      <w:r>
        <w:t xml:space="preserve">13</w:t>
      </w:r>
      <w:r>
        <w:t xml:space="preserve"> </w:t>
      </w:r>
      <w:r>
        <w:t xml:space="preserve">17.0</w:t>
      </w:r>
      <w:r>
        <w:t xml:space="preserve"> </w:t>
      </w:r>
      <w:r>
        <w:t xml:space="preserve">Germany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8.0</w:t>
      </w:r>
      <w:r>
        <w:t xml:space="preserve"> </w:t>
      </w:r>
      <w:r>
        <w:t xml:space="preserve">Lithuania</w:t>
      </w:r>
      <w:r>
        <w:t xml:space="preserve"> </w:t>
      </w:r>
      <w:r>
        <w:t xml:space="preserve">1-0.5-0.5</w:t>
      </w:r>
      <w:r>
        <w:t xml:space="preserve"> </w:t>
      </w:r>
      <w:r>
        <w:t xml:space="preserve">14</w:t>
      </w:r>
      <w:r>
        <w:t xml:space="preserve"> </w:t>
      </w:r>
      <w:r>
        <w:t xml:space="preserve">27.0</w:t>
      </w:r>
      <w:r>
        <w:t xml:space="preserve"> </w:t>
      </w:r>
      <w:r>
        <w:t xml:space="preserve">Poland</w:t>
      </w:r>
      <w:r>
        <w:t xml:space="preserve"> </w:t>
      </w:r>
      <w:r>
        <w:t xml:space="preserve">1</w:t>
      </w:r>
      <w:r>
        <w:t xml:space="preserve"> </w:t>
      </w:r>
      <w:r>
        <w:t xml:space="preserve">16</w:t>
      </w:r>
      <w:r>
        <w:t xml:space="preserve"> </w:t>
      </w:r>
      <w:r>
        <w:t xml:space="preserve">16.0</w:t>
      </w:r>
      <w:r>
        <w:t xml:space="preserve"> </w:t>
      </w:r>
      <w:r>
        <w:t xml:space="preserve">Czechia</w:t>
      </w:r>
      <w:r>
        <w:t xml:space="preserve"> </w:t>
      </w:r>
      <w:r>
        <w:t xml:space="preserve">1</w:t>
      </w:r>
      <w:r>
        <w:t xml:space="preserve"> </w:t>
      </w:r>
      <w:r>
        <w:t xml:space="preserve">15</w:t>
      </w:r>
      <w:r>
        <w:t xml:space="preserve"> </w:t>
      </w:r>
      <w:r>
        <w:t xml:space="preserve">15.0</w:t>
      </w:r>
      <w:r>
        <w:t xml:space="preserve"> </w:t>
      </w:r>
      <w:r>
        <w:t xml:space="preserve">Denmark</w:t>
      </w:r>
      <w:r>
        <w:t xml:space="preserve"> </w:t>
      </w:r>
      <w:r>
        <w:t xml:space="preserve">1</w:t>
      </w:r>
      <w:r>
        <w:t xml:space="preserve"> </w:t>
      </w:r>
      <w:r>
        <w:t xml:space="preserve">8</w:t>
      </w:r>
      <w:r>
        <w:t xml:space="preserve"> </w:t>
      </w:r>
      <w:r>
        <w:t xml:space="preserve">8.0</w:t>
      </w:r>
      <w:r>
        <w:t xml:space="preserve"> </w:t>
      </w:r>
      <w:r>
        <w:t xml:space="preserve">France</w:t>
      </w:r>
      <w:r>
        <w:t xml:space="preserve"> </w:t>
      </w:r>
      <w:r>
        <w:t xml:space="preserve">0.5-0.5-0.5</w:t>
      </w:r>
      <w:r>
        <w:t xml:space="preserve"> </w:t>
      </w:r>
      <w:r>
        <w:t xml:space="preserve">8</w:t>
      </w:r>
      <w:r>
        <w:t xml:space="preserve"> </w:t>
      </w:r>
      <w:r>
        <w:t xml:space="preserve">16.0</w:t>
      </w:r>
      <w:r>
        <w:t xml:space="preserve"> </w:t>
      </w:r>
      <w:r>
        <w:t xml:space="preserve">Greece</w:t>
      </w:r>
      <w:r>
        <w:t xml:space="preserve"> </w:t>
      </w:r>
      <w:r>
        <w:t xml:space="preserve">1</w:t>
      </w:r>
      <w:r>
        <w:t xml:space="preserve"> </w:t>
      </w:r>
      <w:r>
        <w:t xml:space="preserve">19</w:t>
      </w:r>
      <w:r>
        <w:t xml:space="preserve"> </w:t>
      </w:r>
      <w:r>
        <w:t xml:space="preserve">19.0</w:t>
      </w:r>
      <w:r>
        <w:t xml:space="preserve"> </w:t>
      </w:r>
      <w:r>
        <w:t xml:space="preserve">Hungary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12.0</w:t>
      </w:r>
      <w:r>
        <w:t xml:space="preserve"> </w:t>
      </w:r>
      <w:r>
        <w:t xml:space="preserve">Italy</w:t>
      </w:r>
      <w:r>
        <w:t xml:space="preserve"> </w:t>
      </w:r>
      <w:r>
        <w:t xml:space="preserve">1</w:t>
      </w:r>
      <w:r>
        <w:t xml:space="preserve"> </w:t>
      </w:r>
      <w:r>
        <w:t xml:space="preserve">14</w:t>
      </w:r>
      <w:r>
        <w:t xml:space="preserve"> </w:t>
      </w:r>
      <w:r>
        <w:t xml:space="preserve">14.0</w:t>
      </w:r>
      <w:r>
        <w:t xml:space="preserve"> </w:t>
      </w:r>
      <w:r>
        <w:t xml:space="preserve">Malta</w:t>
      </w:r>
      <w:r>
        <w:t xml:space="preserve"> </w:t>
      </w:r>
      <w:r>
        <w:t xml:space="preserve">1</w:t>
      </w:r>
      <w:r>
        <w:t xml:space="preserve"> </w:t>
      </w:r>
      <w:r>
        <w:t xml:space="preserve">12</w:t>
      </w:r>
      <w:r>
        <w:t xml:space="preserve"> </w:t>
      </w:r>
      <w:r>
        <w:t xml:space="preserve">12.0</w:t>
      </w:r>
      <w:r>
        <w:t xml:space="preserve"> </w:t>
      </w:r>
      <w:r>
        <w:t xml:space="preserve">Slovakia</w:t>
      </w:r>
      <w:r>
        <w:t xml:space="preserve"> </w:t>
      </w:r>
      <w:r>
        <w:t xml:space="preserve">1-1-1 (0.5-0.5 ≥8 years for M3)</w:t>
      </w:r>
      <w:r>
        <w:t xml:space="preserve"> </w:t>
      </w:r>
      <w:r>
        <w:t xml:space="preserve">11</w:t>
      </w:r>
      <w:r>
        <w:t xml:space="preserve"> </w:t>
      </w:r>
      <w:r>
        <w:t xml:space="preserve">15.0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45: Testing regime for trailers designed and constructed for the carriage of goods or persons, as well as for</w:t>
      </w:r>
      <w:r>
        <w:t xml:space="preserve"> </w:t>
      </w:r>
      <w:r>
        <w:t xml:space="preserve">the accommodation of persons, having a maximum mass not exceeding 3.5 tonnes (O1 and O2) (no values are</w:t>
      </w:r>
      <w:r>
        <w:t xml:space="preserve"> </w:t>
      </w:r>
      <w:r>
        <w:t xml:space="preserve">shown for MS that have not yet introduce a testing regime)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Croatia</w:t>
      </w:r>
      <w:r>
        <w:t xml:space="preserve"> </w:t>
      </w:r>
      <w:r>
        <w:t xml:space="preserve">3-1-1</w:t>
      </w:r>
      <w:r>
        <w:t xml:space="preserve"> </w:t>
      </w:r>
      <w:r>
        <w:t xml:space="preserve">18</w:t>
      </w:r>
      <w:r>
        <w:t xml:space="preserve"> </w:t>
      </w:r>
      <w:r>
        <w:t xml:space="preserve">16.0</w:t>
      </w:r>
      <w:r>
        <w:t xml:space="preserve"> </w:t>
      </w:r>
      <w:r>
        <w:t xml:space="preserve">Latvia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Belgium</w:t>
      </w:r>
      <w:r>
        <w:t xml:space="preserve"> </w:t>
      </w:r>
      <w:r>
        <w:t xml:space="preserve">1-1-1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Austria</w:t>
      </w:r>
      <w:r>
        <w:t xml:space="preserve"> </w:t>
      </w:r>
      <w:r>
        <w:t xml:space="preserve">2-1-1</w:t>
      </w:r>
      <w:r>
        <w:t xml:space="preserve"> </w:t>
      </w:r>
      <w:r>
        <w:t xml:space="preserve">18</w:t>
      </w:r>
      <w:r>
        <w:t xml:space="preserve"> </w:t>
      </w:r>
      <w:r>
        <w:t xml:space="preserve">17.0</w:t>
      </w:r>
      <w:r>
        <w:t xml:space="preserve"> </w:t>
      </w:r>
      <w:r>
        <w:t xml:space="preserve">Bulgaria</w:t>
      </w:r>
      <w:r>
        <w:t xml:space="preserve"> </w:t>
      </w:r>
      <w:r>
        <w:t xml:space="preserve">1-1-1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Sweden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Luxembourg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Ireland</w:t>
      </w:r>
      <w:r>
        <w:t xml:space="preserve"> </w:t>
      </w:r>
      <w:r>
        <w:t xml:space="preserve">Netherlands</w:t>
      </w:r>
      <w:r>
        <w:t xml:space="preserve"> </w:t>
      </w:r>
      <w:r>
        <w:t xml:space="preserve">Portugal</w:t>
      </w:r>
      <w:r>
        <w:t xml:space="preserve"> </w:t>
      </w:r>
      <w:r>
        <w:t xml:space="preserve">Slovenia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Spain</w:t>
      </w:r>
      <w:r>
        <w:t xml:space="preserve"> </w:t>
      </w:r>
      <w:r>
        <w:t xml:space="preserve">1-1-1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Finland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Romania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Cyprus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Estonia</w:t>
      </w:r>
      <w:r>
        <w:t xml:space="preserve"> </w:t>
      </w:r>
      <w:r>
        <w:t xml:space="preserve">1-1-1</w:t>
      </w:r>
      <w:r>
        <w:t xml:space="preserve"> </w:t>
      </w:r>
      <w:r>
        <w:t xml:space="preserve">18</w:t>
      </w:r>
      <w:r>
        <w:t xml:space="preserve"> </w:t>
      </w:r>
      <w:r>
        <w:t xml:space="preserve">18.0</w:t>
      </w:r>
      <w:r>
        <w:t xml:space="preserve"> </w:t>
      </w:r>
      <w:r>
        <w:t xml:space="preserve">Germany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Lithuania</w:t>
      </w:r>
      <w:r>
        <w:t xml:space="preserve"> </w:t>
      </w:r>
      <w:r>
        <w:t xml:space="preserve">3-2-2</w:t>
      </w:r>
      <w:r>
        <w:t xml:space="preserve"> </w:t>
      </w:r>
      <w:r>
        <w:t xml:space="preserve">18</w:t>
      </w:r>
      <w:r>
        <w:t xml:space="preserve"> </w:t>
      </w:r>
      <w:r>
        <w:t xml:space="preserve">8.5</w:t>
      </w:r>
      <w:r>
        <w:t xml:space="preserve"> </w:t>
      </w:r>
      <w:r>
        <w:t xml:space="preserve">Poland</w:t>
      </w:r>
      <w:r>
        <w:t xml:space="preserve"> </w:t>
      </w:r>
      <w:r>
        <w:t xml:space="preserve">3-2-2</w:t>
      </w:r>
      <w:r>
        <w:t xml:space="preserve"> </w:t>
      </w:r>
      <w:r>
        <w:t xml:space="preserve">18</w:t>
      </w:r>
      <w:r>
        <w:t xml:space="preserve"> </w:t>
      </w:r>
      <w:r>
        <w:t xml:space="preserve">8.5</w:t>
      </w:r>
      <w:r>
        <w:t xml:space="preserve"> </w:t>
      </w:r>
      <w:r>
        <w:t xml:space="preserve">Czechia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Denmark</w:t>
      </w:r>
      <w:r>
        <w:t xml:space="preserve"> </w:t>
      </w:r>
      <w:r>
        <w:t xml:space="preserve">France</w:t>
      </w:r>
      <w:r>
        <w:t xml:space="preserve"> </w:t>
      </w:r>
      <w:r>
        <w:t xml:space="preserve">Greece</w:t>
      </w:r>
    </w:p>
    <w:p>
      <w:pPr>
        <w:pStyle w:val="BodyText"/>
      </w:pPr>
      <w:r>
        <w:t xml:space="preserve">Hungary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Italy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</w:p>
    <w:p>
      <w:pPr>
        <w:pStyle w:val="BodyText"/>
      </w:pPr>
      <w:r>
        <w:t xml:space="preserve">127</w:t>
      </w:r>
      <w:r>
        <w:t xml:space="preserve"> </w:t>
      </w:r>
      <w:r>
        <w:t xml:space="preserve">Member State</w:t>
      </w:r>
      <w:r>
        <w:t xml:space="preserve"> </w:t>
      </w:r>
      <w:r>
        <w:t xml:space="preserve">Testing regime</w:t>
      </w:r>
      <w:r>
        <w:t xml:space="preserve"> </w:t>
      </w:r>
      <w:r>
        <w:t xml:space="preserve">Average age</w:t>
      </w:r>
      <w:r>
        <w:t xml:space="preserve"> </w:t>
      </w:r>
      <w:r>
        <w:t xml:space="preserve">Number of inspections</w:t>
      </w:r>
      <w:r>
        <w:t xml:space="preserve"> </w:t>
      </w:r>
      <w:r>
        <w:t xml:space="preserve">during average life</w:t>
      </w:r>
      <w:r>
        <w:t xml:space="preserve"> </w:t>
      </w:r>
      <w:r>
        <w:t xml:space="preserve">Malta</w:t>
      </w:r>
      <w:r>
        <w:t xml:space="preserve"> </w:t>
      </w:r>
      <w:r>
        <w:t xml:space="preserve">2-2-2</w:t>
      </w:r>
      <w:r>
        <w:t xml:space="preserve"> </w:t>
      </w:r>
      <w:r>
        <w:t xml:space="preserve">18</w:t>
      </w:r>
      <w:r>
        <w:t xml:space="preserve"> </w:t>
      </w:r>
      <w:r>
        <w:t xml:space="preserve">9.0</w:t>
      </w:r>
      <w:r>
        <w:t xml:space="preserve"> </w:t>
      </w:r>
      <w:r>
        <w:t xml:space="preserve">Slovakia</w:t>
      </w:r>
      <w:r>
        <w:t xml:space="preserve"> </w:t>
      </w:r>
      <w:r>
        <w:t xml:space="preserve">4-2-2</w:t>
      </w:r>
      <w:r>
        <w:t xml:space="preserve"> </w:t>
      </w:r>
      <w:r>
        <w:t xml:space="preserve">18</w:t>
      </w:r>
      <w:r>
        <w:t xml:space="preserve"> </w:t>
      </w:r>
      <w:r>
        <w:t xml:space="preserve">8.0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projected number of total periodic technical inspections for light duty vehicles, heavy duty</w:t>
      </w:r>
      <w:r>
        <w:t xml:space="preserve"> </w:t>
      </w:r>
      <w:r>
        <w:t xml:space="preserve">vehicles and motorcycles in the baseline scenario by Member State is provided in the table below.</w:t>
      </w:r>
      <w:r>
        <w:br/>
      </w:r>
      <w:r>
        <w:t xml:space="preserve">Table 46: Projected number of total periodic technical inspections for light duty vehicles, heavy duty vehicles and</w:t>
      </w:r>
      <w:r>
        <w:t xml:space="preserve"> </w:t>
      </w:r>
      <w:r>
        <w:t xml:space="preserve">motorcycles in the baseline scenario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2015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4,155,271</w:t>
      </w:r>
      <w:r>
        <w:br/>
      </w:r>
      <w:r>
        <w:t xml:space="preserve">4,289,162</w:t>
      </w:r>
      <w:r>
        <w:br/>
      </w:r>
      <w:r>
        <w:t xml:space="preserve">4,530,504</w:t>
      </w:r>
      <w:r>
        <w:br/>
      </w:r>
      <w:r>
        <w:t xml:space="preserve">5,147,602</w:t>
      </w:r>
      <w:r>
        <w:br/>
      </w:r>
      <w:r>
        <w:t xml:space="preserve">5,405,069</w:t>
      </w:r>
      <w:r>
        <w:br/>
      </w:r>
      <w:r>
        <w:t xml:space="preserve">BE</w:t>
      </w:r>
      <w:r>
        <w:t xml:space="preserve"> </w:t>
      </w:r>
      <w:r>
        <w:t xml:space="preserve">4,627,640</w:t>
      </w:r>
      <w:r>
        <w:br/>
      </w:r>
      <w:r>
        <w:t xml:space="preserve">4,645,244</w:t>
      </w:r>
      <w:r>
        <w:br/>
      </w:r>
      <w:r>
        <w:t xml:space="preserve">4,717,772</w:t>
      </w:r>
      <w:r>
        <w:br/>
      </w:r>
      <w:r>
        <w:t xml:space="preserve">4,863,174</w:t>
      </w:r>
      <w:r>
        <w:br/>
      </w:r>
      <w:r>
        <w:t xml:space="preserve">4,804,878</w:t>
      </w:r>
      <w:r>
        <w:br/>
      </w:r>
      <w:r>
        <w:t xml:space="preserve">BG</w:t>
      </w:r>
      <w:r>
        <w:t xml:space="preserve"> </w:t>
      </w:r>
      <w:r>
        <w:t xml:space="preserve">2,939,951</w:t>
      </w:r>
      <w:r>
        <w:br/>
      </w:r>
      <w:r>
        <w:t xml:space="preserve">2,998,948</w:t>
      </w:r>
      <w:r>
        <w:br/>
      </w:r>
      <w:r>
        <w:t xml:space="preserve">3,163,260</w:t>
      </w:r>
      <w:r>
        <w:br/>
      </w:r>
      <w:r>
        <w:t xml:space="preserve">3,402,701</w:t>
      </w:r>
      <w:r>
        <w:br/>
      </w:r>
      <w:r>
        <w:t xml:space="preserve">3,586,559</w:t>
      </w:r>
      <w:r>
        <w:br/>
      </w:r>
      <w:r>
        <w:t xml:space="preserve">CY</w:t>
      </w:r>
      <w:r>
        <w:t xml:space="preserve"> </w:t>
      </w:r>
      <w:r>
        <w:t xml:space="preserve">278,758</w:t>
      </w:r>
      <w:r>
        <w:br/>
      </w:r>
      <w:r>
        <w:t xml:space="preserve">318,686</w:t>
      </w:r>
      <w:r>
        <w:br/>
      </w:r>
      <w:r>
        <w:t xml:space="preserve">344,851</w:t>
      </w:r>
      <w:r>
        <w:br/>
      </w:r>
      <w:r>
        <w:t xml:space="preserve">382,206</w:t>
      </w:r>
      <w:r>
        <w:br/>
      </w:r>
      <w:r>
        <w:t xml:space="preserve">418,612</w:t>
      </w:r>
      <w:r>
        <w:br/>
      </w:r>
      <w:r>
        <w:t xml:space="preserve">DE</w:t>
      </w:r>
      <w:r>
        <w:t xml:space="preserve"> </w:t>
      </w:r>
      <w:r>
        <w:t xml:space="preserve">24,143,239</w:t>
      </w:r>
      <w:r>
        <w:br/>
      </w:r>
      <w:r>
        <w:t xml:space="preserve">25,306,809</w:t>
      </w:r>
      <w:r>
        <w:br/>
      </w:r>
      <w:r>
        <w:t xml:space="preserve">26,146,795</w:t>
      </w:r>
      <w:r>
        <w:br/>
      </w:r>
      <w:r>
        <w:t xml:space="preserve">28,373,603</w:t>
      </w:r>
      <w:r>
        <w:br/>
      </w:r>
      <w:r>
        <w:t xml:space="preserve">29,042,084</w:t>
      </w:r>
      <w:r>
        <w:br/>
      </w:r>
      <w:r>
        <w:t xml:space="preserve">EE</w:t>
      </w:r>
      <w:r>
        <w:t xml:space="preserve"> </w:t>
      </w:r>
      <w:r>
        <w:t xml:space="preserve">553,898</w:t>
      </w:r>
      <w:r>
        <w:br/>
      </w:r>
      <w:r>
        <w:t xml:space="preserve">608,122</w:t>
      </w:r>
      <w:r>
        <w:br/>
      </w:r>
      <w:r>
        <w:t xml:space="preserve">646,300</w:t>
      </w:r>
      <w:r>
        <w:br/>
      </w:r>
      <w:r>
        <w:t xml:space="preserve">767,699</w:t>
      </w:r>
      <w:r>
        <w:br/>
      </w:r>
      <w:r>
        <w:t xml:space="preserve">887,990</w:t>
      </w:r>
      <w:r>
        <w:br/>
      </w:r>
      <w:r>
        <w:t xml:space="preserve">FI</w:t>
      </w:r>
      <w:r>
        <w:t xml:space="preserve"> </w:t>
      </w:r>
      <w:r>
        <w:t xml:space="preserve">2,137,187</w:t>
      </w:r>
      <w:r>
        <w:br/>
      </w:r>
      <w:r>
        <w:t xml:space="preserve">2,329,681</w:t>
      </w:r>
      <w:r>
        <w:br/>
      </w:r>
      <w:r>
        <w:t xml:space="preserve">2,392,392</w:t>
      </w:r>
      <w:r>
        <w:br/>
      </w:r>
      <w:r>
        <w:t xml:space="preserve">2,495,553</w:t>
      </w:r>
      <w:r>
        <w:br/>
      </w:r>
      <w:r>
        <w:t xml:space="preserve">2,460,964</w:t>
      </w:r>
      <w:r>
        <w:br/>
      </w:r>
      <w:r>
        <w:t xml:space="preserve">FR</w:t>
      </w:r>
      <w:r>
        <w:t xml:space="preserve"> </w:t>
      </w:r>
      <w:r>
        <w:t xml:space="preserve">17,804,012</w:t>
      </w:r>
      <w:r>
        <w:br/>
      </w:r>
      <w:r>
        <w:t xml:space="preserve">18,516,590</w:t>
      </w:r>
      <w:r>
        <w:br/>
      </w:r>
      <w:r>
        <w:t xml:space="preserve">18,836,560</w:t>
      </w:r>
      <w:r>
        <w:br/>
      </w:r>
      <w:r>
        <w:t xml:space="preserve">20,515,273</w:t>
      </w:r>
      <w:r>
        <w:br/>
      </w:r>
      <w:r>
        <w:t xml:space="preserve">21,086,208</w:t>
      </w:r>
      <w:r>
        <w:br/>
      </w:r>
      <w:r>
        <w:t xml:space="preserve">EL</w:t>
      </w:r>
      <w:r>
        <w:t xml:space="preserve"> </w:t>
      </w:r>
      <w:r>
        <w:t xml:space="preserve">3,797,487</w:t>
      </w:r>
      <w:r>
        <w:br/>
      </w:r>
      <w:r>
        <w:t xml:space="preserve">3,784,340</w:t>
      </w:r>
      <w:r>
        <w:br/>
      </w:r>
      <w:r>
        <w:t xml:space="preserve">3,863,813</w:t>
      </w:r>
      <w:r>
        <w:br/>
      </w:r>
      <w:r>
        <w:t xml:space="preserve">3,948,544</w:t>
      </w:r>
      <w:r>
        <w:br/>
      </w:r>
      <w:r>
        <w:t xml:space="preserve">4,345,918</w:t>
      </w:r>
      <w:r>
        <w:br/>
      </w:r>
      <w:r>
        <w:t xml:space="preserve">HR</w:t>
      </w:r>
      <w:r>
        <w:t xml:space="preserve"> </w:t>
      </w:r>
      <w:r>
        <w:t xml:space="preserve">1,818,815</w:t>
      </w:r>
      <w:r>
        <w:br/>
      </w:r>
      <w:r>
        <w:t xml:space="preserve">1,900,904</w:t>
      </w:r>
      <w:r>
        <w:br/>
      </w:r>
      <w:r>
        <w:t xml:space="preserve">2,061,143</w:t>
      </w:r>
      <w:r>
        <w:br/>
      </w:r>
      <w:r>
        <w:t xml:space="preserve">2,280,267</w:t>
      </w:r>
      <w:r>
        <w:br/>
      </w:r>
      <w:r>
        <w:t xml:space="preserve">2,639,968</w:t>
      </w:r>
      <w:r>
        <w:br/>
      </w:r>
      <w:r>
        <w:t xml:space="preserve">HU</w:t>
      </w:r>
      <w:r>
        <w:t xml:space="preserve"> </w:t>
      </w:r>
      <w:r>
        <w:t xml:space="preserve">1,748,586</w:t>
      </w:r>
      <w:r>
        <w:br/>
      </w:r>
      <w:r>
        <w:t xml:space="preserve">2,018,861</w:t>
      </w:r>
      <w:r>
        <w:br/>
      </w:r>
      <w:r>
        <w:t xml:space="preserve">2,213,884</w:t>
      </w:r>
      <w:r>
        <w:br/>
      </w:r>
      <w:r>
        <w:t xml:space="preserve">2,688,078</w:t>
      </w:r>
      <w:r>
        <w:br/>
      </w:r>
      <w:r>
        <w:t xml:space="preserve">2,998,731</w:t>
      </w:r>
      <w:r>
        <w:br/>
      </w:r>
      <w:r>
        <w:t xml:space="preserve">IE</w:t>
      </w:r>
      <w:r>
        <w:t xml:space="preserve"> </w:t>
      </w:r>
      <w:r>
        <w:t xml:space="preserve">975,524</w:t>
      </w:r>
      <w:r>
        <w:br/>
      </w:r>
      <w:r>
        <w:t xml:space="preserve">1,123,119</w:t>
      </w:r>
      <w:r>
        <w:br/>
      </w:r>
      <w:r>
        <w:t xml:space="preserve">1,207,534</w:t>
      </w:r>
      <w:r>
        <w:br/>
      </w:r>
      <w:r>
        <w:t xml:space="preserve">1,361,256</w:t>
      </w:r>
      <w:r>
        <w:br/>
      </w:r>
      <w:r>
        <w:t xml:space="preserve">1,476,122</w:t>
      </w:r>
      <w:r>
        <w:br/>
      </w:r>
      <w:r>
        <w:t xml:space="preserve">IT</w:t>
      </w:r>
      <w:r>
        <w:t xml:space="preserve"> </w:t>
      </w:r>
      <w:r>
        <w:t xml:space="preserve">21,787,538</w:t>
      </w:r>
      <w:r>
        <w:br/>
      </w:r>
      <w:r>
        <w:t xml:space="preserve">23,125,847</w:t>
      </w:r>
      <w:r>
        <w:br/>
      </w:r>
      <w:r>
        <w:t xml:space="preserve">23,515,772</w:t>
      </w:r>
      <w:r>
        <w:br/>
      </w:r>
      <w:r>
        <w:t xml:space="preserve">25,687,923</w:t>
      </w:r>
      <w:r>
        <w:br/>
      </w:r>
      <w:r>
        <w:t xml:space="preserve">27,671,372</w:t>
      </w:r>
      <w:r>
        <w:br/>
      </w:r>
      <w:r>
        <w:t xml:space="preserve">LT</w:t>
      </w:r>
      <w:r>
        <w:t xml:space="preserve"> </w:t>
      </w:r>
      <w:r>
        <w:t xml:space="preserve">684,749</w:t>
      </w:r>
      <w:r>
        <w:br/>
      </w:r>
      <w:r>
        <w:t xml:space="preserve">772,006</w:t>
      </w:r>
      <w:r>
        <w:br/>
      </w:r>
      <w:r>
        <w:t xml:space="preserve">800,382</w:t>
      </w:r>
      <w:r>
        <w:br/>
      </w:r>
      <w:r>
        <w:t xml:space="preserve">954,701</w:t>
      </w:r>
      <w:r>
        <w:br/>
      </w:r>
      <w:r>
        <w:t xml:space="preserve">999,994</w:t>
      </w:r>
      <w:r>
        <w:br/>
      </w:r>
      <w:r>
        <w:t xml:space="preserve">LU</w:t>
      </w:r>
      <w:r>
        <w:t xml:space="preserve"> </w:t>
      </w:r>
      <w:r>
        <w:t xml:space="preserve">230,981</w:t>
      </w:r>
      <w:r>
        <w:br/>
      </w:r>
      <w:r>
        <w:t xml:space="preserve">242,455</w:t>
      </w:r>
      <w:r>
        <w:br/>
      </w:r>
      <w:r>
        <w:t xml:space="preserve">265,514</w:t>
      </w:r>
      <w:r>
        <w:br/>
      </w:r>
      <w:r>
        <w:t xml:space="preserve">330,792</w:t>
      </w:r>
      <w:r>
        <w:br/>
      </w:r>
      <w:r>
        <w:t xml:space="preserve">346,504</w:t>
      </w:r>
      <w:r>
        <w:br/>
      </w:r>
      <w:r>
        <w:t xml:space="preserve">LV</w:t>
      </w:r>
      <w:r>
        <w:t xml:space="preserve"> </w:t>
      </w:r>
      <w:r>
        <w:t xml:space="preserve">697,880</w:t>
      </w:r>
      <w:r>
        <w:br/>
      </w:r>
      <w:r>
        <w:t xml:space="preserve">688,124</w:t>
      </w:r>
      <w:r>
        <w:br/>
      </w:r>
      <w:r>
        <w:t xml:space="preserve">685,111</w:t>
      </w:r>
      <w:r>
        <w:br/>
      </w:r>
      <w:r>
        <w:t xml:space="preserve">713,317</w:t>
      </w:r>
      <w:r>
        <w:br/>
      </w:r>
      <w:r>
        <w:t xml:space="preserve">788,612</w:t>
      </w:r>
      <w:r>
        <w:br/>
      </w:r>
      <w:r>
        <w:t xml:space="preserve">MT</w:t>
      </w:r>
      <w:r>
        <w:t xml:space="preserve"> </w:t>
      </w:r>
      <w:r>
        <w:t xml:space="preserve">144,079</w:t>
      </w:r>
      <w:r>
        <w:br/>
      </w:r>
      <w:r>
        <w:t xml:space="preserve">166,296</w:t>
      </w:r>
      <w:r>
        <w:br/>
      </w:r>
      <w:r>
        <w:t xml:space="preserve">179,665</w:t>
      </w:r>
      <w:r>
        <w:br/>
      </w:r>
      <w:r>
        <w:t xml:space="preserve">213,693</w:t>
      </w:r>
      <w:r>
        <w:br/>
      </w:r>
      <w:r>
        <w:t xml:space="preserve">223,523</w:t>
      </w:r>
      <w:r>
        <w:br/>
      </w:r>
      <w:r>
        <w:t xml:space="preserve">NL</w:t>
      </w:r>
      <w:r>
        <w:t xml:space="preserve"> </w:t>
      </w:r>
      <w:r>
        <w:t xml:space="preserve">5,001,465</w:t>
      </w:r>
      <w:r>
        <w:br/>
      </w:r>
      <w:r>
        <w:t xml:space="preserve">5,035,101</w:t>
      </w:r>
      <w:r>
        <w:br/>
      </w:r>
      <w:r>
        <w:t xml:space="preserve">5,392,059</w:t>
      </w:r>
      <w:r>
        <w:br/>
      </w:r>
      <w:r>
        <w:t xml:space="preserve">6,113,987</w:t>
      </w:r>
      <w:r>
        <w:br/>
      </w:r>
      <w:r>
        <w:t xml:space="preserve">6,092,085</w:t>
      </w:r>
      <w:r>
        <w:br/>
      </w:r>
      <w:r>
        <w:t xml:space="preserve">PL</w:t>
      </w:r>
      <w:r>
        <w:t xml:space="preserve"> </w:t>
      </w:r>
      <w:r>
        <w:t xml:space="preserve">21,838,488</w:t>
      </w:r>
      <w:r>
        <w:br/>
      </w:r>
      <w:r>
        <w:t xml:space="preserve">24,495,294</w:t>
      </w:r>
      <w:r>
        <w:br/>
      </w:r>
      <w:r>
        <w:t xml:space="preserve">25,523,350</w:t>
      </w:r>
      <w:r>
        <w:br/>
      </w:r>
      <w:r>
        <w:t xml:space="preserve">26,597,403</w:t>
      </w:r>
      <w:r>
        <w:br/>
      </w:r>
      <w:r>
        <w:t xml:space="preserve">27,301,601</w:t>
      </w:r>
      <w:r>
        <w:br/>
      </w:r>
      <w:r>
        <w:t xml:space="preserve">PT</w:t>
      </w:r>
      <w:r>
        <w:t xml:space="preserve"> </w:t>
      </w:r>
      <w:r>
        <w:t xml:space="preserve">3,954,336</w:t>
      </w:r>
      <w:r>
        <w:br/>
      </w:r>
      <w:r>
        <w:t xml:space="preserve">4,263,212</w:t>
      </w:r>
      <w:r>
        <w:br/>
      </w:r>
      <w:r>
        <w:t xml:space="preserve">4,352,909</w:t>
      </w:r>
      <w:r>
        <w:br/>
      </w:r>
      <w:r>
        <w:t xml:space="preserve">4,466,218</w:t>
      </w:r>
      <w:r>
        <w:br/>
      </w:r>
      <w:r>
        <w:t xml:space="preserve">4,565,840</w:t>
      </w:r>
      <w:r>
        <w:br/>
      </w:r>
      <w:r>
        <w:t xml:space="preserve">RO</w:t>
      </w:r>
      <w:r>
        <w:t xml:space="preserve"> </w:t>
      </w:r>
      <w:r>
        <w:t xml:space="preserve">3,837,465</w:t>
      </w:r>
      <w:r>
        <w:br/>
      </w:r>
      <w:r>
        <w:t xml:space="preserve">5,544,479</w:t>
      </w:r>
      <w:r>
        <w:br/>
      </w:r>
      <w:r>
        <w:t xml:space="preserve">5,915,902</w:t>
      </w:r>
      <w:r>
        <w:br/>
      </w:r>
      <w:r>
        <w:t xml:space="preserve">6,822,807</w:t>
      </w:r>
      <w:r>
        <w:br/>
      </w:r>
      <w:r>
        <w:t xml:space="preserve">7,107,093</w:t>
      </w:r>
      <w:r>
        <w:br/>
      </w:r>
      <w:r>
        <w:t xml:space="preserve">SE</w:t>
      </w:r>
      <w:r>
        <w:t xml:space="preserve"> </w:t>
      </w:r>
      <w:r>
        <w:t xml:space="preserve">4,008,852</w:t>
      </w:r>
      <w:r>
        <w:br/>
      </w:r>
      <w:r>
        <w:t xml:space="preserve">4,384,731</w:t>
      </w:r>
      <w:r>
        <w:br/>
      </w:r>
      <w:r>
        <w:t xml:space="preserve">4,426,372</w:t>
      </w:r>
      <w:r>
        <w:br/>
      </w:r>
      <w:r>
        <w:t xml:space="preserve">4,836,699</w:t>
      </w:r>
      <w:r>
        <w:br/>
      </w:r>
      <w:r>
        <w:t xml:space="preserve">5,059,638</w:t>
      </w:r>
      <w:r>
        <w:br/>
      </w:r>
      <w:r>
        <w:t xml:space="preserve">SI</w:t>
      </w:r>
      <w:r>
        <w:t xml:space="preserve"> </w:t>
      </w:r>
      <w:r>
        <w:t xml:space="preserve">704,916</w:t>
      </w:r>
      <w:r>
        <w:br/>
      </w:r>
      <w:r>
        <w:t xml:space="preserve">839,788</w:t>
      </w:r>
      <w:r>
        <w:br/>
      </w:r>
      <w:r>
        <w:t xml:space="preserve">880,475</w:t>
      </w:r>
      <w:r>
        <w:br/>
      </w:r>
      <w:r>
        <w:t xml:space="preserve">851,091</w:t>
      </w:r>
      <w:r>
        <w:br/>
      </w:r>
      <w:r>
        <w:t xml:space="preserve">895,080</w:t>
      </w:r>
      <w:r>
        <w:br/>
      </w:r>
      <w:r>
        <w:t xml:space="preserve">SK</w:t>
      </w:r>
      <w:r>
        <w:t xml:space="preserve"> </w:t>
      </w:r>
      <w:r>
        <w:t xml:space="preserve">1,143,786</w:t>
      </w:r>
      <w:r>
        <w:br/>
      </w:r>
      <w:r>
        <w:t xml:space="preserve">1,284,672</w:t>
      </w:r>
      <w:r>
        <w:br/>
      </w:r>
      <w:r>
        <w:t xml:space="preserve">1,400,369</w:t>
      </w:r>
      <w:r>
        <w:br/>
      </w:r>
      <w:r>
        <w:t xml:space="preserve">1,635,656</w:t>
      </w:r>
      <w:r>
        <w:br/>
      </w:r>
      <w:r>
        <w:t xml:space="preserve">1,716,079</w:t>
      </w:r>
      <w:r>
        <w:br/>
      </w:r>
      <w:r>
        <w:t xml:space="preserve">ES</w:t>
      </w:r>
      <w:r>
        <w:t xml:space="preserve"> </w:t>
      </w:r>
      <w:r>
        <w:t xml:space="preserve">18,516,367</w:t>
      </w:r>
      <w:r>
        <w:br/>
      </w:r>
      <w:r>
        <w:t xml:space="preserve">19,984,375</w:t>
      </w:r>
      <w:r>
        <w:br/>
      </w:r>
      <w:r>
        <w:t xml:space="preserve">20,604,857</w:t>
      </w:r>
      <w:r>
        <w:br/>
      </w:r>
      <w:r>
        <w:t xml:space="preserve">22,849,906</w:t>
      </w:r>
      <w:r>
        <w:br/>
      </w:r>
      <w:r>
        <w:t xml:space="preserve">24,427,719</w:t>
      </w:r>
      <w:r>
        <w:br/>
      </w:r>
      <w:r>
        <w:t xml:space="preserve">DK</w:t>
      </w:r>
      <w:r>
        <w:t xml:space="preserve"> </w:t>
      </w:r>
      <w:r>
        <w:t xml:space="preserve">1,139,841</w:t>
      </w:r>
      <w:r>
        <w:br/>
      </w:r>
      <w:r>
        <w:t xml:space="preserve">1,267,055</w:t>
      </w:r>
      <w:r>
        <w:br/>
      </w:r>
      <w:r>
        <w:t xml:space="preserve">1,353,595</w:t>
      </w:r>
      <w:r>
        <w:br/>
      </w:r>
      <w:r>
        <w:t xml:space="preserve">1,435,067</w:t>
      </w:r>
      <w:r>
        <w:br/>
      </w:r>
      <w:r>
        <w:t xml:space="preserve">1,488,357</w:t>
      </w:r>
      <w:r>
        <w:br/>
      </w:r>
      <w:r>
        <w:t xml:space="preserve">CZ</w:t>
      </w:r>
      <w:r>
        <w:t xml:space="preserve"> </w:t>
      </w:r>
      <w:r>
        <w:t xml:space="preserve">2,828,535</w:t>
      </w:r>
      <w:r>
        <w:br/>
      </w:r>
      <w:r>
        <w:t xml:space="preserve">3,198,299</w:t>
      </w:r>
      <w:r>
        <w:br/>
      </w:r>
      <w:r>
        <w:t xml:space="preserve">3,496,014</w:t>
      </w:r>
      <w:r>
        <w:br/>
      </w:r>
      <w:r>
        <w:t xml:space="preserve">4,066,895</w:t>
      </w:r>
      <w:r>
        <w:br/>
      </w:r>
      <w:r>
        <w:t xml:space="preserve">4,513,062</w:t>
      </w:r>
      <w:r>
        <w:br/>
      </w:r>
      <w:r>
        <w:t xml:space="preserve">EU27</w:t>
      </w:r>
      <w:r>
        <w:t xml:space="preserve"> </w:t>
      </w:r>
      <w:r>
        <w:t xml:space="preserve">151,499,646</w:t>
      </w:r>
      <w:r>
        <w:br/>
      </w:r>
      <w:r>
        <w:t xml:space="preserve">163,132,202</w:t>
      </w:r>
      <w:r>
        <w:br/>
      </w:r>
      <w:r>
        <w:t xml:space="preserve">168,917,154</w:t>
      </w:r>
      <w:r>
        <w:br/>
      </w:r>
      <w:r>
        <w:t xml:space="preserve">183,802,112</w:t>
      </w:r>
      <w:r>
        <w:br/>
      </w:r>
      <w:r>
        <w:t xml:space="preserve">192,349,663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Table 47: Projected number of total periodic technical inspections for the carriage of goods or persons, as well as</w:t>
      </w:r>
      <w:r>
        <w:t xml:space="preserve"> </w:t>
      </w:r>
      <w:r>
        <w:t xml:space="preserve">for the accommodation of persons, having a maximum mass not exceeding 3.5 tonnes (O1 and O2)</w:t>
      </w:r>
      <w:r>
        <w:br/>
      </w:r>
      <w:r>
        <w:t xml:space="preserve">Member State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AT</w:t>
      </w:r>
      <w:r>
        <w:t xml:space="preserve"> </w:t>
      </w:r>
      <w:r>
        <w:t xml:space="preserve">725,952</w:t>
      </w:r>
      <w:r>
        <w:br/>
      </w:r>
      <w:r>
        <w:t xml:space="preserve">769,604</w:t>
      </w:r>
      <w:r>
        <w:br/>
      </w:r>
      <w:r>
        <w:t xml:space="preserve">869,556</w:t>
      </w:r>
      <w:r>
        <w:br/>
      </w:r>
      <w:r>
        <w:t xml:space="preserve">880,200</w:t>
      </w:r>
      <w:r>
        <w:br/>
      </w:r>
      <w:r>
        <w:t xml:space="preserve">BE</w:t>
      </w:r>
      <w:r>
        <w:t xml:space="preserve"> </w:t>
      </w:r>
      <w:r>
        <w:t xml:space="preserve">241,444</w:t>
      </w:r>
      <w:r>
        <w:br/>
      </w:r>
      <w:r>
        <w:t xml:space="preserve">245,555</w:t>
      </w:r>
      <w:r>
        <w:br/>
      </w:r>
      <w:r>
        <w:t xml:space="preserve">251,418</w:t>
      </w:r>
      <w:r>
        <w:br/>
      </w:r>
      <w:r>
        <w:t xml:space="preserve">244,638</w:t>
      </w:r>
      <w:r>
        <w:br/>
      </w:r>
      <w:r>
        <w:t xml:space="preserve">BG</w:t>
      </w:r>
      <w:r>
        <w:t xml:space="preserve"> </w:t>
      </w:r>
      <w:r>
        <w:t xml:space="preserve">18,653</w:t>
      </w:r>
      <w:r>
        <w:br/>
      </w:r>
      <w:r>
        <w:t xml:space="preserve">19,241</w:t>
      </w:r>
      <w:r>
        <w:br/>
      </w:r>
      <w:r>
        <w:t xml:space="preserve">19,577</w:t>
      </w:r>
      <w:r>
        <w:br/>
      </w:r>
      <w:r>
        <w:t xml:space="preserve">20,488</w:t>
      </w:r>
      <w:r>
        <w:br/>
      </w:r>
      <w:r>
        <w:t xml:space="preserve">CY</w:t>
      </w:r>
      <w:r>
        <w:t xml:space="preserve"> </w:t>
      </w:r>
      <w:r>
        <w:t xml:space="preserve">4,785</w:t>
      </w:r>
      <w:r>
        <w:br/>
      </w:r>
      <w:r>
        <w:t xml:space="preserve">5,200</w:t>
      </w:r>
      <w:r>
        <w:br/>
      </w:r>
      <w:r>
        <w:t xml:space="preserve">5,758</w:t>
      </w:r>
      <w:r>
        <w:br/>
      </w:r>
      <w:r>
        <w:t xml:space="preserve">6,263</w:t>
      </w:r>
      <w:r>
        <w:br/>
      </w:r>
      <w:r>
        <w:t xml:space="preserve">DE</w:t>
      </w:r>
      <w:r>
        <w:t xml:space="preserve"> </w:t>
      </w:r>
      <w:r>
        <w:t xml:space="preserve">3,961,968</w:t>
      </w:r>
      <w:r>
        <w:br/>
      </w:r>
      <w:r>
        <w:t xml:space="preserve">4,075,824</w:t>
      </w:r>
      <w:r>
        <w:br/>
      </w:r>
      <w:r>
        <w:t xml:space="preserve">4,316,696</w:t>
      </w:r>
      <w:r>
        <w:br/>
      </w:r>
      <w:r>
        <w:t xml:space="preserve">4,279,445</w:t>
      </w:r>
    </w:p>
    <w:p>
      <w:pPr>
        <w:pStyle w:val="BodyText"/>
      </w:pPr>
      <w:r>
        <w:t xml:space="preserve">128</w:t>
      </w:r>
      <w:r>
        <w:t xml:space="preserve"> </w:t>
      </w:r>
      <w:r>
        <w:t xml:space="preserve">Member State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EE</w:t>
      </w:r>
      <w:r>
        <w:t xml:space="preserve"> </w:t>
      </w:r>
      <w:r>
        <w:t xml:space="preserve">121,803</w:t>
      </w:r>
      <w:r>
        <w:br/>
      </w:r>
      <w:r>
        <w:t xml:space="preserve">127,946</w:t>
      </w:r>
      <w:r>
        <w:br/>
      </w:r>
      <w:r>
        <w:t xml:space="preserve">153,685</w:t>
      </w:r>
      <w:r>
        <w:br/>
      </w:r>
      <w:r>
        <w:t xml:space="preserve">181,224</w:t>
      </w:r>
      <w:r>
        <w:br/>
      </w:r>
      <w:r>
        <w:t xml:space="preserve">FI</w:t>
      </w:r>
      <w:r>
        <w:t xml:space="preserve"> </w:t>
      </w:r>
      <w:r>
        <w:t xml:space="preserve">564,199</w:t>
      </w:r>
      <w:r>
        <w:br/>
      </w:r>
      <w:r>
        <w:t xml:space="preserve">575,727</w:t>
      </w:r>
      <w:r>
        <w:br/>
      </w:r>
      <w:r>
        <w:t xml:space="preserve">600,400</w:t>
      </w:r>
      <w:r>
        <w:br/>
      </w:r>
      <w:r>
        <w:t xml:space="preserve">579,017</w:t>
      </w:r>
      <w:r>
        <w:br/>
      </w:r>
      <w:r>
        <w:t xml:space="preserve">FR</w:t>
      </w:r>
    </w:p>
    <w:p>
      <w:pPr>
        <w:pStyle w:val="BodyText"/>
      </w:pPr>
      <w:r>
        <w:t xml:space="preserve">EL</w:t>
      </w:r>
    </w:p>
    <w:p>
      <w:pPr>
        <w:pStyle w:val="BodyText"/>
      </w:pPr>
      <w:r>
        <w:t xml:space="preserve">HR</w:t>
      </w:r>
      <w:r>
        <w:t xml:space="preserve"> </w:t>
      </w:r>
      <w:r>
        <w:t xml:space="preserve">32,120</w:t>
      </w:r>
      <w:r>
        <w:br/>
      </w:r>
      <w:r>
        <w:t xml:space="preserve">34,543</w:t>
      </w:r>
      <w:r>
        <w:br/>
      </w:r>
      <w:r>
        <w:t xml:space="preserve">39,538</w:t>
      </w:r>
      <w:r>
        <w:br/>
      </w:r>
      <w:r>
        <w:t xml:space="preserve">46,621</w:t>
      </w:r>
      <w:r>
        <w:br/>
      </w:r>
      <w:r>
        <w:t xml:space="preserve">HU</w:t>
      </w:r>
      <w:r>
        <w:t xml:space="preserve"> </w:t>
      </w:r>
      <w:r>
        <w:t xml:space="preserve">225,089</w:t>
      </w:r>
      <w:r>
        <w:br/>
      </w:r>
      <w:r>
        <w:t xml:space="preserve">246,708</w:t>
      </w:r>
      <w:r>
        <w:br/>
      </w:r>
      <w:r>
        <w:t xml:space="preserve">292,630</w:t>
      </w:r>
      <w:r>
        <w:br/>
      </w:r>
      <w:r>
        <w:t xml:space="preserve">323,983</w:t>
      </w:r>
      <w:r>
        <w:br/>
      </w:r>
      <w:r>
        <w:t xml:space="preserve">IE</w:t>
      </w:r>
    </w:p>
    <w:p>
      <w:pPr>
        <w:pStyle w:val="BodyText"/>
      </w:pPr>
      <w:r>
        <w:t xml:space="preserve">IT</w:t>
      </w:r>
      <w:r>
        <w:t xml:space="preserve"> </w:t>
      </w:r>
      <w:r>
        <w:t xml:space="preserve">129,160</w:t>
      </w:r>
      <w:r>
        <w:br/>
      </w:r>
      <w:r>
        <w:t xml:space="preserve">130,008</w:t>
      </w:r>
      <w:r>
        <w:br/>
      </w:r>
      <w:r>
        <w:t xml:space="preserve">142,941</w:t>
      </w:r>
      <w:r>
        <w:br/>
      </w:r>
      <w:r>
        <w:t xml:space="preserve">153,072</w:t>
      </w:r>
      <w:r>
        <w:br/>
      </w:r>
      <w:r>
        <w:t xml:space="preserve">LT</w:t>
      </w:r>
      <w:r>
        <w:t xml:space="preserve"> </w:t>
      </w:r>
      <w:r>
        <w:t xml:space="preserve">8,166</w:t>
      </w:r>
      <w:r>
        <w:br/>
      </w:r>
      <w:r>
        <w:t xml:space="preserve">8,368</w:t>
      </w:r>
      <w:r>
        <w:br/>
      </w:r>
      <w:r>
        <w:t xml:space="preserve">9,750</w:t>
      </w:r>
      <w:r>
        <w:br/>
      </w:r>
      <w:r>
        <w:t xml:space="preserve">9,871</w:t>
      </w:r>
      <w:r>
        <w:br/>
      </w:r>
      <w:r>
        <w:t xml:space="preserve">LU</w:t>
      </w:r>
      <w:r>
        <w:t xml:space="preserve"> </w:t>
      </w:r>
      <w:r>
        <w:t xml:space="preserve">11,428</w:t>
      </w:r>
      <w:r>
        <w:br/>
      </w:r>
      <w:r>
        <w:t xml:space="preserve">12,537</w:t>
      </w:r>
      <w:r>
        <w:br/>
      </w:r>
      <w:r>
        <w:t xml:space="preserve">16,081</w:t>
      </w:r>
      <w:r>
        <w:br/>
      </w:r>
      <w:r>
        <w:t xml:space="preserve">16,879</w:t>
      </w:r>
      <w:r>
        <w:br/>
      </w:r>
      <w:r>
        <w:t xml:space="preserve">LV</w:t>
      </w:r>
      <w:r>
        <w:t xml:space="preserve"> </w:t>
      </w:r>
      <w:r>
        <w:t xml:space="preserve">30,028</w:t>
      </w:r>
      <w:r>
        <w:br/>
      </w:r>
      <w:r>
        <w:t xml:space="preserve">28,943</w:t>
      </w:r>
      <w:r>
        <w:br/>
      </w:r>
      <w:r>
        <w:t xml:space="preserve">29,596</w:t>
      </w:r>
      <w:r>
        <w:br/>
      </w:r>
      <w:r>
        <w:t xml:space="preserve">33,548</w:t>
      </w:r>
      <w:r>
        <w:br/>
      </w:r>
      <w:r>
        <w:t xml:space="preserve">MT</w:t>
      </w:r>
      <w:r>
        <w:t xml:space="preserve"> </w:t>
      </w:r>
      <w:r>
        <w:t xml:space="preserve">1,258</w:t>
      </w:r>
      <w:r>
        <w:br/>
      </w:r>
      <w:r>
        <w:t xml:space="preserve">1,406</w:t>
      </w:r>
      <w:r>
        <w:br/>
      </w:r>
      <w:r>
        <w:t xml:space="preserve">1,613</w:t>
      </w:r>
      <w:r>
        <w:br/>
      </w:r>
      <w:r>
        <w:t xml:space="preserve">1,630</w:t>
      </w:r>
      <w:r>
        <w:br/>
      </w:r>
      <w:r>
        <w:t xml:space="preserve">NL</w:t>
      </w:r>
    </w:p>
    <w:p>
      <w:pPr>
        <w:pStyle w:val="BodyText"/>
      </w:pPr>
      <w:r>
        <w:t xml:space="preserve">PL</w:t>
      </w:r>
      <w:r>
        <w:t xml:space="preserve"> </w:t>
      </w:r>
      <w:r>
        <w:t xml:space="preserve">299,327</w:t>
      </w:r>
      <w:r>
        <w:br/>
      </w:r>
      <w:r>
        <w:t xml:space="preserve">309,885</w:t>
      </w:r>
      <w:r>
        <w:br/>
      </w:r>
      <w:r>
        <w:t xml:space="preserve">325,458</w:t>
      </w:r>
      <w:r>
        <w:br/>
      </w:r>
      <w:r>
        <w:t xml:space="preserve">326,384</w:t>
      </w:r>
      <w:r>
        <w:br/>
      </w:r>
      <w:r>
        <w:t xml:space="preserve">PT</w:t>
      </w:r>
    </w:p>
    <w:p>
      <w:pPr>
        <w:pStyle w:val="BodyText"/>
      </w:pPr>
      <w:r>
        <w:t xml:space="preserve">RO</w:t>
      </w:r>
      <w:r>
        <w:t xml:space="preserve"> </w:t>
      </w:r>
      <w:r>
        <w:t xml:space="preserve">218,840</w:t>
      </w:r>
      <w:r>
        <w:br/>
      </w:r>
      <w:r>
        <w:t xml:space="preserve">240,811</w:t>
      </w:r>
      <w:r>
        <w:br/>
      </w:r>
      <w:r>
        <w:t xml:space="preserve">274,248</w:t>
      </w:r>
      <w:r>
        <w:br/>
      </w:r>
      <w:r>
        <w:t xml:space="preserve">281,309</w:t>
      </w:r>
      <w:r>
        <w:br/>
      </w:r>
      <w:r>
        <w:t xml:space="preserve">SE</w:t>
      </w:r>
      <w:r>
        <w:t xml:space="preserve"> </w:t>
      </w:r>
      <w:r>
        <w:t xml:space="preserve">492,039</w:t>
      </w:r>
      <w:r>
        <w:br/>
      </w:r>
      <w:r>
        <w:t xml:space="preserve">494,348</w:t>
      </w:r>
      <w:r>
        <w:br/>
      </w:r>
      <w:r>
        <w:t xml:space="preserve">541,838</w:t>
      </w:r>
      <w:r>
        <w:br/>
      </w:r>
      <w:r>
        <w:t xml:space="preserve">562,309</w:t>
      </w:r>
      <w:r>
        <w:br/>
      </w:r>
      <w:r>
        <w:t xml:space="preserve">SI</w:t>
      </w:r>
      <w:r>
        <w:t xml:space="preserve"> </w:t>
      </w:r>
      <w:r>
        <w:t xml:space="preserve">12,203</w:t>
      </w:r>
      <w:r>
        <w:br/>
      </w:r>
      <w:r>
        <w:t xml:space="preserve">12,755</w:t>
      </w:r>
      <w:r>
        <w:br/>
      </w:r>
      <w:r>
        <w:t xml:space="preserve">11,999</w:t>
      </w:r>
      <w:r>
        <w:br/>
      </w:r>
      <w:r>
        <w:t xml:space="preserve">12,573</w:t>
      </w:r>
      <w:r>
        <w:br/>
      </w:r>
      <w:r>
        <w:t xml:space="preserve">SK</w:t>
      </w:r>
      <w:r>
        <w:t xml:space="preserve"> </w:t>
      </w:r>
      <w:r>
        <w:t xml:space="preserve">126,470</w:t>
      </w:r>
      <w:r>
        <w:br/>
      </w:r>
      <w:r>
        <w:t xml:space="preserve">138,824</w:t>
      </w:r>
      <w:r>
        <w:br/>
      </w:r>
      <w:r>
        <w:t xml:space="preserve">161,484</w:t>
      </w:r>
      <w:r>
        <w:br/>
      </w:r>
      <w:r>
        <w:t xml:space="preserve">165,811</w:t>
      </w:r>
      <w:r>
        <w:br/>
      </w:r>
      <w:r>
        <w:t xml:space="preserve">ES</w:t>
      </w:r>
      <w:r>
        <w:t xml:space="preserve"> </w:t>
      </w:r>
      <w:r>
        <w:t xml:space="preserve">216,501</w:t>
      </w:r>
      <w:r>
        <w:br/>
      </w:r>
      <w:r>
        <w:t xml:space="preserve">223,033</w:t>
      </w:r>
      <w:r>
        <w:br/>
      </w:r>
      <w:r>
        <w:t xml:space="preserve">252,025</w:t>
      </w:r>
      <w:r>
        <w:br/>
      </w:r>
      <w:r>
        <w:t xml:space="preserve">260,511</w:t>
      </w:r>
      <w:r>
        <w:br/>
      </w:r>
      <w:r>
        <w:t xml:space="preserve">DK</w:t>
      </w:r>
    </w:p>
    <w:p>
      <w:pPr>
        <w:pStyle w:val="BodyText"/>
      </w:pPr>
      <w:r>
        <w:t xml:space="preserve">CZ</w:t>
      </w:r>
      <w:r>
        <w:t xml:space="preserve"> </w:t>
      </w:r>
      <w:r>
        <w:t xml:space="preserve">206,773</w:t>
      </w:r>
      <w:r>
        <w:br/>
      </w:r>
      <w:r>
        <w:t xml:space="preserve">226,256</w:t>
      </w:r>
      <w:r>
        <w:br/>
      </w:r>
      <w:r>
        <w:t xml:space="preserve">254,357</w:t>
      </w:r>
      <w:r>
        <w:br/>
      </w:r>
      <w:r>
        <w:t xml:space="preserve">275,993</w:t>
      </w:r>
      <w:r>
        <w:br/>
      </w:r>
      <w:r>
        <w:t xml:space="preserve">EU27</w:t>
      </w:r>
      <w:r>
        <w:t xml:space="preserve"> </w:t>
      </w:r>
      <w:r>
        <w:t xml:space="preserve">7,648,208</w:t>
      </w:r>
      <w:r>
        <w:br/>
      </w:r>
      <w:r>
        <w:t xml:space="preserve">7,927,521</w:t>
      </w:r>
      <w:r>
        <w:br/>
      </w:r>
      <w:r>
        <w:t xml:space="preserve">8,570,650</w:t>
      </w:r>
      <w:r>
        <w:br/>
      </w:r>
      <w:r>
        <w:t xml:space="preserve">8,661,771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 IMPACTS BY POLICY MEASURE ON COSTS AND COSTS SAVINGS</w:t>
      </w:r>
      <w:r>
        <w:t xml:space="preserve"> </w:t>
      </w:r>
      <w:r>
        <w:t xml:space="preserve">This section explains the inputs used and provides the assessment of the impacts of the policy</w:t>
      </w:r>
      <w:r>
        <w:t xml:space="preserve"> </w:t>
      </w:r>
      <w:r>
        <w:t xml:space="preserve">measures included in the policy options on costs and costs savings. The synergies between the</w:t>
      </w:r>
      <w:r>
        <w:t xml:space="preserve"> </w:t>
      </w:r>
      <w:r>
        <w:t xml:space="preserve">measures included in the options are already captured in this section.</w:t>
      </w:r>
      <w:r>
        <w:br/>
      </w:r>
      <w:r>
        <w:t xml:space="preserve">3.1. PMC1 - Adapt PTI to electric and hybrid vehicles (safety, environmental performance,</w:t>
      </w:r>
      <w:r>
        <w:t xml:space="preserve"> </w:t>
      </w:r>
      <w:r>
        <w:t xml:space="preserve">standardised data), including training of inspectors</w:t>
      </w:r>
      <w:r>
        <w:br/>
      </w:r>
      <w:r>
        <w:t xml:space="preserve">3.1.1.</w:t>
      </w:r>
      <w:r>
        <w:t xml:space="preserve"> </w:t>
      </w:r>
      <w:r>
        <w:t xml:space="preserve">Adjustment costs for PTI centres</w:t>
      </w:r>
      <w:r>
        <w:t xml:space="preserve"> </w:t>
      </w:r>
      <w:r>
        <w:t xml:space="preserve">PMC1 will require PTI centres to make certain adjustments to be able to deliver PTI for electric and</w:t>
      </w:r>
      <w:r>
        <w:t xml:space="preserve"> </w:t>
      </w:r>
      <w:r>
        <w:t xml:space="preserve">hybrid vehicles. The exact nature of the adjustments will depend on the specific requirements for the</w:t>
      </w:r>
      <w:r>
        <w:t xml:space="preserve"> </w:t>
      </w:r>
      <w:r>
        <w:t xml:space="preserve">PTI and whether this will go beyond visual inspections. A number of stakeholders were in favour of</w:t>
      </w:r>
      <w:r>
        <w:t xml:space="preserve"> </w:t>
      </w:r>
      <w:r>
        <w:t xml:space="preserve">visual inspections on the basis of a checklist that would not require new equipment. Others suggested</w:t>
      </w:r>
      <w:r>
        <w:t xml:space="preserve"> </w:t>
      </w:r>
      <w:r>
        <w:t xml:space="preserve">that a specific electronic interface to support such inspection may be needed. One stakeholder (FSD</w:t>
      </w:r>
      <w:r>
        <w:t xml:space="preserve"> </w:t>
      </w:r>
      <w:r>
        <w:t xml:space="preserve">– the German PTI agency) provided a cost estimate of EUR 500 for additional tools to measure</w:t>
      </w:r>
      <w:r>
        <w:t xml:space="preserve"> </w:t>
      </w:r>
      <w:r>
        <w:t xml:space="preserve">insulation resistance and equipotential bonding. The number of PTI centres in the EU is estimated at</w:t>
      </w:r>
      <w:r>
        <w:t xml:space="preserve"> </w:t>
      </w:r>
      <w:r>
        <w:t xml:space="preserve">48,880. Given the current small share of EVs in the fleet and in the PTI tests, it is expected that one</w:t>
      </w:r>
      <w:r>
        <w:t xml:space="preserve"> </w:t>
      </w:r>
      <w:r>
        <w:t xml:space="preserve">such tool will be sufficient per PTI centre for the initial period (i.e., 2026), with a second one added</w:t>
      </w:r>
      <w:r>
        <w:t xml:space="preserve"> </w:t>
      </w:r>
      <w:r>
        <w:t xml:space="preserve">in 2030. The one-off adjustment costs are estimated at EUR 24.4 million in 2026 and EUR 24.4</w:t>
      </w:r>
      <w:r>
        <w:t xml:space="preserve"> </w:t>
      </w:r>
      <w:r>
        <w:t xml:space="preserve">million in 2030. Expressed as present value over 2026-2050, one-off adjustment costs are estimated</w:t>
      </w:r>
      <w:r>
        <w:t xml:space="preserve"> </w:t>
      </w:r>
      <w:r>
        <w:t xml:space="preserve">at EUR 48.2 million (in 2022 prices) relative to the baseline.</w:t>
      </w:r>
    </w:p>
    <w:p>
      <w:pPr>
        <w:pStyle w:val="BodyText"/>
      </w:pPr>
      <w:r>
        <w:t xml:space="preserve">129</w:t>
      </w:r>
      <w:r>
        <w:t xml:space="preserve"> </w:t>
      </w:r>
      <w:r>
        <w:t xml:space="preserve">Tailored training for inspectors that will deliver such PTI services will also be needed to ensure</w:t>
      </w:r>
      <w:r>
        <w:t xml:space="preserve"> </w:t>
      </w:r>
      <w:r>
        <w:t xml:space="preserve">correct application of test procedure and, crucially, to maximise their own safety when checking high</w:t>
      </w:r>
      <w:r>
        <w:t xml:space="preserve"> </w:t>
      </w:r>
      <w:r>
        <w:t xml:space="preserve">voltage components. Stakeholders’ views differed as to whether the necessary training could be part</w:t>
      </w:r>
      <w:r>
        <w:t xml:space="preserve"> </w:t>
      </w:r>
      <w:r>
        <w:t xml:space="preserve">of periodic training and the qualification examinations, most indicating that specific training would</w:t>
      </w:r>
      <w:r>
        <w:t xml:space="preserve"> </w:t>
      </w:r>
      <w:r>
        <w:t xml:space="preserve">be needed. On the basis of the input from DEKRA – a PTI service provider – it is assumed that an</w:t>
      </w:r>
      <w:r>
        <w:t xml:space="preserve"> </w:t>
      </w:r>
      <w:r>
        <w:t xml:space="preserve">additional three-day training per PTI inspector will take place in 2026. With an hourly cost for</w:t>
      </w:r>
      <w:r>
        <w:t xml:space="preserve"> </w:t>
      </w:r>
      <w:r>
        <w:t xml:space="preserve">technicians and associate professionals (ISCO 3) of EUR 34/hour310, and assuming 7.3 working hours</w:t>
      </w:r>
      <w:r>
        <w:t xml:space="preserve"> </w:t>
      </w:r>
      <w:r>
        <w:t xml:space="preserve">per day, a three day training for a total of 128,536 inspectors across EU is estimated at EUR 95.4</w:t>
      </w:r>
      <w:r>
        <w:t xml:space="preserve"> </w:t>
      </w:r>
      <w:r>
        <w:t xml:space="preserve">million in 2026.</w:t>
      </w:r>
      <w:r>
        <w:br/>
      </w:r>
      <w:r>
        <w:t xml:space="preserve">The new PTI tests for EVs will replace emission testing for ICE, that last a few minutes, and it is</w:t>
      </w:r>
      <w:r>
        <w:t xml:space="preserve"> </w:t>
      </w:r>
      <w:r>
        <w:t xml:space="preserve">assumed that the new test will have a similar duration. Thus, no impact on PTI duration is expected</w:t>
      </w:r>
      <w:r>
        <w:t xml:space="preserve"> </w:t>
      </w:r>
      <w:r>
        <w:t xml:space="preserve">that could give rise to higher labour costs per PTI.</w:t>
      </w:r>
      <w:r>
        <w:br/>
      </w:r>
      <w:r>
        <w:t xml:space="preserve">The total adjustment costs for PTI expected as a result of this measure are summarised in the tables</w:t>
      </w:r>
      <w:r>
        <w:t xml:space="preserve"> </w:t>
      </w:r>
      <w:r>
        <w:t xml:space="preserve">below. They are the same for all policy options.</w:t>
      </w:r>
      <w:r>
        <w:br/>
      </w:r>
      <w:r>
        <w:t xml:space="preserve">Table 48: One-off adjustment costs for the PTI centres due to PMC1 in 2026, 2030, 2040 and 2050 in the policy</w:t>
      </w:r>
      <w:r>
        <w:t xml:space="preserve"> </w:t>
      </w:r>
      <w:r>
        <w:t xml:space="preserve">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One-off costs for adapting the PTI</w:t>
      </w:r>
      <w:r>
        <w:t xml:space="preserve"> </w:t>
      </w:r>
      <w:r>
        <w:t xml:space="preserve">24.4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95.4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49: One-off adjustment costs for the PTI centres due to PMC1 in the policy options, expressed as present</w:t>
      </w:r>
      <w:r>
        <w:t xml:space="preserve"> </w:t>
      </w:r>
      <w:r>
        <w:t xml:space="preserve">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One-off costs for adapting the PTI</w:t>
      </w:r>
      <w:r>
        <w:t xml:space="preserve"> </w:t>
      </w:r>
      <w:r>
        <w:t xml:space="preserve">48.2</w:t>
      </w:r>
      <w:r>
        <w:t xml:space="preserve"> </w:t>
      </w:r>
      <w:r>
        <w:t xml:space="preserve">48.2</w:t>
      </w:r>
      <w:r>
        <w:t xml:space="preserve"> </w:t>
      </w:r>
      <w:r>
        <w:t xml:space="preserve">48.2</w:t>
      </w:r>
      <w:r>
        <w:t xml:space="preserve"> </w:t>
      </w:r>
      <w:r>
        <w:t xml:space="preserve">48.2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95.4</w:t>
      </w:r>
      <w:r>
        <w:t xml:space="preserve"> </w:t>
      </w:r>
      <w:r>
        <w:t xml:space="preserve">95.4</w:t>
      </w:r>
      <w:r>
        <w:t xml:space="preserve"> </w:t>
      </w:r>
      <w:r>
        <w:t xml:space="preserve">95.4</w:t>
      </w:r>
      <w:r>
        <w:t xml:space="preserve"> </w:t>
      </w:r>
      <w:r>
        <w:t xml:space="preserve">95.4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Depending on the Member State, the additional costs for the PTI centres may be passed through to</w:t>
      </w:r>
      <w:r>
        <w:t xml:space="preserve"> </w:t>
      </w:r>
      <w:r>
        <w:t xml:space="preserve">vehicle owners (i.e., citizens and businesses). This will depend on how PTI charges are set by the</w:t>
      </w:r>
      <w:r>
        <w:t xml:space="preserve"> </w:t>
      </w:r>
      <w:r>
        <w:t xml:space="preserve">Member State: where prices are not regulated, it is likely that PTI centres will seek to recover</w:t>
      </w:r>
      <w:r>
        <w:t xml:space="preserve"> </w:t>
      </w:r>
      <w:r>
        <w:t xml:space="preserve">investment costs, possibly on a relatively short term. On the other hand, in Member States that</w:t>
      </w:r>
      <w:r>
        <w:t xml:space="preserve"> </w:t>
      </w:r>
      <w:r>
        <w:t xml:space="preserve">regulate the level of PTI charges, the evolution of those charges will depend on the public contract</w:t>
      </w:r>
      <w:r>
        <w:t xml:space="preserve"> </w:t>
      </w:r>
      <w:r>
        <w:t xml:space="preserve">agreed with the PTI service provider, potentially subject to renegotiation, or on the price-setting</w:t>
      </w:r>
      <w:r>
        <w:t xml:space="preserve"> </w:t>
      </w:r>
      <w:r>
        <w:t xml:space="preserve">policy of the authority that is itself responsible for PTI. In these cases, costs may either be borne by</w:t>
      </w:r>
      <w:r>
        <w:t xml:space="preserve"> </w:t>
      </w:r>
      <w:r>
        <w:t xml:space="preserve">the service provider/authority, or be recovered over a longer period.</w:t>
      </w:r>
      <w:r>
        <w:br/>
      </w:r>
      <w:r>
        <w:t xml:space="preserve">3.2. PMC2 - Update PTI and RSI due to new requirements in General Safety Regulation and</w:t>
      </w:r>
      <w:r>
        <w:t xml:space="preserve"> </w:t>
      </w:r>
      <w:r>
        <w:t xml:space="preserve">checking emission reduction systems (new test items, including checks of software</w:t>
      </w:r>
      <w:r>
        <w:t xml:space="preserve"> </w:t>
      </w:r>
      <w:r>
        <w:t xml:space="preserve">status/integrity), by reading on-board diagnostics</w:t>
      </w:r>
      <w:r>
        <w:t xml:space="preserve"> </w:t>
      </w:r>
      <w:r>
        <w:t xml:space="preserve">PMC2 requires to update the PTI and RSI to new requirements in the General Safety Regulation</w:t>
      </w:r>
      <w:r>
        <w:t xml:space="preserve"> </w:t>
      </w:r>
      <w:r>
        <w:t xml:space="preserve">(including software status/integrity of safety or emission relevant systems during PTI for all vehicles</w:t>
      </w:r>
    </w:p>
    <w:p>
      <w:pPr>
        <w:pStyle w:val="BodyText"/>
      </w:pPr>
      <w:r>
        <w:t xml:space="preserve">310 Eurostat Structure of earnings survey, Labour Force Survey data for Non-Wage Labour Costs.</w:t>
      </w:r>
    </w:p>
    <w:p>
      <w:pPr>
        <w:pStyle w:val="BodyText"/>
      </w:pPr>
      <w:r>
        <w:t xml:space="preserve">130</w:t>
      </w:r>
      <w:r>
        <w:t xml:space="preserve"> </w:t>
      </w:r>
      <w:r>
        <w:t xml:space="preserve">and at technical roadside inspections of commercial vehicles), using ePTI (electronic PTI: ISO</w:t>
      </w:r>
      <w:r>
        <w:t xml:space="preserve"> </w:t>
      </w:r>
      <w:r>
        <w:t xml:space="preserve">20730:2021).</w:t>
      </w:r>
      <w:r>
        <w:t xml:space="preserve"> </w:t>
      </w:r>
      <w:r>
        <w:t xml:space="preserve">3.2.1.</w:t>
      </w:r>
      <w:r>
        <w:t xml:space="preserve"> </w:t>
      </w:r>
      <w:r>
        <w:t xml:space="preserve">Adjustment costs for PTI centres</w:t>
      </w:r>
      <w:r>
        <w:br/>
      </w:r>
      <w:r>
        <w:t xml:space="preserve">No significant adjustment costs are expected to implement the updates due to new requirements of</w:t>
      </w:r>
      <w:r>
        <w:t xml:space="preserve"> </w:t>
      </w:r>
      <w:r>
        <w:t xml:space="preserve">the General Safety Regulation, since ePTI uses the standard vehicle interface (OBD connector)311</w:t>
      </w:r>
      <w:r>
        <w:t xml:space="preserve"> </w:t>
      </w:r>
      <w:r>
        <w:t xml:space="preserve">and a PTI scan tool is a mandatory equipment of PTI stations since May 2023. Nonetheless, some</w:t>
      </w:r>
      <w:r>
        <w:t xml:space="preserve"> </w:t>
      </w:r>
      <w:r>
        <w:t xml:space="preserve">stakeholders indicated that there may be a need for software updates with cost estimates ranging from</w:t>
      </w:r>
      <w:r>
        <w:t xml:space="preserve"> </w:t>
      </w:r>
      <w:r>
        <w:t xml:space="preserve">EUR 100 to EUR 1,000 in case of a standardised solution. Assuming an extra cost for the software</w:t>
      </w:r>
      <w:r>
        <w:t xml:space="preserve"> </w:t>
      </w:r>
      <w:r>
        <w:t xml:space="preserve">update of EUR 500 per PTI tool and 128,536 PTI tools in the EU, the one-off adjustment costs are</w:t>
      </w:r>
      <w:r>
        <w:t xml:space="preserve"> </w:t>
      </w:r>
      <w:r>
        <w:t xml:space="preserve">estimated at EUR 64.3 million in 2026.</w:t>
      </w:r>
      <w:r>
        <w:br/>
      </w:r>
      <w:r>
        <w:t xml:space="preserve">No additional costs are expected for PTI inspections to perform the software status and integrity</w:t>
      </w:r>
      <w:r>
        <w:t xml:space="preserve"> </w:t>
      </w:r>
      <w:r>
        <w:t xml:space="preserve">checks and update the safety and emission software. As these can be performed remotely (OTA) and</w:t>
      </w:r>
      <w:r>
        <w:t xml:space="preserve"> </w:t>
      </w:r>
      <w:r>
        <w:t xml:space="preserve">the additional time taken during a PTI or RSI test is considered negligible, no increase in the costs of</w:t>
      </w:r>
      <w:r>
        <w:t xml:space="preserve"> </w:t>
      </w:r>
      <w:r>
        <w:t xml:space="preserve">the PTI/RSI tests is assumed. For the PTI tests on vehicles, the tools necessary to perform the software</w:t>
      </w:r>
      <w:r>
        <w:t xml:space="preserve"> </w:t>
      </w:r>
      <w:r>
        <w:t xml:space="preserve">checks are already available as they may currently be used for OBD checks of the emission and safety</w:t>
      </w:r>
      <w:r>
        <w:t xml:space="preserve"> </w:t>
      </w:r>
      <w:r>
        <w:t xml:space="preserve">systems (such as anti-lock and electronic braking systems, steering or airbags).</w:t>
      </w:r>
      <w:r>
        <w:br/>
      </w:r>
      <w:r>
        <w:t xml:space="preserve">In addition, training of 128,536 PTI inspectors would be needed, covering new test items for GSR</w:t>
      </w:r>
      <w:r>
        <w:t xml:space="preserve"> </w:t>
      </w:r>
      <w:r>
        <w:t xml:space="preserve">and software status/integrity of safety and/or emission relevant systems. Assuming one extra training</w:t>
      </w:r>
      <w:r>
        <w:t xml:space="preserve"> </w:t>
      </w:r>
      <w:r>
        <w:t xml:space="preserve">day per inspector, the one-off adjustment costs for training are estimated at EUR 31.8 million in 2026.</w:t>
      </w:r>
      <w:r>
        <w:br/>
      </w:r>
      <w:r>
        <w:t xml:space="preserve">The introduction of ePTI will possibly lead to time and cost savings for PTI centres. However, PMC2</w:t>
      </w:r>
      <w:r>
        <w:t xml:space="preserve"> </w:t>
      </w:r>
      <w:r>
        <w:t xml:space="preserve">is not about the introduction of ePTI, but its use in relation to the new items to be checked as a result</w:t>
      </w:r>
      <w:r>
        <w:t xml:space="preserve"> </w:t>
      </w:r>
      <w:r>
        <w:t xml:space="preserve">of the General Safety Regulation and would therefore not directly lead to time savings.</w:t>
      </w:r>
      <w:r>
        <w:br/>
      </w:r>
      <w:r>
        <w:t xml:space="preserve">The total adjustment costs for PTI centres as a result of PMC2 are summarised in the tables below.</w:t>
      </w:r>
      <w:r>
        <w:br/>
      </w:r>
      <w:r>
        <w:t xml:space="preserve">Table 50: One-off adjustment costs for PTI centres due to PMC2 in 2026, 2030, 2040 and 2050 in the policy options</w:t>
      </w:r>
      <w:r>
        <w:t xml:space="preserve"> </w:t>
      </w:r>
      <w:r>
        <w:t xml:space="preserve">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One-off costs for updates due to General Safety</w:t>
      </w:r>
      <w:r>
        <w:t xml:space="preserve"> </w:t>
      </w:r>
      <w:r>
        <w:t xml:space="preserve">Regulation</w:t>
      </w:r>
      <w:r>
        <w:t xml:space="preserve"> </w:t>
      </w:r>
      <w:r>
        <w:t xml:space="preserve">64.3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31.8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311 https://www.iso.org/standard/73801.html</w:t>
      </w:r>
    </w:p>
    <w:p>
      <w:pPr>
        <w:pStyle w:val="BodyText"/>
      </w:pPr>
      <w:r>
        <w:t xml:space="preserve">131</w:t>
      </w:r>
      <w:r>
        <w:t xml:space="preserve"> </w:t>
      </w:r>
      <w:r>
        <w:t xml:space="preserve">Table 51: One-off adjustment costs for PTI centres due to PMC2 in the policy options,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96.1</w:t>
      </w:r>
      <w:r>
        <w:br/>
      </w:r>
      <w:r>
        <w:t xml:space="preserve">96.1</w:t>
      </w:r>
      <w:r>
        <w:br/>
      </w:r>
      <w:r>
        <w:t xml:space="preserve">96.1</w:t>
      </w:r>
      <w:r>
        <w:br/>
      </w:r>
      <w:r>
        <w:t xml:space="preserve">96.1</w:t>
      </w:r>
      <w:r>
        <w:br/>
      </w:r>
      <w:r>
        <w:t xml:space="preserve">One-off costs for updates due to General Safety Regulation</w:t>
      </w:r>
      <w:r>
        <w:t xml:space="preserve"> </w:t>
      </w:r>
      <w:r>
        <w:t xml:space="preserve">64.3</w:t>
      </w:r>
      <w:r>
        <w:br/>
      </w:r>
      <w:r>
        <w:t xml:space="preserve">64.3</w:t>
      </w:r>
      <w:r>
        <w:br/>
      </w:r>
      <w:r>
        <w:t xml:space="preserve">64.3</w:t>
      </w:r>
      <w:r>
        <w:br/>
      </w:r>
      <w:r>
        <w:t xml:space="preserve">64.3</w:t>
      </w:r>
      <w:r>
        <w:br/>
      </w:r>
      <w:r>
        <w:t xml:space="preserve">One-off costs for training</w:t>
      </w:r>
      <w:r>
        <w:t xml:space="preserve"> </w:t>
      </w:r>
      <w:r>
        <w:t xml:space="preserve">31.8</w:t>
      </w:r>
      <w:r>
        <w:br/>
      </w:r>
      <w:r>
        <w:t xml:space="preserve">31.8</w:t>
      </w:r>
      <w:r>
        <w:br/>
      </w:r>
      <w:r>
        <w:t xml:space="preserve">31.8</w:t>
      </w:r>
      <w:r>
        <w:br/>
      </w:r>
      <w:r>
        <w:t xml:space="preserve">31.8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Depending on the Member State, the additional costs for the PTI centres may be passed through to</w:t>
      </w:r>
      <w:r>
        <w:t xml:space="preserve"> </w:t>
      </w:r>
      <w:r>
        <w:t xml:space="preserve">vehicle owners (i.e., citizens and businesses). As indicated under PMC1, this will depend on the way</w:t>
      </w:r>
      <w:r>
        <w:t xml:space="preserve"> </w:t>
      </w:r>
      <w:r>
        <w:t xml:space="preserve">PTI charges are set in the Member State.</w:t>
      </w:r>
      <w:r>
        <w:t xml:space="preserve"> </w:t>
      </w:r>
      <w:r>
        <w:t xml:space="preserve">3.2.2.</w:t>
      </w:r>
      <w:r>
        <w:t xml:space="preserve"> </w:t>
      </w:r>
      <w:r>
        <w:t xml:space="preserve">Adjustment costs for national public authorities</w:t>
      </w:r>
      <w:r>
        <w:t xml:space="preserve"> </w:t>
      </w:r>
      <w:r>
        <w:t xml:space="preserve">Adjustment costs are also expected for national public authorities, in relation to equipment and</w:t>
      </w:r>
      <w:r>
        <w:t xml:space="preserve"> </w:t>
      </w:r>
      <w:r>
        <w:t xml:space="preserve">training that is required for RSI. The requirement for testing of software status/integrity of safety</w:t>
      </w:r>
      <w:r>
        <w:t xml:space="preserve"> </w:t>
      </w:r>
      <w:r>
        <w:t xml:space="preserve">and/or emission relevant systems at RSI would result in investments in OBD scanning tools. Based</w:t>
      </w:r>
      <w:r>
        <w:t xml:space="preserve"> </w:t>
      </w:r>
      <w:r>
        <w:t xml:space="preserve">on input from one equipment supplier (Texa) the costs are estimated at EUR 1,000 per tool. One tool</w:t>
      </w:r>
      <w:r>
        <w:t xml:space="preserve"> </w:t>
      </w:r>
      <w:r>
        <w:t xml:space="preserve">is required per RSI unit, and the number of RSI units total 131 at EU level. Training would also be</w:t>
      </w:r>
      <w:r>
        <w:t xml:space="preserve"> </w:t>
      </w:r>
      <w:r>
        <w:t xml:space="preserve">required for RSI inspectors on software checks using OBD scanning tool. Two hours of training are</w:t>
      </w:r>
      <w:r>
        <w:t xml:space="preserve"> </w:t>
      </w:r>
      <w:r>
        <w:t xml:space="preserve">assumed for each of the 393 RSI inspectors across EU27. An hourly cost for technicians and associate</w:t>
      </w:r>
      <w:r>
        <w:t xml:space="preserve"> </w:t>
      </w:r>
      <w:r>
        <w:t xml:space="preserve">professionals (ISCO 3) of EUR 34/hour312 is used for estimating the costs of training. The total one-</w:t>
      </w:r>
      <w:r>
        <w:t xml:space="preserve"> </w:t>
      </w:r>
      <w:r>
        <w:t xml:space="preserve">off adjustment costs are estimated at EUR 157,712 in 2026.</w:t>
      </w:r>
      <w:r>
        <w:br/>
      </w:r>
      <w:r>
        <w:t xml:space="preserve">The adjustment costs for national public authorities responsible for RSI due to PMC2 are presented</w:t>
      </w:r>
      <w:r>
        <w:t xml:space="preserve"> </w:t>
      </w:r>
      <w:r>
        <w:t xml:space="preserve">in the tables below.</w:t>
      </w:r>
      <w:r>
        <w:br/>
      </w:r>
      <w:r>
        <w:t xml:space="preserve">Table 52: One-off adjustment costs for national public authorities due to PMC2 in 2026, 2030, 2040 and 2050 in</w:t>
      </w:r>
      <w:r>
        <w:t xml:space="preserve"> </w:t>
      </w:r>
      <w:r>
        <w:t xml:space="preserve">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One-off adjustment costs</w:t>
      </w:r>
      <w:r>
        <w:br/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53: One-off adjustment costs for national public authorities due to PMC2 in the policy options relative to</w:t>
      </w:r>
      <w:r>
        <w:t xml:space="preserve"> </w:t>
      </w:r>
      <w:r>
        <w:t xml:space="preserve">the baseline, expressed as present value over 2026-2050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One-off adjustment costs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Source: Ricardo et al. (2024), Impact assessment support study</w:t>
      </w:r>
    </w:p>
    <w:p>
      <w:pPr>
        <w:pStyle w:val="BodyText"/>
      </w:pPr>
      <w:r>
        <w:t xml:space="preserve">312 Eurostat Structure of earnings survey, Labour Force Survey data for Non-Wage Labour Costs.</w:t>
      </w:r>
    </w:p>
    <w:p>
      <w:pPr>
        <w:pStyle w:val="BodyText"/>
      </w:pPr>
      <w:r>
        <w:t xml:space="preserve">132</w:t>
      </w:r>
      <w:r>
        <w:t xml:space="preserve"> </w:t>
      </w:r>
      <w:r>
        <w:t xml:space="preserve">3.3. PMC3 - Mandatory PN testing of LDVs and HDVs equipped with particle filter, at PTI,</w:t>
      </w:r>
      <w:r>
        <w:t xml:space="preserve"> </w:t>
      </w:r>
      <w:r>
        <w:t xml:space="preserve">and of HDVs at technical roadside inspections of commercial vehicles</w:t>
      </w:r>
      <w:r>
        <w:t xml:space="preserve"> </w:t>
      </w:r>
      <w:r>
        <w:t xml:space="preserve">3.3.1.</w:t>
      </w:r>
      <w:r>
        <w:t xml:space="preserve"> </w:t>
      </w:r>
      <w:r>
        <w:t xml:space="preserve">Adjustment costs for PTI centres</w:t>
      </w:r>
      <w:r>
        <w:t xml:space="preserve"> </w:t>
      </w:r>
      <w:r>
        <w:t xml:space="preserve">The introduction of a PN check as part of PTI, to replace the current exhaust gas opacity test at least313</w:t>
      </w:r>
      <w:r>
        <w:t xml:space="preserve"> </w:t>
      </w:r>
      <w:r>
        <w:t xml:space="preserve">for vehicles equipped with particle filters, would lead to additional costs for PTI centres that will</w:t>
      </w:r>
      <w:r>
        <w:t xml:space="preserve"> </w:t>
      </w:r>
      <w:r>
        <w:t xml:space="preserve">need to purchase and maintain the new PN testing equipment and provide additional training for</w:t>
      </w:r>
      <w:r>
        <w:t xml:space="preserve"> </w:t>
      </w:r>
      <w:r>
        <w:t xml:space="preserve">inspectors.</w:t>
      </w:r>
      <w:r>
        <w:br/>
      </w:r>
      <w:r>
        <w:t xml:space="preserve">To introduce a new emission check during PTI requires that PTI centres will be provided with new</w:t>
      </w:r>
      <w:r>
        <w:t xml:space="preserve"> </w:t>
      </w:r>
      <w:r>
        <w:t xml:space="preserve">devices for the PN counting. For the 36,173 PTI centres in the EU affected by this measure (excluding</w:t>
      </w:r>
      <w:r>
        <w:t xml:space="preserve"> </w:t>
      </w:r>
      <w:r>
        <w:t xml:space="preserve">Belgium, Germany and the Netherlands, which have already introduced such testing and are thus part</w:t>
      </w:r>
      <w:r>
        <w:t xml:space="preserve"> </w:t>
      </w:r>
      <w:r>
        <w:t xml:space="preserve">of the baseline), the price per new PN measurement equipment is estimated at EUR 5,000, based on</w:t>
      </w:r>
      <w:r>
        <w:t xml:space="preserve"> </w:t>
      </w:r>
      <w:r>
        <w:t xml:space="preserve">stakeholders’ feedback. Two devices per PTI inspection centre would be needed. Thus, the one-off</w:t>
      </w:r>
      <w:r>
        <w:t xml:space="preserve"> </w:t>
      </w:r>
      <w:r>
        <w:t xml:space="preserve">adjustment costs for the purchase of the new equipment are estimated at EUR 361.7 million in 2026.</w:t>
      </w:r>
      <w:r>
        <w:br/>
      </w:r>
      <w:r>
        <w:t xml:space="preserve">In addition, recurrent maintenance and calibration costs are assumed at 5% of the capital costs (i.e.,</w:t>
      </w:r>
      <w:r>
        <w:t xml:space="preserve"> </w:t>
      </w:r>
      <w:r>
        <w:t xml:space="preserve">EUR 250 per PN measurement equipment), based on stakeholders’ feedback314. Total recurrent</w:t>
      </w:r>
      <w:r>
        <w:t xml:space="preserve"> </w:t>
      </w:r>
      <w:r>
        <w:t xml:space="preserve">adjustment costs are thus estimated at EUR 18.1 million per year from 2026 onwards. Expressed as</w:t>
      </w:r>
      <w:r>
        <w:t xml:space="preserve"> </w:t>
      </w:r>
      <w:r>
        <w:t xml:space="preserve">present value over 2026-2050, the total recurrent adjustment costs for the maintenance of new</w:t>
      </w:r>
      <w:r>
        <w:t xml:space="preserve"> </w:t>
      </w:r>
      <w:r>
        <w:t xml:space="preserve">equipment are estimated at EUR 324.4 million relative to the baseline.</w:t>
      </w:r>
      <w:r>
        <w:br/>
      </w:r>
      <w:r>
        <w:t xml:space="preserve">In terms of training, an additional half day of training related to the use of PN testing for 88,776</w:t>
      </w:r>
      <w:r>
        <w:t xml:space="preserve"> </w:t>
      </w:r>
      <w:r>
        <w:t xml:space="preserve">inspectors (excluding Belgium, Germany and the Netherlands, which have already introduced such</w:t>
      </w:r>
      <w:r>
        <w:t xml:space="preserve"> </w:t>
      </w:r>
      <w:r>
        <w:t xml:space="preserve">testing and are thus part of the baseline) is assumed to take place in 2026. The one-off adjustment</w:t>
      </w:r>
      <w:r>
        <w:t xml:space="preserve"> </w:t>
      </w:r>
      <w:r>
        <w:t xml:space="preserve">costs are estimated at EUR 11 million in 2026315.</w:t>
      </w:r>
      <w:r>
        <w:br/>
      </w:r>
      <w:r>
        <w:t xml:space="preserve">No difference is expected in terms of emissions testing time by replacing the opacity test with the</w:t>
      </w:r>
      <w:r>
        <w:t xml:space="preserve"> </w:t>
      </w:r>
      <w:r>
        <w:t xml:space="preserve">new PN testing. Therefore, no additional labour costs for PTI are expected.</w:t>
      </w:r>
      <w:r>
        <w:br/>
      </w:r>
      <w:r>
        <w:t xml:space="preserve">The total adjustment costs for PTI centres due to PMC3 are summarised in the tables below.</w:t>
      </w:r>
      <w:r>
        <w:t xml:space="preserve"> </w:t>
      </w:r>
      <w:r>
        <w:t xml:space="preserve">Table 54: One-off and recurrent adjustment costs for PTI centres due to PMC3 in 2026, 2030, 2040 and 2050 in</w:t>
      </w:r>
      <w:r>
        <w:t xml:space="preserve"> </w:t>
      </w:r>
      <w:r>
        <w:t xml:space="preserve">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One-off costs for new equipment</w:t>
      </w:r>
      <w:r>
        <w:br/>
      </w:r>
      <w:r>
        <w:t xml:space="preserve">361.7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the maintenance of equipment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11.0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55: One-off and recurrent adjustment costs for PTI centres due to PMC3 in the policy options relative to</w:t>
      </w:r>
      <w:r>
        <w:t xml:space="preserve"> </w:t>
      </w:r>
      <w:r>
        <w:t xml:space="preserve">the baseline, expressed as present value over 2026-2050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697.1</w:t>
      </w:r>
      <w:r>
        <w:br/>
      </w:r>
      <w:r>
        <w:t xml:space="preserve">697.1</w:t>
      </w:r>
      <w:r>
        <w:br/>
      </w:r>
      <w:r>
        <w:t xml:space="preserve">697.1</w:t>
      </w:r>
      <w:r>
        <w:br/>
      </w:r>
      <w:r>
        <w:t xml:space="preserve">697.1</w:t>
      </w:r>
    </w:p>
    <w:p>
      <w:pPr>
        <w:pStyle w:val="BodyText"/>
      </w:pPr>
      <w:r>
        <w:t xml:space="preserve">313 Where technically possible (i.e., the measuring equipment allows it), this could be extended to older emission</w:t>
      </w:r>
      <w:r>
        <w:t xml:space="preserve"> </w:t>
      </w:r>
      <w:r>
        <w:t xml:space="preserve">standards. This possibility is not part of the cost calculations.</w:t>
      </w:r>
      <w:r>
        <w:t xml:space="preserve"> </w:t>
      </w:r>
      <w:r>
        <w:t xml:space="preserve">314 According to GOCA, the yearly calibration cost of a PN measurement device is EUR 305, while that of a smoke tester,</w:t>
      </w:r>
      <w:r>
        <w:t xml:space="preserve"> </w:t>
      </w:r>
      <w:r>
        <w:t xml:space="preserve">which it would replace is EUR 157.5. The 5% thus includes maintenance, too.</w:t>
      </w:r>
      <w:r>
        <w:t xml:space="preserve"> </w:t>
      </w:r>
      <w:r>
        <w:t xml:space="preserve">315 Calculated using an hourly cost for technicians and professionals (ISCO 3) of EUR 34/hour.</w:t>
      </w:r>
    </w:p>
    <w:p>
      <w:pPr>
        <w:pStyle w:val="BodyText"/>
      </w:pPr>
      <w:r>
        <w:t xml:space="preserve">133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One-off costs for new equipment</w:t>
      </w:r>
      <w:r>
        <w:br/>
      </w:r>
      <w:r>
        <w:t xml:space="preserve">361.7</w:t>
      </w:r>
      <w:r>
        <w:br/>
      </w:r>
      <w:r>
        <w:t xml:space="preserve">361.7</w:t>
      </w:r>
      <w:r>
        <w:br/>
      </w:r>
      <w:r>
        <w:t xml:space="preserve">361.7</w:t>
      </w:r>
      <w:r>
        <w:br/>
      </w:r>
      <w:r>
        <w:t xml:space="preserve">361.7</w:t>
      </w:r>
      <w:r>
        <w:br/>
      </w:r>
      <w:r>
        <w:t xml:space="preserve">Recurrent costs for the maintenance of equipment</w:t>
      </w:r>
      <w:r>
        <w:t xml:space="preserve"> </w:t>
      </w:r>
      <w:r>
        <w:t xml:space="preserve">324.4</w:t>
      </w:r>
      <w:r>
        <w:br/>
      </w:r>
      <w:r>
        <w:t xml:space="preserve">324.4</w:t>
      </w:r>
      <w:r>
        <w:br/>
      </w:r>
      <w:r>
        <w:t xml:space="preserve">324.4</w:t>
      </w:r>
      <w:r>
        <w:br/>
      </w:r>
      <w:r>
        <w:t xml:space="preserve">324.4</w:t>
      </w:r>
      <w:r>
        <w:br/>
      </w:r>
      <w:r>
        <w:t xml:space="preserve">One-off costs for training</w:t>
      </w:r>
      <w:r>
        <w:t xml:space="preserve"> </w:t>
      </w:r>
      <w:r>
        <w:t xml:space="preserve">11.0</w:t>
      </w:r>
      <w:r>
        <w:br/>
      </w:r>
      <w:r>
        <w:t xml:space="preserve">11.0</w:t>
      </w:r>
      <w:r>
        <w:br/>
      </w:r>
      <w:r>
        <w:t xml:space="preserve">11.0</w:t>
      </w:r>
      <w:r>
        <w:br/>
      </w:r>
      <w:r>
        <w:t xml:space="preserve">11.0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Depending on the Member State, the additional costs for the PTI centres may be passed through to</w:t>
      </w:r>
      <w:r>
        <w:t xml:space="preserve"> </w:t>
      </w:r>
      <w:r>
        <w:t xml:space="preserve">vehicle owners (i.e., citizens and businesses). As indicated under PMC1, this will depend on the way</w:t>
      </w:r>
      <w:r>
        <w:t xml:space="preserve"> </w:t>
      </w:r>
      <w:r>
        <w:t xml:space="preserve">PTI charges are set in the Member State.</w:t>
      </w:r>
      <w:r>
        <w:t xml:space="preserve"> </w:t>
      </w:r>
      <w:r>
        <w:t xml:space="preserve">3.3.2.</w:t>
      </w:r>
      <w:r>
        <w:t xml:space="preserve"> </w:t>
      </w:r>
      <w:r>
        <w:t xml:space="preserve">Adjustment costs to national public authorities</w:t>
      </w:r>
      <w:r>
        <w:br/>
      </w:r>
      <w:r>
        <w:t xml:space="preserve">Roadside inspection authorities will incur costs for the purchase of PN testing equipment, to be used</w:t>
      </w:r>
      <w:r>
        <w:t xml:space="preserve"> </w:t>
      </w:r>
      <w:r>
        <w:t xml:space="preserve">as part of roadside inspections. It is assumed that one PN measurement device is needed per RSI unit,</w:t>
      </w:r>
      <w:r>
        <w:t xml:space="preserve"> </w:t>
      </w:r>
      <w:r>
        <w:t xml:space="preserve">at a cost of EUR 5,000 each (which is the same cost used for the PN testing). In total, 131 RSI units</w:t>
      </w:r>
      <w:r>
        <w:t xml:space="preserve"> </w:t>
      </w:r>
      <w:r>
        <w:t xml:space="preserve">would need to purchase PN testing equipment316. The one-off adjustment costs for measurement</w:t>
      </w:r>
      <w:r>
        <w:t xml:space="preserve"> </w:t>
      </w:r>
      <w:r>
        <w:t xml:space="preserve">equipment are estimated at EUR 0.7 million in 2026.</w:t>
      </w:r>
      <w:r>
        <w:br/>
      </w:r>
      <w:r>
        <w:t xml:space="preserve">Recurrent maintenance and calibration costs are assumed at 5% of the capital cost, or EUR 250 per</w:t>
      </w:r>
      <w:r>
        <w:t xml:space="preserve"> </w:t>
      </w:r>
      <w:r>
        <w:t xml:space="preserve">PN measurement device, based on stakeholders’ feedback. Total recurrent adjustment costs are thus</w:t>
      </w:r>
      <w:r>
        <w:t xml:space="preserve"> </w:t>
      </w:r>
      <w:r>
        <w:t xml:space="preserve">estimated at EUR 32,750 per year from 2026 onwards. Expressed as present value over 2026-2050,</w:t>
      </w:r>
      <w:r>
        <w:t xml:space="preserve"> </w:t>
      </w:r>
      <w:r>
        <w:t xml:space="preserve">the total recurrent adjustment costs for the maintenance of new PN measurement devices are</w:t>
      </w:r>
      <w:r>
        <w:t xml:space="preserve"> </w:t>
      </w:r>
      <w:r>
        <w:t xml:space="preserve">estimated at EUR 0.6 million relative to the baseline.</w:t>
      </w:r>
      <w:r>
        <w:br/>
      </w:r>
      <w:r>
        <w:t xml:space="preserve">An additional half day of training related to the use of PN measurement devices is assumed for the</w:t>
      </w:r>
      <w:r>
        <w:t xml:space="preserve"> </w:t>
      </w:r>
      <w:r>
        <w:t xml:space="preserve">estimated 393 RSI inspectors across the EU in 2026. The one-off adjustment costs are estimated at</w:t>
      </w:r>
      <w:r>
        <w:t xml:space="preserve"> </w:t>
      </w:r>
      <w:r>
        <w:t xml:space="preserve">EUR 48,616 in 2026.</w:t>
      </w:r>
      <w:r>
        <w:t xml:space="preserve"> </w:t>
      </w:r>
      <w:r>
        <w:t xml:space="preserve">The total adjustment costs for national public authorities due to PMC3 are summarised in the tables</w:t>
      </w:r>
      <w:r>
        <w:t xml:space="preserve"> </w:t>
      </w:r>
      <w:r>
        <w:t xml:space="preserve">below.</w:t>
      </w:r>
      <w:r>
        <w:t xml:space="preserve"> </w:t>
      </w:r>
      <w:r>
        <w:t xml:space="preserve">Table 56: One-off and recurrent adjustment costs for national public authorities due to PMC3 in 2026, 2030, 2040</w:t>
      </w:r>
      <w:r>
        <w:t xml:space="preserve"> </w:t>
      </w:r>
      <w:r>
        <w:t xml:space="preserve">and 2050 in 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0.74</w:t>
      </w:r>
      <w:r>
        <w:br/>
      </w:r>
      <w:r>
        <w:t xml:space="preserve">0.03</w:t>
      </w:r>
      <w:r>
        <w:br/>
      </w:r>
      <w:r>
        <w:t xml:space="preserve">0.03</w:t>
      </w:r>
      <w:r>
        <w:br/>
      </w:r>
      <w:r>
        <w:t xml:space="preserve">0.03</w:t>
      </w:r>
      <w:r>
        <w:br/>
      </w:r>
      <w:r>
        <w:t xml:space="preserve">One-off costs for new equipment</w:t>
      </w:r>
      <w:r>
        <w:br/>
      </w:r>
      <w:r>
        <w:t xml:space="preserve">0.66</w:t>
      </w:r>
      <w:r>
        <w:br/>
      </w:r>
      <w:r>
        <w:t xml:space="preserve">0.00</w:t>
      </w:r>
      <w:r>
        <w:br/>
      </w:r>
      <w:r>
        <w:t xml:space="preserve">0.00</w:t>
      </w:r>
      <w:r>
        <w:br/>
      </w:r>
      <w:r>
        <w:t xml:space="preserve">0.00</w:t>
      </w:r>
      <w:r>
        <w:br/>
      </w:r>
      <w:r>
        <w:t xml:space="preserve">Recurrent costs for the maintenance of equipment</w:t>
      </w:r>
      <w:r>
        <w:t xml:space="preserve"> </w:t>
      </w:r>
      <w:r>
        <w:t xml:space="preserve">0.03</w:t>
      </w:r>
      <w:r>
        <w:br/>
      </w:r>
      <w:r>
        <w:t xml:space="preserve">0.03</w:t>
      </w:r>
      <w:r>
        <w:br/>
      </w:r>
      <w:r>
        <w:t xml:space="preserve">0.03</w:t>
      </w:r>
      <w:r>
        <w:br/>
      </w:r>
      <w:r>
        <w:t xml:space="preserve">0.03</w:t>
      </w:r>
      <w:r>
        <w:br/>
      </w:r>
      <w:r>
        <w:t xml:space="preserve">One-off costs for training</w:t>
      </w:r>
      <w:r>
        <w:t xml:space="preserve"> </w:t>
      </w:r>
      <w:r>
        <w:t xml:space="preserve">0.05</w:t>
      </w:r>
      <w:r>
        <w:br/>
      </w:r>
      <w:r>
        <w:t xml:space="preserve">0.00</w:t>
      </w:r>
      <w:r>
        <w:br/>
      </w:r>
      <w:r>
        <w:t xml:space="preserve">0.00</w:t>
      </w:r>
      <w:r>
        <w:br/>
      </w:r>
      <w:r>
        <w:t xml:space="preserve">0.00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Table 57: One-off and recurrent adjustment costs for national public authorities due to PMC3 in the policy options</w:t>
      </w:r>
      <w:r>
        <w:t xml:space="preserve"> </w:t>
      </w:r>
      <w:r>
        <w:t xml:space="preserve">relative to the baseline, expressed as present value over 2026-2050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1.29</w:t>
      </w:r>
      <w:r>
        <w:br/>
      </w:r>
      <w:r>
        <w:t xml:space="preserve">1.29</w:t>
      </w:r>
      <w:r>
        <w:br/>
      </w:r>
      <w:r>
        <w:t xml:space="preserve">1.29</w:t>
      </w:r>
      <w:r>
        <w:br/>
      </w:r>
      <w:r>
        <w:t xml:space="preserve">1.29</w:t>
      </w:r>
      <w:r>
        <w:br/>
      </w:r>
      <w:r>
        <w:t xml:space="preserve">One-off costs for new equipment</w:t>
      </w:r>
      <w:r>
        <w:br/>
      </w:r>
      <w:r>
        <w:t xml:space="preserve">0.66</w:t>
      </w:r>
      <w:r>
        <w:br/>
      </w:r>
      <w:r>
        <w:t xml:space="preserve">0.66</w:t>
      </w:r>
      <w:r>
        <w:br/>
      </w:r>
      <w:r>
        <w:t xml:space="preserve">0.66</w:t>
      </w:r>
      <w:r>
        <w:br/>
      </w:r>
      <w:r>
        <w:t xml:space="preserve">0.66</w:t>
      </w:r>
    </w:p>
    <w:p>
      <w:pPr>
        <w:pStyle w:val="BodyText"/>
      </w:pPr>
      <w:r>
        <w:t xml:space="preserve">316 Estimation based on approximately 691 thousand of RSIs performed in 2021-2022, an average time per inspection of</w:t>
      </w:r>
      <w:r>
        <w:t xml:space="preserve"> </w:t>
      </w:r>
      <w:r>
        <w:t xml:space="preserve">30 minutes, and 3 inspectors per RSI unit.</w:t>
      </w:r>
    </w:p>
    <w:p>
      <w:pPr>
        <w:pStyle w:val="BodyText"/>
      </w:pPr>
      <w:r>
        <w:t xml:space="preserve">134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costs for the maintenance of</w:t>
      </w:r>
      <w:r>
        <w:t xml:space="preserve"> </w:t>
      </w:r>
      <w:r>
        <w:t xml:space="preserve">equipment</w:t>
      </w:r>
      <w:r>
        <w:t xml:space="preserve"> </w:t>
      </w:r>
      <w:r>
        <w:t xml:space="preserve">0.59</w:t>
      </w:r>
      <w:r>
        <w:br/>
      </w:r>
      <w:r>
        <w:t xml:space="preserve">0.59</w:t>
      </w:r>
      <w:r>
        <w:br/>
      </w:r>
      <w:r>
        <w:t xml:space="preserve">0.59</w:t>
      </w:r>
      <w:r>
        <w:br/>
      </w:r>
      <w:r>
        <w:t xml:space="preserve">0.59</w:t>
      </w:r>
      <w:r>
        <w:br/>
      </w:r>
      <w:r>
        <w:t xml:space="preserve">One-off costs for training</w:t>
      </w:r>
      <w:r>
        <w:t xml:space="preserve"> </w:t>
      </w:r>
      <w:r>
        <w:t xml:space="preserve">0.05</w:t>
      </w:r>
      <w:r>
        <w:br/>
      </w:r>
      <w:r>
        <w:t xml:space="preserve">0.05</w:t>
      </w:r>
      <w:r>
        <w:br/>
      </w:r>
      <w:r>
        <w:t xml:space="preserve">0.05</w:t>
      </w:r>
      <w:r>
        <w:br/>
      </w:r>
      <w:r>
        <w:t xml:space="preserve">0.05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3.3.3.</w:t>
      </w:r>
      <w:r>
        <w:t xml:space="preserve"> </w:t>
      </w:r>
      <w:r>
        <w:t xml:space="preserve">Cost for vehicle owners (citizens and businesses)</w:t>
      </w:r>
      <w:r>
        <w:t xml:space="preserve"> </w:t>
      </w:r>
      <w:r>
        <w:t xml:space="preserve">The adjustment costs incurred by testing centres may be passed through to vehicle owners in the form</w:t>
      </w:r>
      <w:r>
        <w:t xml:space="preserve"> </w:t>
      </w:r>
      <w:r>
        <w:t xml:space="preserve">of higher PTI charges. In Member States where PTI charges are regulated, this may be more gradual</w:t>
      </w:r>
      <w:r>
        <w:t xml:space="preserve"> </w:t>
      </w:r>
      <w:r>
        <w:t xml:space="preserve">than in those where prices are set by the market.</w:t>
      </w:r>
      <w:r>
        <w:br/>
      </w:r>
      <w:r>
        <w:t xml:space="preserve">Owners of faulty LDVs/HDVs vehicles will also face a charge for repairing the non-compliant</w:t>
      </w:r>
      <w:r>
        <w:t xml:space="preserve"> </w:t>
      </w:r>
      <w:r>
        <w:t xml:space="preserve">vehicle. This is not considered to be regulatory costs but is relevant in terms of the impact on</w:t>
      </w:r>
      <w:r>
        <w:t xml:space="preserve"> </w:t>
      </w:r>
      <w:r>
        <w:t xml:space="preserve">maintenance costs. Where a vehicle is found to be tampered with, the owner/holder will face a fine</w:t>
      </w:r>
      <w:r>
        <w:t xml:space="preserve"> </w:t>
      </w:r>
      <w:r>
        <w:t xml:space="preserve">that is supposed to be proportionate and dissuasive, as set by the Member State in which the offence</w:t>
      </w:r>
      <w:r>
        <w:t xml:space="preserve"> </w:t>
      </w:r>
      <w:r>
        <w:t xml:space="preserve">is detected.</w:t>
      </w:r>
      <w:r>
        <w:t xml:space="preserve"> </w:t>
      </w:r>
      <w:r>
        <w:t xml:space="preserve">3.4. PMC4 – Mandatory NOx testing of LDV and HDV at PTI, and HDVs at roadside (based</w:t>
      </w:r>
      <w:r>
        <w:t xml:space="preserve"> </w:t>
      </w:r>
      <w:r>
        <w:t xml:space="preserve">on ongoing work of JRC317)</w:t>
      </w:r>
      <w:r>
        <w:br/>
      </w:r>
      <w:r>
        <w:t xml:space="preserve">This policy measure will introduce mandatory NOx emission testing during PTI for LDVs and HDVs</w:t>
      </w:r>
      <w:r>
        <w:t xml:space="preserve"> </w:t>
      </w:r>
      <w:r>
        <w:t xml:space="preserve">(from Euro 5b and Euro VI respectively) and at RSIs (for HDVs from Euro VI).</w:t>
      </w:r>
      <w:r>
        <w:t xml:space="preserve"> </w:t>
      </w:r>
      <w:r>
        <w:t xml:space="preserve">3.4.1.</w:t>
      </w:r>
      <w:r>
        <w:t xml:space="preserve"> </w:t>
      </w:r>
      <w:r>
        <w:t xml:space="preserve">Adjustment costs for PTI centres</w:t>
      </w:r>
      <w:r>
        <w:t xml:space="preserve"> </w:t>
      </w:r>
      <w:r>
        <w:t xml:space="preserve">To introduce a NOx emission check during PTI requires that all PTI stations will be provided with</w:t>
      </w:r>
      <w:r>
        <w:t xml:space="preserve"> </w:t>
      </w:r>
      <w:r>
        <w:t xml:space="preserve">new devices for the NOx measurement. The cost per NOx measurement equipment is estimated at</w:t>
      </w:r>
      <w:r>
        <w:t xml:space="preserve"> </w:t>
      </w:r>
      <w:r>
        <w:t xml:space="preserve">EUR 15,000, which is the lower end of the range of estimates provided by stakeholders (between</w:t>
      </w:r>
      <w:r>
        <w:t xml:space="preserve"> </w:t>
      </w:r>
      <w:r>
        <w:t xml:space="preserve">EUR 15 thousand and 40 thousand). The reason for using the lower bound estimate is the fact that</w:t>
      </w:r>
      <w:r>
        <w:t xml:space="preserve"> </w:t>
      </w:r>
      <w:r>
        <w:t xml:space="preserve">this estimate is more recent and that experience with PN measurement device has shown a sharp</w:t>
      </w:r>
      <w:r>
        <w:t xml:space="preserve"> </w:t>
      </w:r>
      <w:r>
        <w:t xml:space="preserve">decrease in prices as demand increased (even after the introduction of such tests in just three Member</w:t>
      </w:r>
      <w:r>
        <w:t xml:space="preserve"> </w:t>
      </w:r>
      <w:r>
        <w:t xml:space="preserve">States). A similar trend is expected for NOx-measurement devices. Since the PN and NOx</w:t>
      </w:r>
      <w:r>
        <w:t xml:space="preserve"> </w:t>
      </w:r>
      <w:r>
        <w:t xml:space="preserve">measurement devices will most likely be combined in one piece of equipment in the future, these</w:t>
      </w:r>
      <w:r>
        <w:t xml:space="preserve"> </w:t>
      </w:r>
      <w:r>
        <w:t xml:space="preserve">numbers may still overestimate the costs. Each of the 48,880 PTI centres in the EU are assumed to</w:t>
      </w:r>
      <w:r>
        <w:t xml:space="preserve"> </w:t>
      </w:r>
      <w:r>
        <w:t xml:space="preserve">be equipped with two devices. The total one-off adjustment costs are estimated at EUR 1.5 billion in</w:t>
      </w:r>
      <w:r>
        <w:t xml:space="preserve"> </w:t>
      </w:r>
      <w:r>
        <w:t xml:space="preserve">2026.</w:t>
      </w:r>
      <w:r>
        <w:br/>
      </w:r>
      <w:r>
        <w:t xml:space="preserve">Recurrent adjustment costs (i.e., maintenance and calibration costs) are assumed at 5% of the capital</w:t>
      </w:r>
      <w:r>
        <w:t xml:space="preserve"> </w:t>
      </w:r>
      <w:r>
        <w:t xml:space="preserve">cost. Total recurrent adjustment costs are thus estimated at EUR 73.3 million per year from 2026</w:t>
      </w:r>
      <w:r>
        <w:t xml:space="preserve"> </w:t>
      </w:r>
      <w:r>
        <w:t xml:space="preserve">onwards. Expressed as present value over 2026-2050, the total recurrent adjustment costs for the</w:t>
      </w:r>
      <w:r>
        <w:t xml:space="preserve"> </w:t>
      </w:r>
      <w:r>
        <w:t xml:space="preserve">maintenance and calibration of new equipment are estimated at EUR 1.3 billion relative to the</w:t>
      </w:r>
      <w:r>
        <w:t xml:space="preserve"> </w:t>
      </w:r>
      <w:r>
        <w:t xml:space="preserve">baseline.</w:t>
      </w:r>
      <w:r>
        <w:br/>
      </w:r>
      <w:r>
        <w:t xml:space="preserve">In terms of training, an additional half day training related to the use of NOx testing is assumed to</w:t>
      </w:r>
      <w:r>
        <w:t xml:space="preserve"> </w:t>
      </w:r>
      <w:r>
        <w:t xml:space="preserve">take place for the 128,536 inspectors. The one-off adjustment costs for training are estimated at EUR</w:t>
      </w:r>
      <w:r>
        <w:t xml:space="preserve"> </w:t>
      </w:r>
      <w:r>
        <w:t xml:space="preserve">15.9 million in 2026318.</w:t>
      </w:r>
    </w:p>
    <w:p>
      <w:pPr>
        <w:pStyle w:val="BodyText"/>
      </w:pPr>
      <w:r>
        <w:t xml:space="preserve">317 https://www.mdpi.com/1996-1073/16/14/5520</w:t>
      </w:r>
      <w:r>
        <w:t xml:space="preserve"> </w:t>
      </w:r>
      <w:r>
        <w:t xml:space="preserve">318 Calculated using an hourly cost for technicians and associate professionals (ISCO 3) of EUR 34/hour.</w:t>
      </w:r>
    </w:p>
    <w:p>
      <w:pPr>
        <w:pStyle w:val="BodyText"/>
      </w:pPr>
      <w:r>
        <w:t xml:space="preserve">135</w:t>
      </w:r>
      <w:r>
        <w:t xml:space="preserve"> </w:t>
      </w:r>
      <w:r>
        <w:t xml:space="preserve">No additional staff, and corresponding higher PTI cost, is expected as no difference is foreseen in</w:t>
      </w:r>
      <w:r>
        <w:t xml:space="preserve"> </w:t>
      </w:r>
      <w:r>
        <w:t xml:space="preserve">terms of emissions testing time.</w:t>
      </w:r>
      <w:r>
        <w:t xml:space="preserve"> </w:t>
      </w:r>
      <w:r>
        <w:t xml:space="preserve">The total adjustment costs for PTI centres expected as a result of this measure are summarised in the</w:t>
      </w:r>
      <w:r>
        <w:t xml:space="preserve"> </w:t>
      </w:r>
      <w:r>
        <w:t xml:space="preserve">tables below.</w:t>
      </w:r>
      <w:r>
        <w:br/>
      </w:r>
      <w:r>
        <w:t xml:space="preserve">Table 58: One-off and recurrent adjustment costs for PTI centres due to PMC4 in 2026, 2030, 2040 and 2050 in</w:t>
      </w:r>
      <w:r>
        <w:t xml:space="preserve"> </w:t>
      </w:r>
      <w:r>
        <w:t xml:space="preserve">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1,555.6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One-off costs for equipment</w:t>
      </w:r>
      <w:r>
        <w:br/>
      </w:r>
      <w:r>
        <w:t xml:space="preserve">1,466.4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15.9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59: One-off and recurrent adjustment costs for PTI centres due to PMC4 in the policy options, expressed</w:t>
      </w:r>
      <w:r>
        <w:t xml:space="preserve"> </w:t>
      </w:r>
      <w:r>
        <w:t xml:space="preserve">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2,797.3</w:t>
      </w:r>
      <w:r>
        <w:br/>
      </w:r>
      <w:r>
        <w:t xml:space="preserve">2,797.3</w:t>
      </w:r>
      <w:r>
        <w:br/>
      </w:r>
      <w:r>
        <w:t xml:space="preserve">2,797.3</w:t>
      </w:r>
      <w:r>
        <w:br/>
      </w:r>
      <w:r>
        <w:t xml:space="preserve">2,797.3</w:t>
      </w:r>
      <w:r>
        <w:br/>
      </w:r>
      <w:r>
        <w:t xml:space="preserve">One-off costs for equipment</w:t>
      </w:r>
      <w:r>
        <w:br/>
      </w:r>
      <w:r>
        <w:t xml:space="preserve">1,466.4</w:t>
      </w:r>
      <w:r>
        <w:br/>
      </w:r>
      <w:r>
        <w:t xml:space="preserve">1,466.4</w:t>
      </w:r>
      <w:r>
        <w:br/>
      </w:r>
      <w:r>
        <w:t xml:space="preserve">1,466.4</w:t>
      </w:r>
      <w:r>
        <w:br/>
      </w:r>
      <w:r>
        <w:t xml:space="preserve">1,466.4</w:t>
      </w:r>
      <w:r>
        <w:br/>
      </w:r>
      <w:r>
        <w:t xml:space="preserve">Recurrent costs for equipment</w:t>
      </w:r>
      <w:r>
        <w:t xml:space="preserve"> </w:t>
      </w:r>
      <w:r>
        <w:t xml:space="preserve">1,315.0</w:t>
      </w:r>
      <w:r>
        <w:br/>
      </w:r>
      <w:r>
        <w:t xml:space="preserve">1,315.0</w:t>
      </w:r>
      <w:r>
        <w:br/>
      </w:r>
      <w:r>
        <w:t xml:space="preserve">1,315.0</w:t>
      </w:r>
      <w:r>
        <w:br/>
      </w:r>
      <w:r>
        <w:t xml:space="preserve">1,315.0</w:t>
      </w:r>
      <w:r>
        <w:br/>
      </w:r>
      <w:r>
        <w:t xml:space="preserve">One-off costs for training</w:t>
      </w:r>
      <w:r>
        <w:t xml:space="preserve"> </w:t>
      </w:r>
      <w:r>
        <w:t xml:space="preserve">15.9</w:t>
      </w:r>
      <w:r>
        <w:br/>
      </w:r>
      <w:r>
        <w:t xml:space="preserve">15.9</w:t>
      </w:r>
      <w:r>
        <w:br/>
      </w:r>
      <w:r>
        <w:t xml:space="preserve">15.9</w:t>
      </w:r>
      <w:r>
        <w:br/>
      </w:r>
      <w:r>
        <w:t xml:space="preserve">15.9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3.4.2.</w:t>
      </w:r>
      <w:r>
        <w:t xml:space="preserve"> </w:t>
      </w:r>
      <w:r>
        <w:t xml:space="preserve">Adjustment costs for national public authorities</w:t>
      </w:r>
      <w:r>
        <w:br/>
      </w:r>
      <w:r>
        <w:t xml:space="preserve">Roadside inspection authorities will incur costs for the purchase of NOx measurement equipment to</w:t>
      </w:r>
      <w:r>
        <w:t xml:space="preserve"> </w:t>
      </w:r>
      <w:r>
        <w:t xml:space="preserve">be used as part of roadside inspections on HDVs.</w:t>
      </w:r>
      <w:r>
        <w:br/>
      </w:r>
      <w:r>
        <w:t xml:space="preserve">One NOx measurement device is assumed per RSI unit, at a cost of EUR 15,000 each (which is the</w:t>
      </w:r>
      <w:r>
        <w:t xml:space="preserve"> </w:t>
      </w:r>
      <w:r>
        <w:t xml:space="preserve">same value used for the NOx measurement equipment used in PTI centres). In total, 131 RSI units</w:t>
      </w:r>
      <w:r>
        <w:t xml:space="preserve"> </w:t>
      </w:r>
      <w:r>
        <w:t xml:space="preserve">would need to purchase the equipment. Thus, the one-off adjustment costs for the measurement</w:t>
      </w:r>
      <w:r>
        <w:t xml:space="preserve"> </w:t>
      </w:r>
      <w:r>
        <w:t xml:space="preserve">equipment are estimated at EUR 2 million in 2026.</w:t>
      </w:r>
      <w:r>
        <w:br/>
      </w:r>
      <w:r>
        <w:t xml:space="preserve">Recurrent maintenance and calibration costs are assumed at 5% of the capital cost. Total recurrent</w:t>
      </w:r>
      <w:r>
        <w:t xml:space="preserve"> </w:t>
      </w:r>
      <w:r>
        <w:t xml:space="preserve">adjustment costs are thus estimated at EUR 98,250 per year from 2026 onwards relative to the</w:t>
      </w:r>
      <w:r>
        <w:t xml:space="preserve"> </w:t>
      </w:r>
      <w:r>
        <w:t xml:space="preserve">baseline. Expressed as present value over 2026-2050, they are estimated at EUR 1.8 million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An additional half day of training related to the use of NOx testing is assumed for the 393 RSI</w:t>
      </w:r>
      <w:r>
        <w:t xml:space="preserve"> </w:t>
      </w:r>
      <w:r>
        <w:t xml:space="preserve">inspectors. The one-off adjustment costs for training are estimated at EUR 48,616 in 2026.</w:t>
      </w:r>
      <w:r>
        <w:t xml:space="preserve"> </w:t>
      </w:r>
      <w:r>
        <w:t xml:space="preserve">The total costs for national public authorities expected as a result of this measure are summarised in</w:t>
      </w:r>
      <w:r>
        <w:t xml:space="preserve"> </w:t>
      </w:r>
      <w:r>
        <w:t xml:space="preserve">the tables below.</w:t>
      </w:r>
      <w:r>
        <w:t xml:space="preserve"> </w:t>
      </w:r>
      <w:r>
        <w:t xml:space="preserve">Table 60: One-off and recurrent adjustment costs for national public authorities due to PMC4 in 2026, 2030, 2040</w:t>
      </w:r>
      <w:r>
        <w:t xml:space="preserve"> </w:t>
      </w:r>
      <w:r>
        <w:t xml:space="preserve">and 2050 in 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2.11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One-off costs for equipment</w:t>
      </w:r>
      <w:r>
        <w:br/>
      </w:r>
      <w:r>
        <w:t xml:space="preserve">1.97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0.10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136</w:t>
      </w:r>
      <w:r>
        <w:t xml:space="preserve"> </w:t>
      </w:r>
      <w:r>
        <w:t xml:space="preserve">Table 61: One-off and recurrent adjustment costs for national public authorities due to PMC4 in the policy</w:t>
      </w:r>
      <w:r>
        <w:t xml:space="preserve"> </w:t>
      </w:r>
      <w:r>
        <w:t xml:space="preserve">options, 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3.78</w:t>
      </w:r>
      <w:r>
        <w:t xml:space="preserve"> </w:t>
      </w:r>
      <w:r>
        <w:t xml:space="preserve">3.78</w:t>
      </w:r>
      <w:r>
        <w:t xml:space="preserve"> </w:t>
      </w:r>
      <w:r>
        <w:t xml:space="preserve">3.78</w:t>
      </w:r>
      <w:r>
        <w:t xml:space="preserve"> </w:t>
      </w:r>
      <w:r>
        <w:t xml:space="preserve">3.78</w:t>
      </w:r>
      <w:r>
        <w:t xml:space="preserve"> </w:t>
      </w:r>
      <w:r>
        <w:t xml:space="preserve">One-off costs for equipment</w:t>
      </w:r>
      <w:r>
        <w:br/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1.97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1.76</w:t>
      </w:r>
      <w:r>
        <w:t xml:space="preserve"> </w:t>
      </w:r>
      <w:r>
        <w:t xml:space="preserve">1.76</w:t>
      </w:r>
      <w:r>
        <w:t xml:space="preserve"> </w:t>
      </w:r>
      <w:r>
        <w:t xml:space="preserve">1.76</w:t>
      </w:r>
      <w:r>
        <w:t xml:space="preserve"> </w:t>
      </w:r>
      <w:r>
        <w:t xml:space="preserve">1.76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0.05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3.4.3.</w:t>
      </w:r>
      <w:r>
        <w:t xml:space="preserve"> </w:t>
      </w:r>
      <w:r>
        <w:t xml:space="preserve">Cost for vehicle owners (citizens and businesses)</w:t>
      </w:r>
      <w:r>
        <w:t xml:space="preserve"> </w:t>
      </w:r>
      <w:r>
        <w:t xml:space="preserve">The adjustment costs incurred by testing centres may eventually be passed through to vehicle owners</w:t>
      </w:r>
      <w:r>
        <w:t xml:space="preserve"> </w:t>
      </w:r>
      <w:r>
        <w:t xml:space="preserve">in the form of higher PTI charges. As in the previous cases, this will change from Member State to</w:t>
      </w:r>
      <w:r>
        <w:t xml:space="preserve"> </w:t>
      </w:r>
      <w:r>
        <w:t xml:space="preserve">Member State.</w:t>
      </w:r>
      <w:r>
        <w:t xml:space="preserve"> </w:t>
      </w:r>
      <w:r>
        <w:t xml:space="preserve">Owners of faulty vehicles will face a charge for repairing the non-compliant vehicle. However, this</w:t>
      </w:r>
      <w:r>
        <w:t xml:space="preserve"> </w:t>
      </w:r>
      <w:r>
        <w:t xml:space="preserve">is not considered to be regulatory costs but is relevant in terms of the impact on maintenance costs.</w:t>
      </w:r>
      <w:r>
        <w:t xml:space="preserve"> </w:t>
      </w:r>
      <w:r>
        <w:t xml:space="preserve">3.5. PMC5 - Mandatory roadworthiness testing following significant modifications of the</w:t>
      </w:r>
      <w:r>
        <w:t xml:space="preserve"> </w:t>
      </w:r>
      <w:r>
        <w:t xml:space="preserve">vehicle (e.g. change of class, propulsion system)</w:t>
      </w:r>
      <w:r>
        <w:t xml:space="preserve"> </w:t>
      </w:r>
      <w:r>
        <w:t xml:space="preserve">3.5.1.</w:t>
      </w:r>
      <w:r>
        <w:t xml:space="preserve"> </w:t>
      </w:r>
      <w:r>
        <w:t xml:space="preserve">Administrative costs for citizens (vehicle owners)</w:t>
      </w:r>
      <w:r>
        <w:t xml:space="preserve"> </w:t>
      </w:r>
      <w:r>
        <w:t xml:space="preserve">PMC5 would result in additional costs for some vehicle owners by introducing mandatory testing of</w:t>
      </w:r>
      <w:r>
        <w:t xml:space="preserve"> </w:t>
      </w:r>
      <w:r>
        <w:t xml:space="preserve">all vehicles that have undergone significant modifications. The average cost of a PTI for citizens is</w:t>
      </w:r>
      <w:r>
        <w:t xml:space="preserve"> </w:t>
      </w:r>
      <w:r>
        <w:t xml:space="preserve">estimated at EUR 39.1 per vehicle (i.e., calculated as the weighted average of the median by Member</w:t>
      </w:r>
      <w:r>
        <w:t xml:space="preserve"> </w:t>
      </w:r>
      <w:r>
        <w:t xml:space="preserve">State for M1 and L vehicle types). PTI cost data has been collected from CITA General Questionnaire</w:t>
      </w:r>
      <w:r>
        <w:t xml:space="preserve"> </w:t>
      </w:r>
      <w:r>
        <w:t xml:space="preserve">2020-21319, and national online information sources.</w:t>
      </w:r>
      <w:r>
        <w:br/>
      </w:r>
      <w:r>
        <w:t xml:space="preserve">Feedback from stakeholders indicated that in Spain and Germany the total number of modified</w:t>
      </w:r>
      <w:r>
        <w:t xml:space="preserve"> </w:t>
      </w:r>
      <w:r>
        <w:t xml:space="preserve">vehicles was around 245,000 and 200,000, respectively, in 2022. This represents an annual average</w:t>
      </w:r>
      <w:r>
        <w:t xml:space="preserve"> </w:t>
      </w:r>
      <w:r>
        <w:t xml:space="preserve">of 0.6% of the total fleet. However, many stakeholders highlighted that PTI following a modification</w:t>
      </w:r>
      <w:r>
        <w:t xml:space="preserve"> </w:t>
      </w:r>
      <w:r>
        <w:t xml:space="preserve">is already a requirement in their Member State320. Therefore, the share of 0.6% is applied only to the</w:t>
      </w:r>
      <w:r>
        <w:t xml:space="preserve"> </w:t>
      </w:r>
      <w:r>
        <w:t xml:space="preserve">vehicle fleet from countries where this is not already implemented in the baseline. In addition, it has</w:t>
      </w:r>
      <w:r>
        <w:t xml:space="preserve"> </w:t>
      </w:r>
      <w:r>
        <w:t xml:space="preserve">been assumed that 40% of the cars registrations (M1 vehicle category) and 100% of motorcycles</w:t>
      </w:r>
      <w:r>
        <w:t xml:space="preserve"> </w:t>
      </w:r>
      <w:r>
        <w:t xml:space="preserve">registrations (L vehicle category) are undertaken by citizens. The number of vehicles affected is</w:t>
      </w:r>
      <w:r>
        <w:t xml:space="preserve"> </w:t>
      </w:r>
      <w:r>
        <w:t xml:space="preserve">estimated at 0.44 million in 2026, 0.45 million in 2030 and 0.53 million in 2050. The recurrent</w:t>
      </w:r>
      <w:r>
        <w:t xml:space="preserve"> </w:t>
      </w:r>
      <w:r>
        <w:t xml:space="preserve">administrative costs, based on the number of vehicles affected and the cost per PTI, are estimated at</w:t>
      </w:r>
      <w:r>
        <w:t xml:space="preserve"> </w:t>
      </w:r>
      <w:r>
        <w:t xml:space="preserve">EUR 17.1 million in 2026, EUR 17.7 million in 2030 and EUR 20.6 million in 2050. Expressed as</w:t>
      </w:r>
      <w:r>
        <w:t xml:space="preserve"> </w:t>
      </w:r>
      <w:r>
        <w:t xml:space="preserve">present value over 2026-2050, they are estimated at EUR 336.3 million relative to the baseline.</w:t>
      </w:r>
      <w:r>
        <w:br/>
      </w:r>
      <w:r>
        <w:t xml:space="preserve">The total administrative costs for citizens due to PMC5 are summarised in the tables below.</w:t>
      </w:r>
      <w:r>
        <w:t xml:space="preserve"> </w:t>
      </w:r>
      <w:r>
        <w:t xml:space="preserve">Table 62: Number of vehicle affected and recurrent administrative costs for citizens due to PMC5 in 2026, 2030,</w:t>
      </w:r>
      <w:r>
        <w:t xml:space="preserve"> </w:t>
      </w:r>
      <w:r>
        <w:t xml:space="preserve">2040 and 2050 in 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vehicles affected (million)</w:t>
      </w:r>
      <w:r>
        <w:t xml:space="preserve"> </w:t>
      </w:r>
      <w:r>
        <w:t xml:space="preserve">0.44</w:t>
      </w:r>
      <w:r>
        <w:t xml:space="preserve"> </w:t>
      </w:r>
      <w:r>
        <w:t xml:space="preserve">0.45</w:t>
      </w:r>
      <w:r>
        <w:t xml:space="preserve"> </w:t>
      </w:r>
      <w:r>
        <w:t xml:space="preserve">0.50</w:t>
      </w:r>
      <w:r>
        <w:t xml:space="preserve"> </w:t>
      </w:r>
      <w:r>
        <w:t xml:space="preserve">0.53</w:t>
      </w:r>
    </w:p>
    <w:p>
      <w:pPr>
        <w:pStyle w:val="BodyText"/>
      </w:pPr>
      <w:r>
        <w:t xml:space="preserve">319 https://citainsp.org/2021/06/28/cita-general-questionnaire-2020-21/</w:t>
      </w:r>
      <w:r>
        <w:t xml:space="preserve"> </w:t>
      </w:r>
      <w:r>
        <w:t xml:space="preserve">320 EU Member States where stakeholders identified PTI following modification as an existing requirement are: Croatia,</w:t>
      </w:r>
      <w:r>
        <w:t xml:space="preserve"> </w:t>
      </w:r>
      <w:r>
        <w:t xml:space="preserve">Finland, Austria, Netherlands, Germany, Sweden and Spain. This requirement is also in place for Iceland.</w:t>
      </w:r>
    </w:p>
    <w:p>
      <w:pPr>
        <w:pStyle w:val="BodyText"/>
      </w:pPr>
      <w:r>
        <w:t xml:space="preserve">137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19.4</w:t>
      </w:r>
      <w:r>
        <w:t xml:space="preserve"> </w:t>
      </w:r>
      <w:r>
        <w:t xml:space="preserve">20.6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63: Recurrent administrative costs for citizens due to PMC5 in the policy options,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</w:t>
      </w:r>
      <w:r>
        <w:t xml:space="preserve"> </w:t>
      </w:r>
      <w:r>
        <w:t xml:space="preserve">336.3</w:t>
      </w:r>
      <w:r>
        <w:br/>
      </w:r>
      <w:r>
        <w:t xml:space="preserve">336.3</w:t>
      </w:r>
      <w:r>
        <w:br/>
      </w:r>
      <w:r>
        <w:t xml:space="preserve">336.3</w:t>
      </w:r>
      <w:r>
        <w:br/>
      </w:r>
      <w:r>
        <w:t xml:space="preserve">336.3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3.5.2.</w:t>
      </w:r>
      <w:r>
        <w:t xml:space="preserve"> </w:t>
      </w:r>
      <w:r>
        <w:t xml:space="preserve">Administrative costs for businesses (vehicle owners)</w:t>
      </w:r>
      <w:r>
        <w:t xml:space="preserve"> </w:t>
      </w:r>
      <w:r>
        <w:t xml:space="preserve">As explained above, PMC5 would result in additional costs for some vehicle owners by introducing</w:t>
      </w:r>
      <w:r>
        <w:t xml:space="preserve"> </w:t>
      </w:r>
      <w:r>
        <w:t xml:space="preserve">mandatory testing of all vehicles that have undergone significant modifications. The average cost of</w:t>
      </w:r>
      <w:r>
        <w:t xml:space="preserve"> </w:t>
      </w:r>
      <w:r>
        <w:t xml:space="preserve">a PTI for businesses is estimated at EUR 42.1 per vehicle (i.e., calculated as the weighted average of</w:t>
      </w:r>
      <w:r>
        <w:t xml:space="preserve"> </w:t>
      </w:r>
      <w:r>
        <w:t xml:space="preserve">the median by Member State for M1, N1, N2/N3 and M2/M3 vehicle types). PTI cost data has been</w:t>
      </w:r>
      <w:r>
        <w:t xml:space="preserve"> </w:t>
      </w:r>
      <w:r>
        <w:t xml:space="preserve">collected from CITA General Questionnaire 2020-21, and national online information sources.</w:t>
      </w:r>
      <w:r>
        <w:br/>
      </w:r>
      <w:r>
        <w:t xml:space="preserve">Feedback from stakeholders indicated that in Spain and Germany the total number of modified</w:t>
      </w:r>
      <w:r>
        <w:t xml:space="preserve"> </w:t>
      </w:r>
      <w:r>
        <w:t xml:space="preserve">vehicles was around 245,000 and 200,000, respectively, in 2022. This represents an annual average</w:t>
      </w:r>
      <w:r>
        <w:t xml:space="preserve"> </w:t>
      </w:r>
      <w:r>
        <w:t xml:space="preserve">of 0.6% of the total fleet. However, many stakeholders highlighted that PTI following a modification</w:t>
      </w:r>
      <w:r>
        <w:t xml:space="preserve"> </w:t>
      </w:r>
      <w:r>
        <w:t xml:space="preserve">is already a requirement in their Member State321. Therefore, the share of 0.6% is applied only to the</w:t>
      </w:r>
      <w:r>
        <w:t xml:space="preserve"> </w:t>
      </w:r>
      <w:r>
        <w:t xml:space="preserve">vehicle fleet from countries where this is not already implemented in the baseline. In addition, it has</w:t>
      </w:r>
      <w:r>
        <w:t xml:space="preserve"> </w:t>
      </w:r>
      <w:r>
        <w:t xml:space="preserve">been assumed that 60% of the cars registrations (M1 vehicle category) and 100% of vans, lorries and</w:t>
      </w:r>
      <w:r>
        <w:t xml:space="preserve"> </w:t>
      </w:r>
      <w:r>
        <w:t xml:space="preserve">buses registrations (N1, N2/N3 and M2/M3 vehicle category) are undertaken by businesses. The</w:t>
      </w:r>
      <w:r>
        <w:t xml:space="preserve"> </w:t>
      </w:r>
      <w:r>
        <w:t xml:space="preserve">number of vehicles affected is estimated at 0.64 million in 2026, 0.66 million in 2030 and 0.75 million</w:t>
      </w:r>
      <w:r>
        <w:t xml:space="preserve"> </w:t>
      </w:r>
      <w:r>
        <w:t xml:space="preserve">in 2050. The recurrent administrative costs, based on the number of vehicles affected and the cost</w:t>
      </w:r>
      <w:r>
        <w:t xml:space="preserve"> </w:t>
      </w:r>
      <w:r>
        <w:t xml:space="preserve">per PTI, are estimated at EUR 27 million in 2026, EUR 27.8 million in 2030 and EUR 31.6 million</w:t>
      </w:r>
      <w:r>
        <w:t xml:space="preserve"> </w:t>
      </w:r>
      <w:r>
        <w:t xml:space="preserve">in 2050. Expressed as present value over 2026-2050, they are estimated at EUR 524.2 million relative</w:t>
      </w:r>
      <w:r>
        <w:t xml:space="preserve"> </w:t>
      </w:r>
      <w:r>
        <w:t xml:space="preserve">to the baseline.</w:t>
      </w:r>
      <w:r>
        <w:br/>
      </w:r>
      <w:r>
        <w:t xml:space="preserve">The total administrative costs for businesses due to PMC5 are summarised in the tables below.</w:t>
      </w:r>
      <w:r>
        <w:t xml:space="preserve"> </w:t>
      </w:r>
      <w:r>
        <w:t xml:space="preserve">Table 64: Number of vehicle affected and recurrent administrative costs for businesses due to PMC5 in 2026, 2030,</w:t>
      </w:r>
      <w:r>
        <w:t xml:space="preserve"> </w:t>
      </w:r>
      <w:r>
        <w:t xml:space="preserve">2040 and 2050 in the 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vehicles affected (million)</w:t>
      </w:r>
      <w:r>
        <w:t xml:space="preserve"> </w:t>
      </w:r>
      <w:r>
        <w:t xml:space="preserve">0.64</w:t>
      </w:r>
      <w:r>
        <w:t xml:space="preserve"> </w:t>
      </w:r>
      <w:r>
        <w:t xml:space="preserve">0.66</w:t>
      </w:r>
      <w:r>
        <w:t xml:space="preserve"> </w:t>
      </w:r>
      <w:r>
        <w:t xml:space="preserve">0.72</w:t>
      </w:r>
      <w:r>
        <w:t xml:space="preserve"> </w:t>
      </w:r>
      <w:r>
        <w:t xml:space="preserve">0.75</w:t>
      </w:r>
      <w:r>
        <w:t xml:space="preserve"> </w:t>
      </w:r>
      <w:r>
        <w:t xml:space="preserve">Recurrent administrative cost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30.2</w:t>
      </w:r>
      <w:r>
        <w:t xml:space="preserve"> </w:t>
      </w:r>
      <w:r>
        <w:t xml:space="preserve">31.6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65: Recurrent administrative costs for businesses due to PMC5 in the policy options, expressed as present</w:t>
      </w:r>
      <w:r>
        <w:t xml:space="preserve"> </w:t>
      </w:r>
      <w:r>
        <w:t xml:space="preserve">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</w:t>
      </w:r>
      <w:r>
        <w:t xml:space="preserve"> </w:t>
      </w:r>
      <w:r>
        <w:t xml:space="preserve">524.2</w:t>
      </w:r>
      <w:r>
        <w:br/>
      </w:r>
      <w:r>
        <w:t xml:space="preserve">524.2</w:t>
      </w:r>
      <w:r>
        <w:br/>
      </w:r>
      <w:r>
        <w:t xml:space="preserve">524.2</w:t>
      </w:r>
      <w:r>
        <w:br/>
      </w:r>
      <w:r>
        <w:t xml:space="preserve">524.2</w:t>
      </w:r>
      <w:r>
        <w:br/>
      </w:r>
      <w:r>
        <w:t xml:space="preserve">Source: Ricardo et al. (2024), Impact assessment support study</w:t>
      </w:r>
    </w:p>
    <w:p>
      <w:pPr>
        <w:pStyle w:val="BodyText"/>
      </w:pPr>
      <w:r>
        <w:t xml:space="preserve">321 EU Member States where stakeholders identified PTI following modification as an existing requirement are Croatia,</w:t>
      </w:r>
      <w:r>
        <w:t xml:space="preserve"> </w:t>
      </w:r>
      <w:r>
        <w:t xml:space="preserve">Finland, Austria, Netherlands, Germany, Sweden and Spain. This requirement is also in place for Iceland.</w:t>
      </w:r>
    </w:p>
    <w:p>
      <w:pPr>
        <w:pStyle w:val="BodyText"/>
      </w:pPr>
      <w:r>
        <w:t xml:space="preserve">138</w:t>
      </w:r>
      <w:r>
        <w:t xml:space="preserve"> </w:t>
      </w:r>
      <w:r>
        <w:t xml:space="preserve">3.5.3.</w:t>
      </w:r>
      <w:r>
        <w:t xml:space="preserve"> </w:t>
      </w:r>
      <w:r>
        <w:t xml:space="preserve">Benefits for PTI centres</w:t>
      </w:r>
      <w:r>
        <w:t xml:space="preserve"> </w:t>
      </w:r>
      <w:r>
        <w:t xml:space="preserve">PMC5 would result in benefits for the PTI centres due to the mandatory testing of all vehicles that</w:t>
      </w:r>
      <w:r>
        <w:t xml:space="preserve"> </w:t>
      </w:r>
      <w:r>
        <w:t xml:space="preserve">have undergone significant modifications. The costs for vehicle owners (citizens and businesses)</w:t>
      </w:r>
      <w:r>
        <w:t xml:space="preserve"> </w:t>
      </w:r>
      <w:r>
        <w:t xml:space="preserve">discussed above represent revenues for the PTI centres. The total revenues for PTI centres due to</w:t>
      </w:r>
      <w:r>
        <w:t xml:space="preserve"> </w:t>
      </w:r>
      <w:r>
        <w:t xml:space="preserve">PMC5 are thus estimated at EUR 44.1 million in 2026, EUR 45.5 million in 2030 and EUR 52.3</w:t>
      </w:r>
      <w:r>
        <w:t xml:space="preserve"> </w:t>
      </w:r>
      <w:r>
        <w:t xml:space="preserve">million in 2050. Expressed as present value over 2026-2050, they are estimated at EUR 860.5 million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Table 66: Benefits for PTI centres due to PMC5 in 2026, 2030, 2040 and 2050 in the policy options (for all options)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49.6</w:t>
      </w:r>
      <w:r>
        <w:t xml:space="preserve"> </w:t>
      </w:r>
      <w:r>
        <w:t xml:space="preserve">52.3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67: Benefits for PTI centres due to PMC5 in the policy options,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860.5</w:t>
      </w:r>
      <w:r>
        <w:br/>
      </w:r>
      <w:r>
        <w:t xml:space="preserve">860.5</w:t>
      </w:r>
      <w:r>
        <w:br/>
      </w:r>
      <w:r>
        <w:t xml:space="preserve">860.5</w:t>
      </w:r>
      <w:r>
        <w:br/>
      </w:r>
      <w:r>
        <w:t xml:space="preserve">860.5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3.6. PMC6 - Require the roadworthiness certificate in electronic format only</w:t>
      </w:r>
      <w:r>
        <w:t xml:space="preserve"> </w:t>
      </w:r>
      <w:r>
        <w:t xml:space="preserve">3.6.1.</w:t>
      </w:r>
      <w:r>
        <w:t xml:space="preserve"> </w:t>
      </w:r>
      <w:r>
        <w:t xml:space="preserve">Administrative costs for national public authorities</w:t>
      </w:r>
      <w:r>
        <w:br/>
      </w:r>
      <w:r>
        <w:t xml:space="preserve">PMC6 requires that the roadworthiness certificate be issued in electronic format only. According to</w:t>
      </w:r>
      <w:r>
        <w:t xml:space="preserve"> </w:t>
      </w:r>
      <w:r>
        <w:t xml:space="preserve">national experts from Member States such as Finland, Croatia and Slovenia the measure would entail</w:t>
      </w:r>
      <w:r>
        <w:t xml:space="preserve"> </w:t>
      </w:r>
      <w:r>
        <w:t xml:space="preserve">some software development. Developing the software for electronic certificates is estimated in the</w:t>
      </w:r>
      <w:r>
        <w:t xml:space="preserve"> </w:t>
      </w:r>
      <w:r>
        <w:t xml:space="preserve">range of EUR 500 thousand to EUR 1 million. Assuming one-off costs of EUR 500,000 per IT system</w:t>
      </w:r>
      <w:r>
        <w:t xml:space="preserve"> </w:t>
      </w:r>
      <w:r>
        <w:t xml:space="preserve">for each of the 15 Member States with smaller volumes of inspections322, EUR 750,000 per IT system</w:t>
      </w:r>
      <w:r>
        <w:t xml:space="preserve"> </w:t>
      </w:r>
      <w:r>
        <w:t xml:space="preserve">for each of the 7 Member States with medium volumes of inspections323 and EUR 1,000,000 per IT</w:t>
      </w:r>
      <w:r>
        <w:t xml:space="preserve"> </w:t>
      </w:r>
      <w:r>
        <w:t xml:space="preserve">system for each of the 5 Member States with higher volumes of inspections324, the total one-off</w:t>
      </w:r>
      <w:r>
        <w:t xml:space="preserve"> </w:t>
      </w:r>
      <w:r>
        <w:t xml:space="preserve">administrative costs at EU27 level are estimated at EUR 17.8 million in 2026.</w:t>
      </w:r>
      <w:r>
        <w:br/>
      </w:r>
      <w:r>
        <w:t xml:space="preserve">Recurrent administrative costs for the maintenance and update of the system for electronic certificates</w:t>
      </w:r>
      <w:r>
        <w:t xml:space="preserve"> </w:t>
      </w:r>
      <w:r>
        <w:t xml:space="preserve">are assumed at 5% of the investment costs, based on stakeholders’ feedback. They are estimated at</w:t>
      </w:r>
      <w:r>
        <w:t xml:space="preserve"> </w:t>
      </w:r>
      <w:r>
        <w:t xml:space="preserve">EUR 887,500 from 2026 onwards. Expressed as present value over 2026-2050, the recurrent</w:t>
      </w:r>
      <w:r>
        <w:t xml:space="preserve"> </w:t>
      </w:r>
      <w:r>
        <w:t xml:space="preserve">administrative costs for national public administrations are estimated at EUR 15.9 million relative to</w:t>
      </w:r>
      <w:r>
        <w:t xml:space="preserve"> </w:t>
      </w:r>
      <w:r>
        <w:t xml:space="preserve">the baseline.</w:t>
      </w:r>
      <w:r>
        <w:br/>
      </w:r>
      <w:r>
        <w:t xml:space="preserve">3.6.2.</w:t>
      </w:r>
      <w:r>
        <w:t xml:space="preserve"> </w:t>
      </w:r>
      <w:r>
        <w:t xml:space="preserve">Administrative costs savings for national public authorities</w:t>
      </w:r>
      <w:r>
        <w:t xml:space="preserve"> </w:t>
      </w:r>
      <w:r>
        <w:t xml:space="preserve">In the baseline, the cost of a paper RW certificate is estimated at 1 EUR per certificate, covering the</w:t>
      </w:r>
      <w:r>
        <w:t xml:space="preserve"> </w:t>
      </w:r>
      <w:r>
        <w:t xml:space="preserve">cost of printing and the time spent to print the document. Around 2% of the total RW certificates are</w:t>
      </w:r>
      <w:r>
        <w:t xml:space="preserve"> </w:t>
      </w:r>
      <w:r>
        <w:t xml:space="preserve">issued in a digital format in the baseline, in two Member States (Finland and Estonia). The number</w:t>
      </w:r>
    </w:p>
    <w:p>
      <w:pPr>
        <w:pStyle w:val="BodyText"/>
      </w:pPr>
      <w:r>
        <w:t xml:space="preserve">322 Below 2% of the total number of inspections at EU level in 2026 by Member State. These are: BG, CY, EE, FI, HR,</w:t>
      </w:r>
      <w:r>
        <w:t xml:space="preserve"> </w:t>
      </w:r>
      <w:r>
        <w:t xml:space="preserve">HU, IE, LT, LV, LU, MT, SI, SK, DK and CZ.</w:t>
      </w:r>
      <w:r>
        <w:br/>
      </w:r>
      <w:r>
        <w:t xml:space="preserve">323 Between 2% and 10% of the total number of inspections at EU level in 2026 by Member State. These are: AT, BE,</w:t>
      </w:r>
      <w:r>
        <w:t xml:space="preserve"> </w:t>
      </w:r>
      <w:r>
        <w:t xml:space="preserve">EL, NL, PT, RO and SE.</w:t>
      </w:r>
      <w:r>
        <w:br/>
      </w:r>
      <w:r>
        <w:t xml:space="preserve">324 Above 10% of the total number of inspections at EU level in 2026 by Member State. These are: DE, FR, IT, PL and</w:t>
      </w:r>
      <w:r>
        <w:t xml:space="preserve"> </w:t>
      </w:r>
      <w:r>
        <w:t xml:space="preserve">ES.</w:t>
      </w:r>
    </w:p>
    <w:p>
      <w:pPr>
        <w:pStyle w:val="BodyText"/>
      </w:pPr>
      <w:r>
        <w:t xml:space="preserve">139</w:t>
      </w:r>
      <w:r>
        <w:t xml:space="preserve"> </w:t>
      </w:r>
      <w:r>
        <w:t xml:space="preserve">of RW certificates issued in paper format in the baseline is estimated at 161.5 million in 2026, 167.3</w:t>
      </w:r>
      <w:r>
        <w:t xml:space="preserve"> </w:t>
      </w:r>
      <w:r>
        <w:t xml:space="preserve">million in 2030 and 190.6 million in 2050. Thus, the administrative costs saving due to issuing the</w:t>
      </w:r>
      <w:r>
        <w:t xml:space="preserve"> </w:t>
      </w:r>
      <w:r>
        <w:t xml:space="preserve">RW certificates in electronic format only are estimated at EUR 161.5 million in 2026, EUR 167.3</w:t>
      </w:r>
      <w:r>
        <w:t xml:space="preserve"> </w:t>
      </w:r>
      <w:r>
        <w:t xml:space="preserve">million in 2030 and EUR 190.6 million in 2050. Expressed as present value over 2026-2050, the</w:t>
      </w:r>
      <w:r>
        <w:t xml:space="preserve"> </w:t>
      </w:r>
      <w:r>
        <w:t xml:space="preserve">recurrent administrative costs savings for national public administrations are estimated at EUR 3.2</w:t>
      </w:r>
      <w:r>
        <w:t xml:space="preserve"> </w:t>
      </w:r>
      <w:r>
        <w:t xml:space="preserve">billion relative to the baseline.</w:t>
      </w:r>
      <w:r>
        <w:br/>
      </w:r>
      <w:r>
        <w:t xml:space="preserve">Table 68: Costs and costs savings for national public authorities due to PMC6 in 2026, 2030, 2040 and 2050 in the</w:t>
      </w:r>
      <w:r>
        <w:t xml:space="preserve"> </w:t>
      </w:r>
      <w:r>
        <w:t xml:space="preserve">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17.8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Total administrative costs savings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182.0</w:t>
      </w:r>
      <w:r>
        <w:t xml:space="preserve"> </w:t>
      </w:r>
      <w:r>
        <w:t xml:space="preserve">190.6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182.0</w:t>
      </w:r>
      <w:r>
        <w:t xml:space="preserve"> </w:t>
      </w:r>
      <w:r>
        <w:t xml:space="preserve">190.6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69: Costs and costs savings for national public authorities due to PMC6 in the policy options,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15.9</w:t>
      </w:r>
      <w:r>
        <w:t xml:space="preserve"> </w:t>
      </w:r>
      <w:r>
        <w:t xml:space="preserve">15.9</w:t>
      </w:r>
      <w:r>
        <w:t xml:space="preserve"> </w:t>
      </w:r>
      <w:r>
        <w:t xml:space="preserve">15.9</w:t>
      </w:r>
      <w:r>
        <w:t xml:space="preserve"> </w:t>
      </w:r>
      <w:r>
        <w:t xml:space="preserve">15.9</w:t>
      </w:r>
      <w:r>
        <w:t xml:space="preserve"> </w:t>
      </w:r>
      <w:r>
        <w:t xml:space="preserve">Total administrative costs savings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3.7. PMC7 - Provide electronic access to relevant data, including on PTI reports stored in</w:t>
      </w:r>
      <w:r>
        <w:t xml:space="preserve"> </w:t>
      </w:r>
      <w:r>
        <w:t xml:space="preserve">national databases, to the registration authorities of other EU Member States using a</w:t>
      </w:r>
      <w:r>
        <w:t xml:space="preserve"> </w:t>
      </w:r>
      <w:r>
        <w:t xml:space="preserve">common interface</w:t>
      </w:r>
      <w:r>
        <w:t xml:space="preserve"> </w:t>
      </w:r>
      <w:r>
        <w:t xml:space="preserve">3.7.1.</w:t>
      </w:r>
      <w:r>
        <w:t xml:space="preserve"> </w:t>
      </w:r>
      <w:r>
        <w:t xml:space="preserve">Administrative costs for national public authorities</w:t>
      </w:r>
      <w:r>
        <w:br/>
      </w:r>
      <w:r>
        <w:t xml:space="preserve">The measure under consideration entails costs for providing access to relevant data. All Member</w:t>
      </w:r>
      <w:r>
        <w:t xml:space="preserve"> </w:t>
      </w:r>
      <w:r>
        <w:t xml:space="preserve">States already store the PTI information in their national vehicle register. The associated costs are</w:t>
      </w:r>
      <w:r>
        <w:t xml:space="preserve"> </w:t>
      </w:r>
      <w:r>
        <w:t xml:space="preserve">however expected to be lower when existing systems (such as EUCARIS, ERRU or the MOVE-Hub)</w:t>
      </w:r>
      <w:r>
        <w:t xml:space="preserve"> </w:t>
      </w:r>
      <w:r>
        <w:t xml:space="preserve">are used by all Member States. Most of the enforcement authorities are already connected to their</w:t>
      </w:r>
      <w:r>
        <w:t xml:space="preserve"> </w:t>
      </w:r>
      <w:r>
        <w:t xml:space="preserve">local vehicle registration authority and could simply add this to the existing data exchange. Member</w:t>
      </w:r>
      <w:r>
        <w:t xml:space="preserve"> </w:t>
      </w:r>
      <w:r>
        <w:t xml:space="preserve">States are free to use a EUCARIS offering or build their own solution to satisfy any legal obligations</w:t>
      </w:r>
      <w:r>
        <w:t xml:space="preserve"> </w:t>
      </w:r>
      <w:r>
        <w:t xml:space="preserve">for data exchange. The costs and hence decisions will vary between Member States depending on the</w:t>
      </w:r>
      <w:r>
        <w:t xml:space="preserve"> </w:t>
      </w:r>
      <w:r>
        <w:t xml:space="preserve">organisation of their national public authorities. If the national public authority that manages the road</w:t>
      </w:r>
      <w:r>
        <w:t xml:space="preserve"> </w:t>
      </w:r>
      <w:r>
        <w:t xml:space="preserve">transport undertakings register (i.e., the connection to ERRU) also manages the PTI data then they</w:t>
      </w:r>
      <w:r>
        <w:t xml:space="preserve"> </w:t>
      </w:r>
      <w:r>
        <w:t xml:space="preserve">can extend the solution they already have in place. If those two databases are in different national</w:t>
      </w:r>
      <w:r>
        <w:t xml:space="preserve"> </w:t>
      </w:r>
      <w:r>
        <w:t xml:space="preserve">public authorities, it changes the decisions and the costs.</w:t>
      </w:r>
      <w:r>
        <w:t xml:space="preserve"> </w:t>
      </w:r>
      <w:r>
        <w:t xml:space="preserve">According to EReg’s survey responses, requiring Member States to use an IT system for registration</w:t>
      </w:r>
      <w:r>
        <w:t xml:space="preserve"> </w:t>
      </w:r>
      <w:r>
        <w:t xml:space="preserve">procedures that they are already using for other purposes would save costs compared to putting in</w:t>
      </w:r>
      <w:r>
        <w:t xml:space="preserve"> </w:t>
      </w:r>
      <w:r>
        <w:t xml:space="preserve">place a new central hub. Either the EUCARIS peer-to-peer exchange system, or the hub-and-spoke</w:t>
      </w:r>
      <w:r>
        <w:t xml:space="preserve"> </w:t>
      </w:r>
      <w:r>
        <w:t xml:space="preserve">system of MOVE-Hub could be adapted to the needs of PMC7, limiting the additional costs of</w:t>
      </w:r>
    </w:p>
    <w:p>
      <w:pPr>
        <w:pStyle w:val="BodyText"/>
      </w:pPr>
      <w:r>
        <w:t xml:space="preserve">140</w:t>
      </w:r>
      <w:r>
        <w:t xml:space="preserve"> </w:t>
      </w:r>
      <w:r>
        <w:t xml:space="preserve">implementing the measure and ensuring an effective exchange data mechanism. According to EReg,</w:t>
      </w:r>
      <w:r>
        <w:t xml:space="preserve"> </w:t>
      </w:r>
      <w:r>
        <w:t xml:space="preserve">the creation of a central hub should not prevent the use of EUCARIS325.</w:t>
      </w:r>
      <w:r>
        <w:t xml:space="preserve"> </w:t>
      </w:r>
      <w:r>
        <w:t xml:space="preserve">For the implementation of this measure, one-off administrative costs are expected for developing</w:t>
      </w:r>
      <w:r>
        <w:t xml:space="preserve"> </w:t>
      </w:r>
      <w:r>
        <w:t xml:space="preserve">common interfaces for accessing the data. The one-off administrative costs for the interconnection</w:t>
      </w:r>
      <w:r>
        <w:t xml:space="preserve"> </w:t>
      </w:r>
      <w:r>
        <w:t xml:space="preserve">of national registers are estimated at around EUR 300,000 per Member State in 2026. Thus, the total</w:t>
      </w:r>
      <w:r>
        <w:t xml:space="preserve"> </w:t>
      </w:r>
      <w:r>
        <w:t xml:space="preserve">one-off administrative costs are estimated at EUR 8.1 million for the 27 EU Member States in 2026.</w:t>
      </w:r>
      <w:r>
        <w:br/>
      </w:r>
      <w:r>
        <w:t xml:space="preserve">The recurrent administrative costs (i.e., service supply costs) for providing access to the relevant data</w:t>
      </w:r>
      <w:r>
        <w:t xml:space="preserve"> </w:t>
      </w:r>
      <w:r>
        <w:t xml:space="preserve">are estimated at around 5% of the capital costs. They amount to EUR 405,000 per year from 2026</w:t>
      </w:r>
      <w:r>
        <w:t xml:space="preserve"> </w:t>
      </w:r>
      <w:r>
        <w:t xml:space="preserve">onwards. Expressed as present value over 2026-2050, recurrent administrative costs are estimated at</w:t>
      </w:r>
      <w:r>
        <w:t xml:space="preserve"> </w:t>
      </w:r>
      <w:r>
        <w:t xml:space="preserve">EUR 7.3 million.</w:t>
      </w:r>
      <w:r>
        <w:br/>
      </w:r>
      <w:r>
        <w:t xml:space="preserve">3.7.2.</w:t>
      </w:r>
      <w:r>
        <w:t xml:space="preserve"> </w:t>
      </w:r>
      <w:r>
        <w:t xml:space="preserve">Administrative costs savings for national public authorities</w:t>
      </w:r>
      <w:r>
        <w:br/>
      </w:r>
      <w:r>
        <w:t xml:space="preserve">According to EUCARIS, if all countries would exchange their registration data in a structured way</w:t>
      </w:r>
      <w:r>
        <w:t xml:space="preserve"> </w:t>
      </w:r>
      <w:r>
        <w:t xml:space="preserve">via a common IT system, the number of situations when registration authorities would need to contact</w:t>
      </w:r>
      <w:r>
        <w:t xml:space="preserve"> </w:t>
      </w:r>
      <w:r>
        <w:t xml:space="preserve">each other via different, less secure ways (e.g. e-mail) to get the data, would decrease significantly.</w:t>
      </w:r>
      <w:r>
        <w:br/>
      </w:r>
      <w:r>
        <w:t xml:space="preserve">PMC7 is expected to lead to time savings of around 15 minutes per re-registration of a vehicle in</w:t>
      </w:r>
      <w:r>
        <w:t xml:space="preserve"> </w:t>
      </w:r>
      <w:r>
        <w:t xml:space="preserve">another Member State because of less need of reaching out to other National Contact Points by</w:t>
      </w:r>
      <w:r>
        <w:t xml:space="preserve"> </w:t>
      </w:r>
      <w:r>
        <w:t xml:space="preserve">phone/mail. Considering the 3.5 million re-registrations per year in the EU326, and the average labour</w:t>
      </w:r>
      <w:r>
        <w:t xml:space="preserve"> </w:t>
      </w:r>
      <w:r>
        <w:t xml:space="preserve">cost for ISCO 2 (professionals) of 40.9 EUR/hour327, the administrative costs savings for national</w:t>
      </w:r>
      <w:r>
        <w:t xml:space="preserve"> </w:t>
      </w:r>
      <w:r>
        <w:t xml:space="preserve">public authorities are estimated at EUR 35.8 million per year, or EUR 641.8 million expressed as</w:t>
      </w:r>
      <w:r>
        <w:t xml:space="preserve"> </w:t>
      </w:r>
      <w:r>
        <w:t xml:space="preserve">present value over the 2026-2050 period relative to the baseline.</w:t>
      </w:r>
      <w:r>
        <w:br/>
      </w:r>
      <w:r>
        <w:t xml:space="preserve">Table 70: Costs and costs savings for national public authorities due to PMC7 in 2026, 2030, 2040 and 2050 in the</w:t>
      </w:r>
      <w:r>
        <w:t xml:space="preserve"> </w:t>
      </w:r>
      <w:r>
        <w:t xml:space="preserve">policy options (for all options)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8.1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Total administrative costs savings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71: Costs and costs savings for national public authorities due to PMC7 in the policy options,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8.1</w:t>
      </w:r>
      <w:r>
        <w:br/>
      </w:r>
      <w:r>
        <w:t xml:space="preserve">8.1</w:t>
      </w:r>
      <w:r>
        <w:br/>
      </w:r>
      <w:r>
        <w:t xml:space="preserve">8.1</w:t>
      </w:r>
      <w:r>
        <w:br/>
      </w:r>
      <w:r>
        <w:t xml:space="preserve">8.1</w:t>
      </w:r>
      <w:r>
        <w:br/>
      </w:r>
      <w:r>
        <w:t xml:space="preserve">Recurrent administrative costs</w:t>
      </w:r>
      <w:r>
        <w:t xml:space="preserve"> </w:t>
      </w:r>
      <w:r>
        <w:t xml:space="preserve">7.3</w:t>
      </w:r>
      <w:r>
        <w:br/>
      </w:r>
      <w:r>
        <w:t xml:space="preserve">7.3</w:t>
      </w:r>
      <w:r>
        <w:br/>
      </w:r>
      <w:r>
        <w:t xml:space="preserve">7.3</w:t>
      </w:r>
      <w:r>
        <w:t xml:space="preserve"> </w:t>
      </w:r>
      <w:r>
        <w:t xml:space="preserve">7.3</w:t>
      </w:r>
      <w:r>
        <w:t xml:space="preserve"> </w:t>
      </w:r>
      <w:r>
        <w:t xml:space="preserve">Total administrative costs savings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641.8</w:t>
      </w:r>
      <w:r>
        <w:br/>
      </w:r>
      <w:r>
        <w:t xml:space="preserve">641.8</w:t>
      </w:r>
      <w:r>
        <w:br/>
      </w:r>
      <w:r>
        <w:t xml:space="preserve">641.8</w:t>
      </w:r>
      <w:r>
        <w:br/>
      </w:r>
      <w:r>
        <w:t xml:space="preserve">641.8</w:t>
      </w:r>
      <w:r>
        <w:br/>
      </w:r>
      <w:r>
        <w:t xml:space="preserve">Source: Ricardo et al. (2024), Impact assessment support study</w:t>
      </w:r>
    </w:p>
    <w:p>
      <w:pPr>
        <w:pStyle w:val="BodyText"/>
      </w:pPr>
      <w:r>
        <w:t xml:space="preserve">325 As reported in the evaluation report, the use of EUCARIS does not currently represent a significant cost for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326 Source: https://ggiforum.com/consulting/immigration-executive/127-cross-border-car-registration-within-the-eu-to-</w:t>
      </w:r>
      <w:r>
        <w:t xml:space="preserve"> </w:t>
      </w:r>
      <w:r>
        <w:t xml:space="preserve">be-simplified.html</w:t>
      </w:r>
      <w:r>
        <w:br/>
      </w:r>
      <w:r>
        <w:t xml:space="preserve">327 Eurostat Structure of earnings survey, Labour Force Survey data for Non-Wage Labour Costs.</w:t>
      </w:r>
    </w:p>
    <w:p>
      <w:pPr>
        <w:pStyle w:val="BodyText"/>
      </w:pPr>
      <w:r>
        <w:t xml:space="preserve">141</w:t>
      </w:r>
      <w:r>
        <w:t xml:space="preserve"> </w:t>
      </w:r>
      <w:r>
        <w:t xml:space="preserve">3.8. PMC8 - Harmonisation and regular update of the technical data in the vehicle</w:t>
      </w:r>
      <w:r>
        <w:t xml:space="preserve"> </w:t>
      </w:r>
      <w:r>
        <w:t xml:space="preserve">registration documents (currently optional content)</w:t>
      </w:r>
      <w:r>
        <w:t xml:space="preserve"> </w:t>
      </w:r>
      <w:r>
        <w:t xml:space="preserve">3.8.1.</w:t>
      </w:r>
      <w:r>
        <w:t xml:space="preserve"> </w:t>
      </w:r>
      <w:r>
        <w:t xml:space="preserve">Administrative costs for national public authorities</w:t>
      </w:r>
      <w:r>
        <w:br/>
      </w:r>
      <w:r>
        <w:t xml:space="preserve">PMC8 will harmonise and clarify (where necessary) the contents related to the technical data of the</w:t>
      </w:r>
      <w:r>
        <w:t xml:space="preserve"> </w:t>
      </w:r>
      <w:r>
        <w:t xml:space="preserve">vehicle to be provided in the registration document, as indicated in annexes I and II of the Directive</w:t>
      </w:r>
      <w:r>
        <w:t xml:space="preserve"> </w:t>
      </w:r>
      <w:r>
        <w:t xml:space="preserve">1999/37, and requires regular update.</w:t>
      </w:r>
      <w:r>
        <w:br/>
      </w:r>
      <w:r>
        <w:t xml:space="preserve">The measure would likely result in additional administrative costs for Member State authorities for</w:t>
      </w:r>
      <w:r>
        <w:t xml:space="preserve"> </w:t>
      </w:r>
      <w:r>
        <w:t xml:space="preserve">the harmonisation across MS, redesigning and setting up the new template for the registration</w:t>
      </w:r>
      <w:r>
        <w:t xml:space="preserve"> </w:t>
      </w:r>
      <w:r>
        <w:t xml:space="preserve">documents. This is accompanied by a continuous review and update of the documents, with the</w:t>
      </w:r>
      <w:r>
        <w:t xml:space="preserve"> </w:t>
      </w:r>
      <w:r>
        <w:t xml:space="preserve">addition of new items that may be needed in the future. Stakeholders provided a range of estimates</w:t>
      </w:r>
      <w:r>
        <w:t xml:space="preserve"> </w:t>
      </w:r>
      <w:r>
        <w:t xml:space="preserve">for the one-off costs for harmonisation, from no cost to up to EUR 80,000, with an average of EUR</w:t>
      </w:r>
      <w:r>
        <w:t xml:space="preserve"> </w:t>
      </w:r>
      <w:r>
        <w:t xml:space="preserve">26,667 per Member State. This range reflects the different views of Member States concerning the</w:t>
      </w:r>
      <w:r>
        <w:t xml:space="preserve"> </w:t>
      </w:r>
      <w:r>
        <w:t xml:space="preserve">need to transition to digital registration documents or the retention of physical documents (this</w:t>
      </w:r>
      <w:r>
        <w:t xml:space="preserve"> </w:t>
      </w:r>
      <w:r>
        <w:t xml:space="preserve">decision is not part of the policy measure and is left to the choice of each MS). The total one-off</w:t>
      </w:r>
      <w:r>
        <w:t xml:space="preserve"> </w:t>
      </w:r>
      <w:r>
        <w:t xml:space="preserve">administrative costs for the harmonisation of technical data in the vehicle registration documents are</w:t>
      </w:r>
      <w:r>
        <w:t xml:space="preserve"> </w:t>
      </w:r>
      <w:r>
        <w:t xml:space="preserve">estimated at EUR 720,000 in 2026 for the 27 EU Member States relative to the baseline.</w:t>
      </w:r>
      <w:r>
        <w:br/>
      </w:r>
      <w:r>
        <w:t xml:space="preserve">In addition, recurrent administrative costs are expected for the regular update of the vehicle</w:t>
      </w:r>
      <w:r>
        <w:t xml:space="preserve"> </w:t>
      </w:r>
      <w:r>
        <w:t xml:space="preserve">registration documents with new items that may be found relevant in the future. Recurrent labour</w:t>
      </w:r>
      <w:r>
        <w:t xml:space="preserve"> </w:t>
      </w:r>
      <w:r>
        <w:t xml:space="preserve">cost of 40.9 EUR/hour for ISCO 2 (professionals)328, working for this specific function an average</w:t>
      </w:r>
      <w:r>
        <w:t xml:space="preserve"> </w:t>
      </w:r>
      <w:r>
        <w:t xml:space="preserve">of 2 hours per day along the 220 working days of a regular year, are assumed. The total recurrent</w:t>
      </w:r>
      <w:r>
        <w:t xml:space="preserve"> </w:t>
      </w:r>
      <w:r>
        <w:t xml:space="preserve">administrative costs for updating the technical data in vehicle registers is estimated at EUR 485,849</w:t>
      </w:r>
      <w:r>
        <w:t xml:space="preserve"> </w:t>
      </w:r>
      <w:r>
        <w:t xml:space="preserve">per year from 2026 onwards for all the EU countries. Expressed as present value over 2026-2050, the</w:t>
      </w:r>
      <w:r>
        <w:t xml:space="preserve"> </w:t>
      </w:r>
      <w:r>
        <w:t xml:space="preserve">total recurrent administrative costs are estimated at EUR 8.7 million relative to the baseline (in 2022</w:t>
      </w:r>
      <w:r>
        <w:t xml:space="preserve"> </w:t>
      </w:r>
      <w:r>
        <w:t xml:space="preserve">prices).</w:t>
      </w:r>
      <w:r>
        <w:br/>
      </w:r>
      <w:r>
        <w:t xml:space="preserve">The total administrative costs for national public authorities expected as a result of this measure are</w:t>
      </w:r>
      <w:r>
        <w:t xml:space="preserve"> </w:t>
      </w:r>
      <w:r>
        <w:t xml:space="preserve">summarised in the tables below.</w:t>
      </w:r>
      <w:r>
        <w:t xml:space="preserve"> </w:t>
      </w:r>
      <w:r>
        <w:t xml:space="preserve">Table 72: One-off and recurrent administrative costs for national public authorities due to PMC8 in the policy</w:t>
      </w:r>
      <w:r>
        <w:t xml:space="preserve"> </w:t>
      </w:r>
      <w:r>
        <w:t xml:space="preserve">options (all options), in 2026, 2030, 2040 and 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One-off costs to support the harmonisation of vehicle</w:t>
      </w:r>
      <w:r>
        <w:t xml:space="preserve"> </w:t>
      </w:r>
      <w:r>
        <w:t xml:space="preserve">registration documents</w:t>
      </w:r>
      <w:r>
        <w:t xml:space="preserve"> </w:t>
      </w:r>
      <w:r>
        <w:t xml:space="preserve">0.7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regular updates of the vehicle</w:t>
      </w:r>
      <w:r>
        <w:t xml:space="preserve"> </w:t>
      </w:r>
      <w:r>
        <w:t xml:space="preserve">registration documents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73: One-off and recurrent administrative costs for national public authorities due to PMC8 in the policy</w:t>
      </w:r>
      <w:r>
        <w:t xml:space="preserve"> </w:t>
      </w:r>
      <w:r>
        <w:t xml:space="preserve">options, 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9.4</w:t>
      </w:r>
      <w:r>
        <w:br/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One-off costs to support the harmonisation of vehicle</w:t>
      </w:r>
      <w:r>
        <w:t xml:space="preserve"> </w:t>
      </w:r>
      <w:r>
        <w:t xml:space="preserve">registration documents</w:t>
      </w:r>
      <w:r>
        <w:t xml:space="preserve"> </w:t>
      </w:r>
      <w:r>
        <w:t xml:space="preserve">0.7</w:t>
      </w:r>
      <w:r>
        <w:br/>
      </w:r>
      <w:r>
        <w:t xml:space="preserve">0.7</w:t>
      </w:r>
      <w:r>
        <w:br/>
      </w:r>
      <w:r>
        <w:t xml:space="preserve">0.7</w:t>
      </w:r>
      <w:r>
        <w:br/>
      </w:r>
      <w:r>
        <w:t xml:space="preserve">0.7</w:t>
      </w:r>
    </w:p>
    <w:p>
      <w:pPr>
        <w:pStyle w:val="BodyText"/>
      </w:pPr>
      <w:r>
        <w:t xml:space="preserve">328 Eurostat Structure of earnings survey, Labour Force Survey data for Non-Wage Labour Costs.</w:t>
      </w:r>
    </w:p>
    <w:p>
      <w:pPr>
        <w:pStyle w:val="BodyText"/>
      </w:pPr>
      <w:r>
        <w:t xml:space="preserve">142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costs for regular updates of the vehicle</w:t>
      </w:r>
      <w:r>
        <w:t xml:space="preserve"> </w:t>
      </w:r>
      <w:r>
        <w:t xml:space="preserve">registration documents</w:t>
      </w:r>
      <w:r>
        <w:t xml:space="preserve"> </w:t>
      </w:r>
      <w:r>
        <w:t xml:space="preserve">8.7</w:t>
      </w:r>
      <w:r>
        <w:br/>
      </w:r>
      <w:r>
        <w:t xml:space="preserve">8.7</w:t>
      </w:r>
      <w:r>
        <w:t xml:space="preserve"> </w:t>
      </w:r>
      <w:r>
        <w:t xml:space="preserve">8.7</w:t>
      </w:r>
      <w:r>
        <w:br/>
      </w:r>
      <w:r>
        <w:t xml:space="preserve">8.7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3.8.2.</w:t>
      </w:r>
      <w:r>
        <w:t xml:space="preserve"> </w:t>
      </w:r>
      <w:r>
        <w:t xml:space="preserve">Administrative cost savings for national public authorities and citizens</w:t>
      </w:r>
      <w:r>
        <w:br/>
      </w:r>
      <w:r>
        <w:t xml:space="preserve">Harmonisation of vehicle registration documents could potentially reduce administrative costs related</w:t>
      </w:r>
      <w:r>
        <w:t xml:space="preserve"> </w:t>
      </w:r>
      <w:r>
        <w:t xml:space="preserve">to cross-border vehicle registration and compliance, benefiting both national public authorities and</w:t>
      </w:r>
      <w:r>
        <w:t xml:space="preserve"> </w:t>
      </w:r>
      <w:r>
        <w:t xml:space="preserve">citizens. However, these cost savings cannot be quantified with available data.</w:t>
      </w:r>
      <w:r>
        <w:t xml:space="preserve"> </w:t>
      </w:r>
      <w:r>
        <w:t xml:space="preserve">3.9. PMC9 – MSs to record odometer readings in a national database and make the records</w:t>
      </w:r>
      <w:r>
        <w:t xml:space="preserve"> </w:t>
      </w:r>
      <w:r>
        <w:t xml:space="preserve">available to other MSs in the case of re-registration</w:t>
      </w:r>
      <w:r>
        <w:t xml:space="preserve"> </w:t>
      </w:r>
      <w:r>
        <w:t xml:space="preserve">PMC9 requires Member States to record odometer readings in a national database and make the</w:t>
      </w:r>
      <w:r>
        <w:t xml:space="preserve"> </w:t>
      </w:r>
      <w:r>
        <w:t xml:space="preserve">records available to other MSs in the case of re-registration. Odometer readings for cars and vans</w:t>
      </w:r>
      <w:r>
        <w:t xml:space="preserve"> </w:t>
      </w:r>
      <w:r>
        <w:t xml:space="preserve">(M1, N1) will need to be provided by garages, tyre and other repair service, in addition to PTI bodies,</w:t>
      </w:r>
      <w:r>
        <w:t xml:space="preserve"> </w:t>
      </w:r>
      <w:r>
        <w:t xml:space="preserve">following every visit. OEMs will be required to provide odometer readings from connected vehicles.</w:t>
      </w:r>
      <w:r>
        <w:t xml:space="preserve"> </w:t>
      </w:r>
      <w:r>
        <w:t xml:space="preserve">PMC9 is intended to replicate across the EU the approach already followed in the Netherlands and</w:t>
      </w:r>
      <w:r>
        <w:t xml:space="preserve"> </w:t>
      </w:r>
      <w:r>
        <w:t xml:space="preserve">Belgium. However, in comparison to the Belgian Car-Pass system PMC9 does not require the issuing</w:t>
      </w:r>
      <w:r>
        <w:t xml:space="preserve"> </w:t>
      </w:r>
      <w:r>
        <w:t xml:space="preserve">of a certificate as part of a vehicle transaction. This currently costs around EUR 10 in Belgium and</w:t>
      </w:r>
      <w:r>
        <w:t xml:space="preserve"> </w:t>
      </w:r>
      <w:r>
        <w:t xml:space="preserve">provides the main source of revenue to support the operation of the system in the country. In the</w:t>
      </w:r>
      <w:r>
        <w:t xml:space="preserve"> </w:t>
      </w:r>
      <w:r>
        <w:t xml:space="preserve">Dutch National Auto Pas system, the delivery of the vehicle report is free of charge.</w:t>
      </w:r>
      <w:r>
        <w:t xml:space="preserve"> </w:t>
      </w:r>
      <w:r>
        <w:t xml:space="preserve">There is no requirement for the development of an EU wide dataset in PMC9 but Member States will</w:t>
      </w:r>
      <w:r>
        <w:t xml:space="preserve"> </w:t>
      </w:r>
      <w:r>
        <w:t xml:space="preserve">need to share information on vehicle odometer readings from their respective national datasets when</w:t>
      </w:r>
      <w:r>
        <w:t xml:space="preserve"> </w:t>
      </w:r>
      <w:r>
        <w:t xml:space="preserve">a cross-border sale of a vehicle takes place.</w:t>
      </w:r>
      <w:r>
        <w:t xml:space="preserve"> </w:t>
      </w:r>
      <w:r>
        <w:t xml:space="preserve">The one-off and recurrent costs for the operation of a similar system established in each Member</w:t>
      </w:r>
      <w:r>
        <w:t xml:space="preserve"> </w:t>
      </w:r>
      <w:r>
        <w:t xml:space="preserve">State are estimated based on input from the Belgian Car-Pass and a 2018 European Parliament</w:t>
      </w:r>
      <w:r>
        <w:t xml:space="preserve"> </w:t>
      </w:r>
      <w:r>
        <w:t xml:space="preserve">study329. PMC9 is expected to lead to costs for national public authorities for establishing and</w:t>
      </w:r>
      <w:r>
        <w:t xml:space="preserve"> </w:t>
      </w:r>
      <w:r>
        <w:t xml:space="preserve">operating the system (including a relevant database with odometer readings covering all registered</w:t>
      </w:r>
      <w:r>
        <w:t xml:space="preserve"> </w:t>
      </w:r>
      <w:r>
        <w:t xml:space="preserve">vehicles), for taking action when issues are identified, and for sharing data with other Member States</w:t>
      </w:r>
      <w:r>
        <w:t xml:space="preserve"> </w:t>
      </w:r>
      <w:r>
        <w:t xml:space="preserve">when they receive requests. In addition, the measure is expected to lead to costs for garages/tyre and</w:t>
      </w:r>
      <w:r>
        <w:t xml:space="preserve"> </w:t>
      </w:r>
      <w:r>
        <w:t xml:space="preserve">repair services for submitting the odometer readings (PTI centres already do so). No additional costs</w:t>
      </w:r>
      <w:r>
        <w:t xml:space="preserve"> </w:t>
      </w:r>
      <w:r>
        <w:t xml:space="preserve">relative to the baseline are expected for OEMs due to this measure.</w:t>
      </w:r>
      <w:r>
        <w:t xml:space="preserve"> </w:t>
      </w:r>
      <w:r>
        <w:t xml:space="preserve">3.9.1.</w:t>
      </w:r>
      <w:r>
        <w:t xml:space="preserve"> </w:t>
      </w:r>
      <w:r>
        <w:t xml:space="preserve">Administrative costs for national public authorities</w:t>
      </w:r>
      <w:r>
        <w:t xml:space="preserve"> </w:t>
      </w:r>
      <w:r>
        <w:t xml:space="preserve">The initial cost to set up the database with the odometer readings and the overall system of monitoring</w:t>
      </w:r>
      <w:r>
        <w:t xml:space="preserve"> </w:t>
      </w:r>
      <w:r>
        <w:t xml:space="preserve">was around EUR 1.5 million in 2006 for Car-Pass330. However, it is expected that this cost is lower</w:t>
      </w:r>
      <w:r>
        <w:t xml:space="preserve"> </w:t>
      </w:r>
      <w:r>
        <w:t xml:space="preserve">today, given the decrease in the costs of IT solutions in the recent past. For the assessment of PMC9,</w:t>
      </w:r>
      <w:r>
        <w:t xml:space="preserve"> </w:t>
      </w:r>
      <w:r>
        <w:t xml:space="preserve">the one-off administrative costs are assumed at EUR 1 million for each of the 25 Member States</w:t>
      </w:r>
      <w:r>
        <w:t xml:space="preserve"> </w:t>
      </w:r>
      <w:r>
        <w:t xml:space="preserve">concerned (i.e., excluding Belgium and the Netherlands which introduced the system already and are</w:t>
      </w:r>
    </w:p>
    <w:p>
      <w:pPr>
        <w:pStyle w:val="BodyText"/>
      </w:pPr>
      <w:r>
        <w:t xml:space="preserve">329 European Parliament (2018), Odometer Manipulation in motor vehicles in Europe,</w:t>
      </w:r>
      <w:r>
        <w:t xml:space="preserve"> </w:t>
      </w:r>
      <w:r>
        <w:t xml:space="preserve">https://www.europarl.europa.eu/RegData/etudes/STUD/2018/615637/EPRS_STU%282018%29615637_EN.pdf</w:t>
      </w:r>
      <w:r>
        <w:br/>
      </w:r>
      <w:r>
        <w:t xml:space="preserve">330 Based on an interview with Car-Pass.</w:t>
      </w:r>
    </w:p>
    <w:p>
      <w:pPr>
        <w:pStyle w:val="BodyText"/>
      </w:pPr>
      <w:r>
        <w:t xml:space="preserve">143</w:t>
      </w:r>
      <w:r>
        <w:t xml:space="preserve"> </w:t>
      </w:r>
      <w:r>
        <w:t xml:space="preserve">part of the baseline). Thus, the total one-off administrative costs are estimated at EUR 25 million in</w:t>
      </w:r>
      <w:r>
        <w:t xml:space="preserve"> </w:t>
      </w:r>
      <w:r>
        <w:t xml:space="preserve">2026 relative to the baseline.</w:t>
      </w:r>
      <w:r>
        <w:t xml:space="preserve"> </w:t>
      </w:r>
      <w:r>
        <w:t xml:space="preserve">Based on the 2018 European Parliament study331, the cost for operating the system is estimated at</w:t>
      </w:r>
      <w:r>
        <w:t xml:space="preserve"> </w:t>
      </w:r>
      <w:r>
        <w:t xml:space="preserve">EUR 0.42 per vehicle (expressed in 2022 prices)332. The number of M1 and N1 vehicles relevant for</w:t>
      </w:r>
      <w:r>
        <w:t xml:space="preserve"> </w:t>
      </w:r>
      <w:r>
        <w:t xml:space="preserve">PMC9 are projected at 254.7 million in 2026, 262.4 million in 2030 and 295.8 million in 2050. The</w:t>
      </w:r>
      <w:r>
        <w:t xml:space="preserve"> </w:t>
      </w:r>
      <w:r>
        <w:t xml:space="preserve">recurrent administrative costs are estimated at EUR 108.1 million in 2026, EUR 111.4 million in</w:t>
      </w:r>
      <w:r>
        <w:t xml:space="preserve"> </w:t>
      </w:r>
      <w:r>
        <w:t xml:space="preserve">2030 and EUR 125.6 million in 2050. Expressed as present value over 2026-2050, they are estimated</w:t>
      </w:r>
      <w:r>
        <w:t xml:space="preserve"> </w:t>
      </w:r>
      <w:r>
        <w:t xml:space="preserve">at EUR 2.1 billion.</w:t>
      </w:r>
      <w:r>
        <w:t xml:space="preserve"> </w:t>
      </w:r>
      <w:r>
        <w:t xml:space="preserve">Table 74: Administrative costs for national public administrations due to PMC9 in 2026, 2030, 2040 and 2050 in</w:t>
      </w:r>
      <w:r>
        <w:t xml:space="preserve"> </w:t>
      </w:r>
      <w:r>
        <w:t xml:space="preserve">all policy options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vehicles relevant for PMC9 (thousand),</w:t>
      </w:r>
      <w:r>
        <w:br/>
      </w:r>
      <w:r>
        <w:t xml:space="preserve">of which:</w:t>
      </w:r>
      <w:r>
        <w:t xml:space="preserve"> </w:t>
      </w:r>
      <w:r>
        <w:t xml:space="preserve">254,666</w:t>
      </w:r>
      <w:r>
        <w:t xml:space="preserve"> </w:t>
      </w:r>
      <w:r>
        <w:t xml:space="preserve">262,373</w:t>
      </w:r>
      <w:r>
        <w:t xml:space="preserve"> </w:t>
      </w:r>
      <w:r>
        <w:t xml:space="preserve">285,115</w:t>
      </w:r>
      <w:r>
        <w:t xml:space="preserve"> </w:t>
      </w:r>
      <w:r>
        <w:t xml:space="preserve">295,817</w:t>
      </w:r>
      <w:r>
        <w:t xml:space="preserve"> </w:t>
      </w:r>
      <w:r>
        <w:t xml:space="preserve">M1 vehicles</w:t>
      </w:r>
      <w:r>
        <w:t xml:space="preserve"> </w:t>
      </w:r>
      <w:r>
        <w:t xml:space="preserve">224,997</w:t>
      </w:r>
      <w:r>
        <w:t xml:space="preserve"> </w:t>
      </w:r>
      <w:r>
        <w:t xml:space="preserve">231,563</w:t>
      </w:r>
      <w:r>
        <w:t xml:space="preserve"> </w:t>
      </w:r>
      <w:r>
        <w:t xml:space="preserve">251,316</w:t>
      </w:r>
      <w:r>
        <w:t xml:space="preserve"> </w:t>
      </w:r>
      <w:r>
        <w:t xml:space="preserve">259,000</w:t>
      </w:r>
      <w:r>
        <w:t xml:space="preserve"> </w:t>
      </w:r>
      <w:r>
        <w:t xml:space="preserve">N1 vehicles</w:t>
      </w:r>
      <w:r>
        <w:t xml:space="preserve"> </w:t>
      </w:r>
      <w:r>
        <w:t xml:space="preserve">29,669</w:t>
      </w:r>
      <w:r>
        <w:t xml:space="preserve"> </w:t>
      </w:r>
      <w:r>
        <w:t xml:space="preserve">30,811</w:t>
      </w:r>
      <w:r>
        <w:t xml:space="preserve"> </w:t>
      </w:r>
      <w:r>
        <w:t xml:space="preserve">33,798</w:t>
      </w:r>
      <w:r>
        <w:t xml:space="preserve"> </w:t>
      </w:r>
      <w:r>
        <w:t xml:space="preserve">36,817</w:t>
      </w:r>
      <w:r>
        <w:t xml:space="preserve"> </w:t>
      </w:r>
      <w:r>
        <w:t xml:space="preserve">Total administrative costs (in million EUR)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121.0</w:t>
      </w:r>
      <w:r>
        <w:t xml:space="preserve"> </w:t>
      </w:r>
      <w:r>
        <w:t xml:space="preserve">125.6</w:t>
      </w:r>
      <w:r>
        <w:t xml:space="preserve"> </w:t>
      </w:r>
      <w:r>
        <w:t xml:space="preserve">One-off costs to set up the system</w:t>
      </w:r>
      <w:r>
        <w:t xml:space="preserve"> </w:t>
      </w:r>
      <w:r>
        <w:t xml:space="preserve">25.0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operating the system</w:t>
      </w:r>
      <w:r>
        <w:t xml:space="preserve"> </w:t>
      </w:r>
      <w:r>
        <w:t xml:space="preserve">108.1</w:t>
      </w:r>
      <w:r>
        <w:t xml:space="preserve"> </w:t>
      </w:r>
      <w:r>
        <w:t xml:space="preserve">111.4</w:t>
      </w:r>
      <w:r>
        <w:t xml:space="preserve"> </w:t>
      </w:r>
      <w:r>
        <w:t xml:space="preserve">121.0</w:t>
      </w:r>
      <w:r>
        <w:t xml:space="preserve"> </w:t>
      </w:r>
      <w:r>
        <w:t xml:space="preserve">125.6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75: Administrative costs for national public administrations due to PMC9 in PO1a, PO1b, PO2 and PO3,</w:t>
      </w:r>
      <w:r>
        <w:t xml:space="preserve"> </w:t>
      </w:r>
      <w:r>
        <w:t xml:space="preserve">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2,122.1</w:t>
      </w:r>
      <w:r>
        <w:br/>
      </w:r>
      <w:r>
        <w:t xml:space="preserve">2,122.1</w:t>
      </w:r>
      <w:r>
        <w:br/>
      </w:r>
      <w:r>
        <w:t xml:space="preserve">2,122.1</w:t>
      </w:r>
      <w:r>
        <w:br/>
      </w:r>
      <w:r>
        <w:t xml:space="preserve">2,122.1</w:t>
      </w:r>
      <w:r>
        <w:br/>
      </w:r>
      <w:r>
        <w:t xml:space="preserve">One-off costs to set up the system</w:t>
      </w:r>
      <w:r>
        <w:t xml:space="preserve"> </w:t>
      </w:r>
      <w:r>
        <w:t xml:space="preserve">25.0</w:t>
      </w:r>
      <w:r>
        <w:br/>
      </w:r>
      <w:r>
        <w:t xml:space="preserve">25.0</w:t>
      </w:r>
      <w:r>
        <w:br/>
      </w:r>
      <w:r>
        <w:t xml:space="preserve">25.0</w:t>
      </w:r>
      <w:r>
        <w:br/>
      </w:r>
      <w:r>
        <w:t xml:space="preserve">25.0</w:t>
      </w:r>
      <w:r>
        <w:br/>
      </w:r>
      <w:r>
        <w:t xml:space="preserve">Recurrent costs for operating the system</w:t>
      </w:r>
      <w:r>
        <w:t xml:space="preserve"> </w:t>
      </w:r>
      <w:r>
        <w:t xml:space="preserve">2,097.1</w:t>
      </w:r>
      <w:r>
        <w:br/>
      </w:r>
      <w:r>
        <w:t xml:space="preserve">2,097.1</w:t>
      </w:r>
      <w:r>
        <w:br/>
      </w:r>
      <w:r>
        <w:t xml:space="preserve">2,097.1</w:t>
      </w:r>
      <w:r>
        <w:br/>
      </w:r>
      <w:r>
        <w:t xml:space="preserve">2,097.1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3.9.2.</w:t>
      </w:r>
      <w:r>
        <w:t xml:space="preserve"> </w:t>
      </w:r>
      <w:r>
        <w:t xml:space="preserve">Administrative costs for garages, motor vehicle dealers, tyre and repair stations, etc.</w:t>
      </w:r>
      <w:r>
        <w:t xml:space="preserve"> </w:t>
      </w:r>
      <w:r>
        <w:t xml:space="preserve">The costs for the garages, motor vehicle dealers, tyre and repair stations, etc. will relate to possible</w:t>
      </w:r>
      <w:r>
        <w:t xml:space="preserve"> </w:t>
      </w:r>
      <w:r>
        <w:t xml:space="preserve">software updates to allow them to transfer their data to the central national database and the time</w:t>
      </w:r>
      <w:r>
        <w:t xml:space="preserve"> </w:t>
      </w:r>
      <w:r>
        <w:t xml:space="preserve">needed to record the odometer readings. Based on input from Car-Pass system manager and the</w:t>
      </w:r>
      <w:r>
        <w:t xml:space="preserve"> </w:t>
      </w:r>
      <w:r>
        <w:t xml:space="preserve">European Parliament study333, the costs for software updates are estimated at EUR 229 per garage in</w:t>
      </w:r>
      <w:r>
        <w:t xml:space="preserve"> </w:t>
      </w:r>
      <w:r>
        <w:t xml:space="preserve">2022 prices334. In PMC9 these costs are relevant for 651,351 companies (470,765 repair shops and</w:t>
      </w:r>
      <w:r>
        <w:t xml:space="preserve"> </w:t>
      </w:r>
      <w:r>
        <w:t xml:space="preserve">garages across the EU335 and 180,586 motor vehicle dealers336), excluding those in Belgium and the</w:t>
      </w:r>
    </w:p>
    <w:p>
      <w:pPr>
        <w:pStyle w:val="BodyText"/>
      </w:pPr>
      <w:r>
        <w:t xml:space="preserve">331 European Parliament (2018), Odometer Manipulation in motor vehicles in Europe,</w:t>
      </w:r>
      <w:r>
        <w:t xml:space="preserve"> </w:t>
      </w:r>
      <w:r>
        <w:t xml:space="preserve">https://www.europarl.europa.eu/RegData/etudes/STUD/2018/615637/EPRS_STU%282018%29615637_EN.pdf</w:t>
      </w:r>
      <w:r>
        <w:br/>
      </w:r>
      <w:r>
        <w:t xml:space="preserve">332 The cost estimate from the 2018 European Parliament study is EUR 0.37 per vehicle in 2018 prices. Using the</w:t>
      </w:r>
      <w:r>
        <w:t xml:space="preserve"> </w:t>
      </w:r>
      <w:r>
        <w:t xml:space="preserve">harmonised index of consumer prices (HICP) from Eurostat, this is equivalent to EUR 0.42 per vehicle in 2022 prices.</w:t>
      </w:r>
      <w:r>
        <w:br/>
      </w:r>
      <w:r>
        <w:t xml:space="preserve">333 European Parliament (2018), Odometer Manipulation in motor vehicles in Europe,</w:t>
      </w:r>
      <w:r>
        <w:t xml:space="preserve"> </w:t>
      </w:r>
      <w:r>
        <w:t xml:space="preserve">https://www.europarl.europa.eu/RegData/etudes/STUD/2018/615637/EPRS_STU%282018%29615637_EN.pdf</w:t>
      </w:r>
      <w:r>
        <w:t xml:space="preserve"> </w:t>
      </w:r>
      <w:r>
        <w:t xml:space="preserve">334 The cost was estimated at EUR 200 per garage in 2018 prices. Using the harmonised index of consumer prices (HICP)</w:t>
      </w:r>
      <w:r>
        <w:t xml:space="preserve"> </w:t>
      </w:r>
      <w:r>
        <w:t xml:space="preserve">from Eurostat, this is equivalent to EUR 229 per garage in 2022 prices.</w:t>
      </w:r>
      <w:r>
        <w:t xml:space="preserve"> </w:t>
      </w:r>
      <w:r>
        <w:t xml:space="preserve">335 Eurostat, Structural business statistics, Enterprise statistics by size class and NACE Rev.2 activity (from 2021</w:t>
      </w:r>
      <w:r>
        <w:t xml:space="preserve"> </w:t>
      </w:r>
      <w:r>
        <w:t xml:space="preserve">onwards) [SBS_SC_OVW], Maintenance and repair of motor vehicles. Estimates for Ireland are based on 2020 data.</w:t>
      </w:r>
      <w:r>
        <w:t xml:space="preserve"> </w:t>
      </w:r>
      <w:r>
        <w:t xml:space="preserve">336 Eurostat, Structural business statistics, Enterprise statistics by size class and NACE Rev.2 activity (from 2021</w:t>
      </w:r>
      <w:r>
        <w:t xml:space="preserve"> </w:t>
      </w:r>
      <w:r>
        <w:t xml:space="preserve">onwards) [SBS_SC_OVW], Sale of cars and light motor vehicles. Estimates for Ireland are based on 2020 data.</w:t>
      </w:r>
    </w:p>
    <w:p>
      <w:pPr>
        <w:pStyle w:val="BodyText"/>
      </w:pPr>
      <w:r>
        <w:t xml:space="preserve">144</w:t>
      </w:r>
      <w:r>
        <w:t xml:space="preserve"> </w:t>
      </w:r>
      <w:r>
        <w:t xml:space="preserve">Netherlands, which implemented the measure already and are part of the baseline. Total one-off</w:t>
      </w:r>
      <w:r>
        <w:t xml:space="preserve"> </w:t>
      </w:r>
      <w:r>
        <w:t xml:space="preserve">administrative costs are thus estimated at EUR 149.2 million in 2026.</w:t>
      </w:r>
      <w:r>
        <w:br/>
      </w:r>
      <w:r>
        <w:t xml:space="preserve">The maintenance costs for the software are estimated at 10% of the one-off costs, or EUR 1.4 million</w:t>
      </w:r>
      <w:r>
        <w:t xml:space="preserve"> </w:t>
      </w:r>
      <w:r>
        <w:t xml:space="preserve">per year from 2026 onwards. In addition, in order to calculate the costs related to the time needed to</w:t>
      </w:r>
      <w:r>
        <w:t xml:space="preserve"> </w:t>
      </w:r>
      <w:r>
        <w:t xml:space="preserve">record the odometer readings, the European Parliament study assumed that 90% of the readings from</w:t>
      </w:r>
      <w:r>
        <w:t xml:space="preserve"> </w:t>
      </w:r>
      <w:r>
        <w:t xml:space="preserve">garages will be done automatically via the IT system and only 10% of them will be encoded manually</w:t>
      </w:r>
      <w:r>
        <w:t xml:space="preserve"> </w:t>
      </w:r>
      <w:r>
        <w:t xml:space="preserve">through a dedicated portal. Manual encoding is expected to take half a minute. Assuming an average</w:t>
      </w:r>
      <w:r>
        <w:t xml:space="preserve"> </w:t>
      </w:r>
      <w:r>
        <w:t xml:space="preserve">cost per hour for technicians and associate professionals (ISCO level 3) of EUR 34, manual encoding</w:t>
      </w:r>
      <w:r>
        <w:t xml:space="preserve"> </w:t>
      </w:r>
      <w:r>
        <w:t xml:space="preserve">is estimated at EUR 0.28 per encoding. In addition to the odometer readings during PTI, it is</w:t>
      </w:r>
      <w:r>
        <w:t xml:space="preserve"> </w:t>
      </w:r>
      <w:r>
        <w:t xml:space="preserve">estimated that 1.5 readings per vehicle would take place per year. Furthermore, the share of connected</w:t>
      </w:r>
      <w:r>
        <w:t xml:space="preserve"> </w:t>
      </w:r>
      <w:r>
        <w:t xml:space="preserve">vehicles is projected to increase over time from around 10% currently337 to 20% in 2026, 60% in</w:t>
      </w:r>
      <w:r>
        <w:t xml:space="preserve"> </w:t>
      </w:r>
      <w:r>
        <w:t xml:space="preserve">2030 and 100% by 2040. No manual encoding is needed for the connected vehicles. Based on these</w:t>
      </w:r>
      <w:r>
        <w:t xml:space="preserve"> </w:t>
      </w:r>
      <w:r>
        <w:t xml:space="preserve">assumptions and the projected M1 and N1 vehicles fleet size in the affected MS, the recurrent</w:t>
      </w:r>
      <w:r>
        <w:t xml:space="preserve"> </w:t>
      </w:r>
      <w:r>
        <w:t xml:space="preserve">administrative costs for garages, motor vehicle dealers, tyre and repair stations are estimated at EUR</w:t>
      </w:r>
      <w:r>
        <w:t xml:space="preserve"> </w:t>
      </w:r>
      <w:r>
        <w:t xml:space="preserve">23.6 million in 2026, EUR 19.4 million in 2030 and EUR 14.9 million in 2050. Expressed as present</w:t>
      </w:r>
      <w:r>
        <w:t xml:space="preserve"> </w:t>
      </w:r>
      <w:r>
        <w:t xml:space="preserve">value over 2026-2050, they are estimated at EUR 310.8 million relative to the baseline.</w:t>
      </w:r>
      <w:r>
        <w:br/>
      </w:r>
      <w:r>
        <w:t xml:space="preserve">For the purpose of the ‘one in one out approach’, the average annual recurrent administrative costs</w:t>
      </w:r>
      <w:r>
        <w:t xml:space="preserve"> </w:t>
      </w:r>
      <w:r>
        <w:t xml:space="preserve">over 2026-2035 are estimated at EUR 19.5 million per year338. Considering the 651,351 companies</w:t>
      </w:r>
      <w:r>
        <w:t xml:space="preserve"> </w:t>
      </w:r>
      <w:r>
        <w:t xml:space="preserve">relevant for PMC9, the average annual cost per company is estimated at EUR 29.9. In addition, as</w:t>
      </w:r>
      <w:r>
        <w:t xml:space="preserve"> </w:t>
      </w:r>
      <w:r>
        <w:t xml:space="preserve">explained above, the one-off administrative costs are estimated at EUR 149.2 million in 2026.</w:t>
      </w:r>
      <w:r>
        <w:t xml:space="preserve"> </w:t>
      </w:r>
      <w:r>
        <w:t xml:space="preserve">Table 76: Administrative costs for garages, motor vehicle dealers, tyre and repair stations due to PMC9 in 2026,</w:t>
      </w:r>
      <w:r>
        <w:t xml:space="preserve"> </w:t>
      </w:r>
      <w:r>
        <w:t xml:space="preserve">2030, 2040 and 2050 in all policy options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14.9</w:t>
      </w:r>
      <w:r>
        <w:t xml:space="preserve"> </w:t>
      </w:r>
      <w:r>
        <w:t xml:space="preserve">One-off costs for updating the software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operating the system</w:t>
      </w:r>
      <w:r>
        <w:t xml:space="preserve"> </w:t>
      </w:r>
      <w:r>
        <w:t xml:space="preserve">23.6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14.9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77: Administrative costs for garages, motor vehicle dealers, tyre and repair stations due to PMC9 in PO1a,</w:t>
      </w:r>
      <w:r>
        <w:t xml:space="preserve"> </w:t>
      </w:r>
      <w:r>
        <w:t xml:space="preserve">PO1b, PO2 and PO3, expressed as present value over 2026-2050 relative to the baseline (in million EUR, 2022</w:t>
      </w:r>
      <w:r>
        <w:t xml:space="preserve"> </w:t>
      </w:r>
      <w:r>
        <w:t xml:space="preserve">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460.0</w:t>
      </w:r>
      <w:r>
        <w:br/>
      </w:r>
      <w:r>
        <w:t xml:space="preserve">460.0</w:t>
      </w:r>
      <w:r>
        <w:br/>
      </w:r>
      <w:r>
        <w:t xml:space="preserve">460.0</w:t>
      </w:r>
      <w:r>
        <w:br/>
      </w:r>
      <w:r>
        <w:t xml:space="preserve">460.0</w:t>
      </w:r>
      <w:r>
        <w:br/>
      </w:r>
      <w:r>
        <w:t xml:space="preserve">One-off costs for updating the software</w:t>
      </w:r>
      <w:r>
        <w:t xml:space="preserve"> </w:t>
      </w:r>
      <w:r>
        <w:t xml:space="preserve">149.2</w:t>
      </w:r>
      <w:r>
        <w:br/>
      </w:r>
      <w:r>
        <w:t xml:space="preserve">149.2</w:t>
      </w:r>
      <w:r>
        <w:br/>
      </w:r>
      <w:r>
        <w:t xml:space="preserve">149.2</w:t>
      </w:r>
      <w:r>
        <w:br/>
      </w:r>
      <w:r>
        <w:t xml:space="preserve">149.2</w:t>
      </w:r>
      <w:r>
        <w:br/>
      </w:r>
      <w:r>
        <w:t xml:space="preserve">Recurrent costs for operating the system</w:t>
      </w:r>
      <w:r>
        <w:t xml:space="preserve"> </w:t>
      </w:r>
      <w:r>
        <w:t xml:space="preserve">310.8</w:t>
      </w:r>
      <w:r>
        <w:br/>
      </w:r>
      <w:r>
        <w:t xml:space="preserve">310.8</w:t>
      </w:r>
      <w:r>
        <w:br/>
      </w:r>
      <w:r>
        <w:t xml:space="preserve">310.8</w:t>
      </w:r>
      <w:r>
        <w:br/>
      </w:r>
      <w:r>
        <w:t xml:space="preserve">310.8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3.9.3.</w:t>
      </w:r>
      <w:r>
        <w:t xml:space="preserve"> </w:t>
      </w:r>
      <w:r>
        <w:t xml:space="preserve">Reduction of odometer fraud and cost savings for citizens and businesses (vehicle owners)</w:t>
      </w:r>
      <w:r>
        <w:t xml:space="preserve"> </w:t>
      </w:r>
      <w:r>
        <w:t xml:space="preserve">PMC9 directly targets odometer tampering by aiming to replicate the key elements of the Car-Pass</w:t>
      </w:r>
      <w:r>
        <w:t xml:space="preserve"> </w:t>
      </w:r>
      <w:r>
        <w:t xml:space="preserve">system adopted in Belgium since 2006 and more recently in the Netherlands.</w:t>
      </w:r>
      <w:r>
        <w:br/>
      </w:r>
      <w:r>
        <w:t xml:space="preserve">The requirement for mandatory recording and reporting to a national central database of vehicle</w:t>
      </w:r>
      <w:r>
        <w:t xml:space="preserve"> </w:t>
      </w:r>
      <w:r>
        <w:t xml:space="preserve">mileage, whenever a vehicle undergoes repair/maintenance or in the case of tyre</w:t>
      </w:r>
      <w:r>
        <w:t xml:space="preserve"> </w:t>
      </w:r>
      <w:r>
        <w:t xml:space="preserve">changes/replacement339, allows to create a long record of a vehicle’s mileage since its first time of</w:t>
      </w:r>
    </w:p>
    <w:p>
      <w:pPr>
        <w:pStyle w:val="BodyText"/>
      </w:pPr>
      <w:r>
        <w:t xml:space="preserve">337 https://www.car-pass.be/en/news/car-pass-annual-report-2022</w:t>
      </w:r>
      <w:r>
        <w:br/>
      </w:r>
      <w:r>
        <w:t xml:space="preserve">338 This is calculated as a simple average over 2026-2035, non discounted.</w:t>
      </w:r>
      <w:r>
        <w:br/>
      </w:r>
      <w:r>
        <w:t xml:space="preserve">339 This is in addition to the time of the PTI, which is part of the baseline.</w:t>
      </w:r>
    </w:p>
    <w:p>
      <w:pPr>
        <w:pStyle w:val="BodyText"/>
      </w:pPr>
      <w:r>
        <w:t xml:space="preserve">145</w:t>
      </w:r>
      <w:r>
        <w:t xml:space="preserve"> </w:t>
      </w:r>
      <w:r>
        <w:t xml:space="preserve">registration. This allows to easily identify any tampering with the odometer. For example, the Car-</w:t>
      </w:r>
      <w:r>
        <w:t xml:space="preserve"> </w:t>
      </w:r>
      <w:r>
        <w:t xml:space="preserve">Pass system led within a year340 to a very significant drop in the level of odometer fraud in the case</w:t>
      </w:r>
      <w:r>
        <w:t xml:space="preserve"> </w:t>
      </w:r>
      <w:r>
        <w:t xml:space="preserve">of second-hand vehicles registered in Belgium, from 13% to no more than 2%341. Similar</w:t>
      </w:r>
      <w:r>
        <w:t xml:space="preserve"> </w:t>
      </w:r>
      <w:r>
        <w:t xml:space="preserve">effectiveness levels have been reported for the Dutch system, that shares many common elements</w:t>
      </w:r>
      <w:r>
        <w:t xml:space="preserve"> </w:t>
      </w:r>
      <w:r>
        <w:t xml:space="preserve">with the Car-Pass system (albeit with no requirement for the issuing of a certificate). However, as</w:t>
      </w:r>
      <w:r>
        <w:t xml:space="preserve"> </w:t>
      </w:r>
      <w:r>
        <w:t xml:space="preserve">explained by the manager of the Car-Pass system during the stakeholders’ consultation, there are still</w:t>
      </w:r>
      <w:r>
        <w:t xml:space="preserve"> </w:t>
      </w:r>
      <w:r>
        <w:t xml:space="preserve">important limitations when it comes to cross-border vehicle sales since access to mileage records</w:t>
      </w:r>
      <w:r>
        <w:t xml:space="preserve"> </w:t>
      </w:r>
      <w:r>
        <w:t xml:space="preserve">from other countries is often limited or not available at all. Implementing the system across the EU</w:t>
      </w:r>
      <w:r>
        <w:t xml:space="preserve"> </w:t>
      </w:r>
      <w:r>
        <w:t xml:space="preserve">is thus expected to help reduce odometer fraud in the Member States where such a system is not</w:t>
      </w:r>
      <w:r>
        <w:t xml:space="preserve"> </w:t>
      </w:r>
      <w:r>
        <w:t xml:space="preserve">currently in place, both in terms of domestic sales of used vehicles, as well as in terms of cross-border</w:t>
      </w:r>
      <w:r>
        <w:t xml:space="preserve"> </w:t>
      </w:r>
      <w:r>
        <w:t xml:space="preserve">sales where odometer tampering has been found to be more common.</w:t>
      </w:r>
      <w:r>
        <w:br/>
      </w:r>
      <w:r>
        <w:t xml:space="preserve">The total volume of second hand vehicle sales (M1 and N1 vehicles) by citizens and businesses in</w:t>
      </w:r>
      <w:r>
        <w:t xml:space="preserve"> </w:t>
      </w:r>
      <w:r>
        <w:t xml:space="preserve">the 25 Member States affected by PMC9 (excluding Belgium and the Netherlands, which have</w:t>
      </w:r>
      <w:r>
        <w:t xml:space="preserve"> </w:t>
      </w:r>
      <w:r>
        <w:t xml:space="preserve">already implemented the system) is projected at around 62.3 million in 2026, 65.5 million in 2030</w:t>
      </w:r>
      <w:r>
        <w:t xml:space="preserve"> </w:t>
      </w:r>
      <w:r>
        <w:t xml:space="preserve">and 71 million in 2050342 of which second hand cross border sales are estimated at 28.1 million in</w:t>
      </w:r>
      <w:r>
        <w:t xml:space="preserve"> </w:t>
      </w:r>
      <w:r>
        <w:t xml:space="preserve">2026, 29.5 million in 2030 and 31.7 million in 2050343. The average share of odometer tampering in</w:t>
      </w:r>
      <w:r>
        <w:t xml:space="preserve"> </w:t>
      </w:r>
      <w:r>
        <w:t xml:space="preserve">national second-hand car sales is estimated at 4.8%344 and in cross border second hand car sales at</w:t>
      </w:r>
      <w:r>
        <w:t xml:space="preserve"> </w:t>
      </w:r>
      <w:r>
        <w:t xml:space="preserve">11.3%345, and they are assumed to remain constant over time in the baseline scenario. Thus, the</w:t>
      </w:r>
      <w:r>
        <w:t xml:space="preserve"> </w:t>
      </w:r>
      <w:r>
        <w:t xml:space="preserve">number of national second-hand vehicle sales with mileage fraud is projected at 1.63 million in 2026,</w:t>
      </w:r>
      <w:r>
        <w:t xml:space="preserve"> </w:t>
      </w:r>
      <w:r>
        <w:t xml:space="preserve">1.71 million in 2030 and 1.90 million in 2050 in the baseline scenario, and that of cross border vehicle</w:t>
      </w:r>
      <w:r>
        <w:t xml:space="preserve"> </w:t>
      </w:r>
      <w:r>
        <w:t xml:space="preserve">sales with mileage fraud at 3.18 million in 2026, 3.35 million in 2030 and 3.64 million in 2050.</w:t>
      </w:r>
      <w:r>
        <w:br/>
      </w:r>
      <w:r>
        <w:t xml:space="preserve">For assessing the benefits of PMC9 for citizens and businesses, the reduction in the level of odometer</w:t>
      </w:r>
      <w:r>
        <w:t xml:space="preserve"> </w:t>
      </w:r>
      <w:r>
        <w:t xml:space="preserve">fraud is assumed at 97% for domestic sales of second-hand vehicles, based on the experience with</w:t>
      </w:r>
      <w:r>
        <w:t xml:space="preserve"> </w:t>
      </w:r>
      <w:r>
        <w:t xml:space="preserve">Car-Pass346, and at 90% for the cross-border vehicle sales. If frequent odometer recording is</w:t>
      </w:r>
      <w:r>
        <w:t xml:space="preserve"> </w:t>
      </w:r>
      <w:r>
        <w:t xml:space="preserve">implemented, and odometer history data is exchanged between Member States before re-registration,</w:t>
      </w:r>
      <w:r>
        <w:t xml:space="preserve"> </w:t>
      </w:r>
      <w:r>
        <w:t xml:space="preserve">it is reasonable to assume that odometer fraud can be reduced at a similar level as in Belgium and the</w:t>
      </w:r>
      <w:r>
        <w:t xml:space="preserve"> </w:t>
      </w:r>
      <w:r>
        <w:t xml:space="preserve">Netherlands. Furthermore, the rapid deployment of connected cars can be expected to significantly</w:t>
      </w:r>
      <w:r>
        <w:t xml:space="preserve"> </w:t>
      </w:r>
      <w:r>
        <w:t xml:space="preserve">support the effectiveness of the measure.</w:t>
      </w:r>
      <w:r>
        <w:t xml:space="preserve"> </w:t>
      </w:r>
      <w:r>
        <w:t xml:space="preserve">The national mileage fraud avoidance in terms of number of vehicles is estimated at 1.58 million in</w:t>
      </w:r>
      <w:r>
        <w:t xml:space="preserve"> </w:t>
      </w:r>
      <w:r>
        <w:t xml:space="preserve">2026, 1.66 million in 2030 and 1.84 million in 2050 while the cross-border mileage fraud avoidance</w:t>
      </w:r>
      <w:r>
        <w:t xml:space="preserve"> </w:t>
      </w:r>
      <w:r>
        <w:t xml:space="preserve">at 2.87 million in 2026, 3.01 million in 2030 and 3.28 million 2050. The average cost of mileage</w:t>
      </w:r>
      <w:r>
        <w:t xml:space="preserve"> </w:t>
      </w:r>
      <w:r>
        <w:t xml:space="preserve">fraud, due to higher purchase price and maintenance costs incurred, is estimated at EUR 2,119 per</w:t>
      </w:r>
      <w:r>
        <w:t xml:space="preserve"> </w:t>
      </w:r>
      <w:r>
        <w:t xml:space="preserve">vehicle in 2022 prices as explained in detail in section 2 of Annex 4. The total costs savings for</w:t>
      </w:r>
      <w:r>
        <w:t xml:space="preserve"> </w:t>
      </w:r>
      <w:r>
        <w:t xml:space="preserve">citizens and businesses are estimated at EUR 9.4 billion in 2026, EUR 9.9 billion in 2030 and EUR</w:t>
      </w:r>
    </w:p>
    <w:p>
      <w:pPr>
        <w:pStyle w:val="BodyText"/>
      </w:pPr>
      <w:r>
        <w:t xml:space="preserve">340 EPRS_STU(2018)615637_EN.pdf (europa.eu)</w:t>
      </w:r>
      <w:r>
        <w:t xml:space="preserve"> </w:t>
      </w:r>
      <w:r>
        <w:t xml:space="preserve">341 The introduction of the system was supported by an extensive information campaign.</w:t>
      </w:r>
      <w:r>
        <w:t xml:space="preserve"> </w:t>
      </w:r>
      <w:r>
        <w:t xml:space="preserve">342 Projections of second hand vehicle sales are derived based on projections for new car sales from the PRIMES-</w:t>
      </w:r>
      <w:r>
        <w:t xml:space="preserve"> </w:t>
      </w:r>
      <w:r>
        <w:t xml:space="preserve">TREMOVE baseline and available data on the ratio of second hand car to new car sales for selected countries from:</w:t>
      </w:r>
      <w:r>
        <w:br/>
      </w:r>
      <w:r>
        <w:t xml:space="preserve">https://www.bain.com/insights/the-outlook-for-the-european-used-car-market-brief/ and https://www.regitra.lt/lt/atviri-</w:t>
      </w:r>
      <w:r>
        <w:t xml:space="preserve"> </w:t>
      </w:r>
      <w:r>
        <w:t xml:space="preserve">duomenys/?datayear=2017&amp;dataquery=. The ratio of second hand car to new car sales is assumed to remain constant</w:t>
      </w:r>
      <w:r>
        <w:t xml:space="preserve"> </w:t>
      </w:r>
      <w:r>
        <w:t xml:space="preserve">over time. For MS without relevant data, a ratio of second hand to new car sales of 4 has been assumed for EU12</w:t>
      </w:r>
      <w:r>
        <w:t xml:space="preserve"> </w:t>
      </w:r>
      <w:r>
        <w:t xml:space="preserve">countries and 3.5 for EU15 countries.</w:t>
      </w:r>
      <w:r>
        <w:br/>
      </w:r>
      <w:r>
        <w:t xml:space="preserve">343</w:t>
      </w:r>
      <w:r>
        <w:t xml:space="preserve"> </w:t>
      </w:r>
      <w:r>
        <w:t xml:space="preserve">Projections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second-hand</w:t>
      </w:r>
      <w:r>
        <w:t xml:space="preserve"> </w:t>
      </w:r>
      <w:r>
        <w:t xml:space="preserve">cross</w:t>
      </w:r>
      <w:r>
        <w:t xml:space="preserve"> </w:t>
      </w:r>
      <w:r>
        <w:t xml:space="preserve">border</w:t>
      </w:r>
      <w:r>
        <w:t xml:space="preserve"> </w:t>
      </w:r>
      <w:r>
        <w:t xml:space="preserve">sales</w:t>
      </w:r>
      <w:r>
        <w:t xml:space="preserve"> </w:t>
      </w:r>
      <w:r>
        <w:t xml:space="preserve">are</w:t>
      </w:r>
      <w:r>
        <w:t xml:space="preserve"> </w:t>
      </w:r>
      <w:r>
        <w:t xml:space="preserve">developed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https://www.carvertical.com/gb/transparency-index/metrics with some data gaps filled using the median value.</w:t>
      </w:r>
      <w:r>
        <w:br/>
      </w:r>
      <w:r>
        <w:t xml:space="preserve">344 Source: https://www.carvertical.com/blog/research-what-countries-have-the-highest-percentage-of-cars-with-a-fake-</w:t>
      </w:r>
      <w:r>
        <w:t xml:space="preserve"> </w:t>
      </w:r>
      <w:r>
        <w:t xml:space="preserve">mileage</w:t>
      </w:r>
      <w:r>
        <w:t xml:space="preserve"> </w:t>
      </w:r>
      <w:r>
        <w:t xml:space="preserve">345 Source:</w:t>
      </w:r>
      <w:r>
        <w:t xml:space="preserve"> </w:t>
      </w:r>
      <w:r>
        <w:t xml:space="preserve">https://www.europarl.europa.eu/RegData/etudes/STUD/2018/615637/EPRS_STU%282018%29615637_EN.pdf</w:t>
      </w:r>
      <w:r>
        <w:t xml:space="preserve"> </w:t>
      </w:r>
      <w:r>
        <w:t xml:space="preserve">346 EPRS_STU(2018)615637_EN.pdf (europa.eu)</w:t>
      </w:r>
    </w:p>
    <w:p>
      <w:pPr>
        <w:pStyle w:val="BodyText"/>
      </w:pPr>
      <w:r>
        <w:t xml:space="preserve">146</w:t>
      </w:r>
      <w:r>
        <w:t xml:space="preserve"> </w:t>
      </w:r>
      <w:r>
        <w:t xml:space="preserve">10.8 billion in 2050. Expressed as present value over 2026-2050, they are estimated at EUR 184</w:t>
      </w:r>
      <w:r>
        <w:t xml:space="preserve"> </w:t>
      </w:r>
      <w:r>
        <w:t xml:space="preserve">billion.</w:t>
      </w:r>
      <w:r>
        <w:br/>
      </w:r>
      <w:r>
        <w:t xml:space="preserve">Table 78: Costs savings for citizens and businesses due to PMC9 in 2026, 2030, 2040 and 2050 in all policy options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Volume of second hand national sales in</w:t>
      </w:r>
      <w:r>
        <w:t xml:space="preserve"> </w:t>
      </w:r>
      <w:r>
        <w:t xml:space="preserve">the affected MS (million vehicles)</w:t>
      </w:r>
      <w:r>
        <w:t xml:space="preserve"> </w:t>
      </w:r>
      <w:r>
        <w:t xml:space="preserve">34.17</w:t>
      </w:r>
      <w:r>
        <w:t xml:space="preserve"> </w:t>
      </w:r>
      <w:r>
        <w:t xml:space="preserve">35.92</w:t>
      </w:r>
      <w:r>
        <w:t xml:space="preserve"> </w:t>
      </w:r>
      <w:r>
        <w:t xml:space="preserve">39.90</w:t>
      </w:r>
      <w:r>
        <w:t xml:space="preserve"> </w:t>
      </w:r>
      <w:r>
        <w:t xml:space="preserve">39.33</w:t>
      </w:r>
      <w:r>
        <w:t xml:space="preserve"> </w:t>
      </w:r>
      <w:r>
        <w:t xml:space="preserve">Volume of second hand cross border</w:t>
      </w:r>
      <w:r>
        <w:t xml:space="preserve"> </w:t>
      </w:r>
      <w:r>
        <w:t xml:space="preserve">sales in the affected MS (million</w:t>
      </w:r>
      <w:r>
        <w:t xml:space="preserve"> </w:t>
      </w:r>
      <w:r>
        <w:t xml:space="preserve">vehicles)</w:t>
      </w:r>
      <w:r>
        <w:t xml:space="preserve"> </w:t>
      </w:r>
      <w:r>
        <w:t xml:space="preserve">28.10</w:t>
      </w:r>
      <w:r>
        <w:t xml:space="preserve"> </w:t>
      </w:r>
      <w:r>
        <w:t xml:space="preserve">29.54</w:t>
      </w:r>
      <w:r>
        <w:t xml:space="preserve"> </w:t>
      </w:r>
      <w:r>
        <w:t xml:space="preserve">31.39</w:t>
      </w:r>
      <w:r>
        <w:t xml:space="preserve"> </w:t>
      </w:r>
      <w:r>
        <w:t xml:space="preserve">31.70</w:t>
      </w:r>
      <w:r>
        <w:t xml:space="preserve"> </w:t>
      </w:r>
      <w:r>
        <w:t xml:space="preserve">National second hand sales with mileage</w:t>
      </w:r>
      <w:r>
        <w:t xml:space="preserve"> </w:t>
      </w:r>
      <w:r>
        <w:t xml:space="preserve">fraud (million vehicles)</w:t>
      </w:r>
      <w:r>
        <w:t xml:space="preserve"> </w:t>
      </w:r>
      <w:r>
        <w:t xml:space="preserve">1.63</w:t>
      </w:r>
      <w:r>
        <w:t xml:space="preserve"> </w:t>
      </w:r>
      <w:r>
        <w:t xml:space="preserve">1.71</w:t>
      </w:r>
      <w:r>
        <w:t xml:space="preserve"> </w:t>
      </w:r>
      <w:r>
        <w:t xml:space="preserve">1.90</w:t>
      </w:r>
      <w:r>
        <w:t xml:space="preserve"> </w:t>
      </w:r>
      <w:r>
        <w:t xml:space="preserve">1.90</w:t>
      </w:r>
      <w:r>
        <w:t xml:space="preserve"> </w:t>
      </w:r>
      <w:r>
        <w:t xml:space="preserve">Cross border sales with mileage fraud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3.18</w:t>
      </w:r>
      <w:r>
        <w:t xml:space="preserve"> </w:t>
      </w:r>
      <w:r>
        <w:t xml:space="preserve">3.35</w:t>
      </w:r>
      <w:r>
        <w:t xml:space="preserve"> </w:t>
      </w:r>
      <w:r>
        <w:t xml:space="preserve">3.59</w:t>
      </w:r>
      <w:r>
        <w:t xml:space="preserve"> </w:t>
      </w:r>
      <w:r>
        <w:t xml:space="preserve">3.64</w:t>
      </w:r>
      <w:r>
        <w:t xml:space="preserve"> </w:t>
      </w:r>
      <w:r>
        <w:t xml:space="preserve">National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1.58</w:t>
      </w:r>
      <w:r>
        <w:t xml:space="preserve"> </w:t>
      </w:r>
      <w:r>
        <w:t xml:space="preserve">1.66</w:t>
      </w:r>
      <w:r>
        <w:t xml:space="preserve"> </w:t>
      </w:r>
      <w:r>
        <w:t xml:space="preserve">1.85</w:t>
      </w:r>
      <w:r>
        <w:t xml:space="preserve"> </w:t>
      </w:r>
      <w:r>
        <w:t xml:space="preserve">1.84</w:t>
      </w:r>
      <w:r>
        <w:t xml:space="preserve"> </w:t>
      </w:r>
      <w:r>
        <w:t xml:space="preserve">Cross border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2.87</w:t>
      </w:r>
      <w:r>
        <w:t xml:space="preserve"> </w:t>
      </w:r>
      <w:r>
        <w:t xml:space="preserve">3.01</w:t>
      </w:r>
      <w:r>
        <w:t xml:space="preserve"> </w:t>
      </w:r>
      <w:r>
        <w:t xml:space="preserve">3.23</w:t>
      </w:r>
      <w:r>
        <w:t xml:space="preserve"> </w:t>
      </w:r>
      <w:r>
        <w:t xml:space="preserve">3.28</w:t>
      </w:r>
      <w:r>
        <w:t xml:space="preserve"> </w:t>
      </w:r>
      <w:r>
        <w:t xml:space="preserve">Costs savings from fraud avoidance</w:t>
      </w:r>
      <w:r>
        <w:t xml:space="preserve"> </w:t>
      </w:r>
      <w:r>
        <w:t xml:space="preserve">(EUR million), of which:</w:t>
      </w:r>
      <w:r>
        <w:t xml:space="preserve"> </w:t>
      </w:r>
      <w:r>
        <w:t xml:space="preserve">9,423.8</w:t>
      </w:r>
      <w:r>
        <w:t xml:space="preserve"> </w:t>
      </w:r>
      <w:r>
        <w:t xml:space="preserve">9,907.1</w:t>
      </w:r>
      <w:r>
        <w:t xml:space="preserve"> </w:t>
      </w:r>
      <w:r>
        <w:t xml:space="preserve">10,751.7</w:t>
      </w:r>
      <w:r>
        <w:t xml:space="preserve"> </w:t>
      </w:r>
      <w:r>
        <w:t xml:space="preserve">10,847.6</w:t>
      </w:r>
      <w:r>
        <w:t xml:space="preserve"> </w:t>
      </w:r>
      <w:r>
        <w:t xml:space="preserve">National</w:t>
      </w:r>
      <w:r>
        <w:t xml:space="preserve"> </w:t>
      </w:r>
      <w:r>
        <w:t xml:space="preserve">3,350.8</w:t>
      </w:r>
      <w:r>
        <w:t xml:space="preserve"> </w:t>
      </w:r>
      <w:r>
        <w:t xml:space="preserve">3,522.6</w:t>
      </w:r>
      <w:r>
        <w:t xml:space="preserve"> </w:t>
      </w:r>
      <w:r>
        <w:t xml:space="preserve">3,913.0</w:t>
      </w:r>
      <w:r>
        <w:t xml:space="preserve"> </w:t>
      </w:r>
      <w:r>
        <w:t xml:space="preserve">3,899.1</w:t>
      </w:r>
      <w:r>
        <w:t xml:space="preserve"> </w:t>
      </w:r>
      <w:r>
        <w:t xml:space="preserve">Cross border</w:t>
      </w:r>
      <w:r>
        <w:t xml:space="preserve"> </w:t>
      </w:r>
      <w:r>
        <w:t xml:space="preserve">6,073.0</w:t>
      </w:r>
      <w:r>
        <w:t xml:space="preserve"> </w:t>
      </w:r>
      <w:r>
        <w:t xml:space="preserve">6,384.5</w:t>
      </w:r>
      <w:r>
        <w:t xml:space="preserve"> </w:t>
      </w:r>
      <w:r>
        <w:t xml:space="preserve">6,838.7</w:t>
      </w:r>
      <w:r>
        <w:t xml:space="preserve"> </w:t>
      </w:r>
      <w:r>
        <w:t xml:space="preserve">6,948.4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79: Costs savings for citizens and businesses due to PMC9 in PO1a, PO1b, PO2 and PO3, expressed as</w:t>
      </w:r>
      <w:r>
        <w:t xml:space="preserve"> </w:t>
      </w:r>
      <w:r>
        <w:t xml:space="preserve">present value over 2026-2050 relative to the baseline (in billion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Consumer</w:t>
      </w:r>
      <w:r>
        <w:t xml:space="preserve"> </w:t>
      </w:r>
      <w:r>
        <w:t xml:space="preserve">savings</w:t>
      </w:r>
      <w:r>
        <w:t xml:space="preserve"> </w:t>
      </w:r>
      <w:r>
        <w:t xml:space="preserve">from</w:t>
      </w:r>
      <w:r>
        <w:t xml:space="preserve"> </w:t>
      </w:r>
      <w:r>
        <w:t xml:space="preserve">fraud</w:t>
      </w:r>
      <w:r>
        <w:t xml:space="preserve"> </w:t>
      </w:r>
      <w:r>
        <w:t xml:space="preserve">avoidance, of which:</w:t>
      </w:r>
      <w:r>
        <w:t xml:space="preserve"> </w:t>
      </w:r>
      <w:r>
        <w:t xml:space="preserve">184.0</w:t>
      </w:r>
      <w:r>
        <w:t xml:space="preserve"> </w:t>
      </w:r>
      <w:r>
        <w:t xml:space="preserve">184.0</w:t>
      </w:r>
      <w:r>
        <w:t xml:space="preserve"> </w:t>
      </w:r>
      <w:r>
        <w:t xml:space="preserve">184.0</w:t>
      </w:r>
      <w:r>
        <w:t xml:space="preserve"> </w:t>
      </w:r>
      <w:r>
        <w:t xml:space="preserve">184.0</w:t>
      </w:r>
      <w:r>
        <w:t xml:space="preserve"> </w:t>
      </w:r>
      <w:r>
        <w:t xml:space="preserve">National</w:t>
      </w:r>
      <w:r>
        <w:t xml:space="preserve"> </w:t>
      </w:r>
      <w:r>
        <w:t xml:space="preserve">65.9</w:t>
      </w:r>
      <w:r>
        <w:t xml:space="preserve"> </w:t>
      </w:r>
      <w:r>
        <w:t xml:space="preserve">65.9</w:t>
      </w:r>
      <w:r>
        <w:t xml:space="preserve"> </w:t>
      </w:r>
      <w:r>
        <w:t xml:space="preserve">65.9</w:t>
      </w:r>
      <w:r>
        <w:t xml:space="preserve"> </w:t>
      </w:r>
      <w:r>
        <w:t xml:space="preserve">65.9</w:t>
      </w:r>
      <w:r>
        <w:t xml:space="preserve"> </w:t>
      </w:r>
      <w:r>
        <w:t xml:space="preserve">Cross border</w:t>
      </w:r>
      <w:r>
        <w:t xml:space="preserve"> </w:t>
      </w:r>
      <w:r>
        <w:t xml:space="preserve">118.1</w:t>
      </w:r>
      <w:r>
        <w:t xml:space="preserve"> </w:t>
      </w:r>
      <w:r>
        <w:t xml:space="preserve">118.1</w:t>
      </w:r>
      <w:r>
        <w:t xml:space="preserve"> </w:t>
      </w:r>
      <w:r>
        <w:t xml:space="preserve">118.1</w:t>
      </w:r>
      <w:r>
        <w:t xml:space="preserve"> </w:t>
      </w:r>
      <w:r>
        <w:t xml:space="preserve">118.1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As shown in the table below, these cost savings are expected to be more significant for citizens and</w:t>
      </w:r>
      <w:r>
        <w:t xml:space="preserve"> </w:t>
      </w:r>
      <w:r>
        <w:t xml:space="preserve">businesses in Central and Eastern European countries where the level of odometer fraud has been</w:t>
      </w:r>
      <w:r>
        <w:t xml:space="preserve"> </w:t>
      </w:r>
      <w:r>
        <w:t xml:space="preserve">found to be higher in general and where cross-border sales of second-hand vehicles are higher than</w:t>
      </w:r>
      <w:r>
        <w:t xml:space="preserve"> </w:t>
      </w:r>
      <w:r>
        <w:t xml:space="preserve">average.</w:t>
      </w:r>
      <w:r>
        <w:br/>
      </w:r>
      <w:r>
        <w:t xml:space="preserve">Table 80: Estimated fraud avoidance and costs savings for citizens and businesses due to PMC9 in 2030 in all</w:t>
      </w:r>
      <w:r>
        <w:t xml:space="preserve"> </w:t>
      </w:r>
      <w:r>
        <w:t xml:space="preserve">policy options relative to the baseline</w:t>
      </w:r>
    </w:p>
    <w:p>
      <w:pPr>
        <w:pStyle w:val="BodyText"/>
      </w:pPr>
      <w:r>
        <w:t xml:space="preserve">National and cross border</w:t>
      </w:r>
      <w:r>
        <w:t xml:space="preserve"> </w:t>
      </w:r>
      <w:r>
        <w:t xml:space="preserve">mileage fraud avoidance</w:t>
      </w:r>
      <w:r>
        <w:t xml:space="preserve"> </w:t>
      </w:r>
      <w:r>
        <w:t xml:space="preserve">(thousand vehicles)</w:t>
      </w:r>
      <w:r>
        <w:t xml:space="preserve"> </w:t>
      </w:r>
      <w:r>
        <w:t xml:space="preserve">Share of national and cross</w:t>
      </w:r>
      <w:r>
        <w:t xml:space="preserve"> </w:t>
      </w:r>
      <w:r>
        <w:t xml:space="preserve">border mileage fraud</w:t>
      </w:r>
      <w:r>
        <w:t xml:space="preserve"> </w:t>
      </w:r>
      <w:r>
        <w:t xml:space="preserve">avoidance in the total second</w:t>
      </w:r>
      <w:r>
        <w:t xml:space="preserve"> </w:t>
      </w:r>
      <w:r>
        <w:t xml:space="preserve">hand vehicles sales (%)</w:t>
      </w:r>
      <w:r>
        <w:t xml:space="preserve"> </w:t>
      </w:r>
      <w:r>
        <w:t xml:space="preserve">Savings for citizens and</w:t>
      </w:r>
      <w:r>
        <w:t xml:space="preserve"> </w:t>
      </w:r>
      <w:r>
        <w:t xml:space="preserve">businesses from fraud</w:t>
      </w:r>
      <w:r>
        <w:t xml:space="preserve"> </w:t>
      </w:r>
      <w:r>
        <w:t xml:space="preserve">avoidance (million EUR, in</w:t>
      </w:r>
      <w:r>
        <w:t xml:space="preserve"> </w:t>
      </w:r>
      <w:r>
        <w:t xml:space="preserve">2022 prices)</w:t>
      </w:r>
      <w:r>
        <w:t xml:space="preserve"> </w:t>
      </w:r>
      <w:r>
        <w:t xml:space="preserve">AT</w:t>
      </w:r>
      <w:r>
        <w:t xml:space="preserve"> </w:t>
      </w:r>
      <w:r>
        <w:t xml:space="preserve">145,990</w:t>
      </w:r>
      <w:r>
        <w:t xml:space="preserve"> </w:t>
      </w:r>
      <w:r>
        <w:t xml:space="preserve">8%</w:t>
      </w:r>
      <w:r>
        <w:t xml:space="preserve"> </w:t>
      </w:r>
      <w:r>
        <w:t xml:space="preserve">309.4</w:t>
      </w:r>
      <w:r>
        <w:t xml:space="preserve"> </w:t>
      </w:r>
      <w:r>
        <w:t xml:space="preserve">BG</w:t>
      </w:r>
      <w:r>
        <w:t xml:space="preserve"> </w:t>
      </w:r>
      <w:r>
        <w:t xml:space="preserve">90,667</w:t>
      </w:r>
      <w:r>
        <w:t xml:space="preserve"> </w:t>
      </w:r>
      <w:r>
        <w:t xml:space="preserve">8%</w:t>
      </w:r>
      <w:r>
        <w:t xml:space="preserve"> </w:t>
      </w:r>
      <w:r>
        <w:t xml:space="preserve">192.2</w:t>
      </w:r>
      <w:r>
        <w:t xml:space="preserve"> </w:t>
      </w:r>
      <w:r>
        <w:t xml:space="preserve">CY</w:t>
      </w:r>
      <w:r>
        <w:t xml:space="preserve"> </w:t>
      </w:r>
      <w:r>
        <w:t xml:space="preserve">24,238</w:t>
      </w:r>
      <w:r>
        <w:t xml:space="preserve"> </w:t>
      </w:r>
      <w:r>
        <w:t xml:space="preserve">10%</w:t>
      </w:r>
      <w:r>
        <w:t xml:space="preserve"> </w:t>
      </w:r>
      <w:r>
        <w:t xml:space="preserve">51.4</w:t>
      </w:r>
      <w:r>
        <w:t xml:space="preserve"> </w:t>
      </w:r>
      <w:r>
        <w:t xml:space="preserve">CZ</w:t>
      </w:r>
      <w:r>
        <w:t xml:space="preserve"> </w:t>
      </w:r>
      <w:r>
        <w:t xml:space="preserve">148,959</w:t>
      </w:r>
      <w:r>
        <w:t xml:space="preserve"> </w:t>
      </w:r>
      <w:r>
        <w:t xml:space="preserve">9%</w:t>
      </w:r>
      <w:r>
        <w:t xml:space="preserve"> </w:t>
      </w:r>
      <w:r>
        <w:t xml:space="preserve">315.7</w:t>
      </w:r>
      <w:r>
        <w:t xml:space="preserve"> </w:t>
      </w:r>
      <w:r>
        <w:t xml:space="preserve">DE</w:t>
      </w:r>
      <w:r>
        <w:t xml:space="preserve"> </w:t>
      </w:r>
      <w:r>
        <w:t xml:space="preserve">477,055</w:t>
      </w:r>
      <w:r>
        <w:t xml:space="preserve"> </w:t>
      </w:r>
      <w:r>
        <w:t xml:space="preserve">4%</w:t>
      </w:r>
      <w:r>
        <w:t xml:space="preserve"> </w:t>
      </w:r>
      <w:r>
        <w:t xml:space="preserve">1,011.1</w:t>
      </w:r>
      <w:r>
        <w:t xml:space="preserve"> </w:t>
      </w:r>
      <w:r>
        <w:t xml:space="preserve">DK</w:t>
      </w:r>
      <w:r>
        <w:t xml:space="preserve"> </w:t>
      </w:r>
      <w:r>
        <w:t xml:space="preserve">52,426</w:t>
      </w:r>
      <w:r>
        <w:t xml:space="preserve"> </w:t>
      </w:r>
      <w:r>
        <w:t xml:space="preserve">5%</w:t>
      </w:r>
      <w:r>
        <w:t xml:space="preserve"> </w:t>
      </w:r>
      <w:r>
        <w:t xml:space="preserve">111.1</w:t>
      </w:r>
      <w:r>
        <w:t xml:space="preserve"> </w:t>
      </w:r>
      <w:r>
        <w:t xml:space="preserve">EE</w:t>
      </w:r>
      <w:r>
        <w:t xml:space="preserve"> </w:t>
      </w:r>
      <w:r>
        <w:t xml:space="preserve">43,122</w:t>
      </w:r>
      <w:r>
        <w:t xml:space="preserve"> </w:t>
      </w:r>
      <w:r>
        <w:t xml:space="preserve">15%</w:t>
      </w:r>
      <w:r>
        <w:t xml:space="preserve"> </w:t>
      </w:r>
      <w:r>
        <w:t xml:space="preserve">91.4</w:t>
      </w:r>
      <w:r>
        <w:t xml:space="preserve"> </w:t>
      </w:r>
      <w:r>
        <w:t xml:space="preserve">EL</w:t>
      </w:r>
      <w:r>
        <w:t xml:space="preserve"> </w:t>
      </w:r>
      <w:r>
        <w:t xml:space="preserve">149,818</w:t>
      </w:r>
      <w:r>
        <w:t xml:space="preserve"> </w:t>
      </w:r>
      <w:r>
        <w:t xml:space="preserve">8%</w:t>
      </w:r>
      <w:r>
        <w:t xml:space="preserve"> </w:t>
      </w:r>
      <w:r>
        <w:t xml:space="preserve">317.5</w:t>
      </w:r>
      <w:r>
        <w:t xml:space="preserve"> </w:t>
      </w:r>
      <w:r>
        <w:t xml:space="preserve">ES</w:t>
      </w:r>
      <w:r>
        <w:t xml:space="preserve"> </w:t>
      </w:r>
      <w:r>
        <w:t xml:space="preserve">381,502</w:t>
      </w:r>
      <w:r>
        <w:t xml:space="preserve"> </w:t>
      </w:r>
      <w:r>
        <w:t xml:space="preserve">7%</w:t>
      </w:r>
      <w:r>
        <w:t xml:space="preserve"> </w:t>
      </w:r>
      <w:r>
        <w:t xml:space="preserve">808.6</w:t>
      </w:r>
      <w:r>
        <w:t xml:space="preserve"> </w:t>
      </w:r>
      <w:r>
        <w:t xml:space="preserve">FI</w:t>
      </w:r>
      <w:r>
        <w:t xml:space="preserve"> </w:t>
      </w:r>
      <w:r>
        <w:t xml:space="preserve">55,609</w:t>
      </w:r>
      <w:r>
        <w:t xml:space="preserve"> </w:t>
      </w:r>
      <w:r>
        <w:t xml:space="preserve">5%</w:t>
      </w:r>
      <w:r>
        <w:t xml:space="preserve"> </w:t>
      </w:r>
      <w:r>
        <w:t xml:space="preserve">117.9</w:t>
      </w:r>
    </w:p>
    <w:p>
      <w:pPr>
        <w:pStyle w:val="BodyText"/>
      </w:pPr>
      <w:r>
        <w:t xml:space="preserve">147</w:t>
      </w:r>
    </w:p>
    <w:p>
      <w:pPr>
        <w:pStyle w:val="BodyText"/>
      </w:pPr>
      <w:r>
        <w:t xml:space="preserve">National and cross border</w:t>
      </w:r>
      <w:r>
        <w:t xml:space="preserve"> </w:t>
      </w:r>
      <w:r>
        <w:t xml:space="preserve">mileage fraud avoidance</w:t>
      </w:r>
      <w:r>
        <w:t xml:space="preserve"> </w:t>
      </w:r>
      <w:r>
        <w:t xml:space="preserve">(thousand vehicles)</w:t>
      </w:r>
      <w:r>
        <w:t xml:space="preserve"> </w:t>
      </w:r>
      <w:r>
        <w:t xml:space="preserve">Share of national and cross</w:t>
      </w:r>
      <w:r>
        <w:t xml:space="preserve"> </w:t>
      </w:r>
      <w:r>
        <w:t xml:space="preserve">border mileage fraud</w:t>
      </w:r>
      <w:r>
        <w:t xml:space="preserve"> </w:t>
      </w:r>
      <w:r>
        <w:t xml:space="preserve">avoidance in the total second</w:t>
      </w:r>
      <w:r>
        <w:t xml:space="preserve"> </w:t>
      </w:r>
      <w:r>
        <w:t xml:space="preserve">hand vehicles sales (%)</w:t>
      </w:r>
      <w:r>
        <w:t xml:space="preserve"> </w:t>
      </w:r>
      <w:r>
        <w:t xml:space="preserve">Savings for citizens and</w:t>
      </w:r>
      <w:r>
        <w:t xml:space="preserve"> </w:t>
      </w:r>
      <w:r>
        <w:t xml:space="preserve">businesses from fraud</w:t>
      </w:r>
      <w:r>
        <w:t xml:space="preserve"> </w:t>
      </w:r>
      <w:r>
        <w:t xml:space="preserve">avoidance (million EUR, in</w:t>
      </w:r>
      <w:r>
        <w:t xml:space="preserve"> </w:t>
      </w:r>
      <w:r>
        <w:t xml:space="preserve">2022 prices)</w:t>
      </w:r>
      <w:r>
        <w:t xml:space="preserve"> </w:t>
      </w:r>
      <w:r>
        <w:t xml:space="preserve">FR</w:t>
      </w:r>
      <w:r>
        <w:t xml:space="preserve"> </w:t>
      </w:r>
      <w:r>
        <w:t xml:space="preserve">733,433</w:t>
      </w:r>
      <w:r>
        <w:t xml:space="preserve"> </w:t>
      </w:r>
      <w:r>
        <w:t xml:space="preserve">6%</w:t>
      </w:r>
      <w:r>
        <w:t xml:space="preserve"> </w:t>
      </w:r>
      <w:r>
        <w:t xml:space="preserve">1,554.5</w:t>
      </w:r>
      <w:r>
        <w:t xml:space="preserve"> </w:t>
      </w:r>
      <w:r>
        <w:t xml:space="preserve">HR</w:t>
      </w:r>
      <w:r>
        <w:t xml:space="preserve"> </w:t>
      </w:r>
      <w:r>
        <w:t xml:space="preserve">48,286</w:t>
      </w:r>
      <w:r>
        <w:t xml:space="preserve"> </w:t>
      </w:r>
      <w:r>
        <w:t xml:space="preserve">8%</w:t>
      </w:r>
      <w:r>
        <w:t xml:space="preserve"> </w:t>
      </w:r>
      <w:r>
        <w:t xml:space="preserve">102.3</w:t>
      </w:r>
      <w:r>
        <w:t xml:space="preserve"> </w:t>
      </w:r>
      <w:r>
        <w:t xml:space="preserve">HU</w:t>
      </w:r>
      <w:r>
        <w:t xml:space="preserve"> </w:t>
      </w:r>
      <w:r>
        <w:t xml:space="preserve">201,515</w:t>
      </w:r>
      <w:r>
        <w:t xml:space="preserve"> </w:t>
      </w:r>
      <w:r>
        <w:t xml:space="preserve">11%</w:t>
      </w:r>
      <w:r>
        <w:t xml:space="preserve"> </w:t>
      </w:r>
      <w:r>
        <w:t xml:space="preserve">427.1</w:t>
      </w:r>
      <w:r>
        <w:t xml:space="preserve"> </w:t>
      </w:r>
      <w:r>
        <w:t xml:space="preserve">IE</w:t>
      </w:r>
      <w:r>
        <w:t xml:space="preserve"> </w:t>
      </w:r>
      <w:r>
        <w:t xml:space="preserve">62,778</w:t>
      </w:r>
    </w:p>
    <w:p>
      <w:pPr>
        <w:pStyle w:val="BodyText"/>
      </w:pPr>
      <w:r>
        <w:t xml:space="preserve">8%</w:t>
      </w:r>
      <w:r>
        <w:t xml:space="preserve"> </w:t>
      </w:r>
      <w:r>
        <w:t xml:space="preserve">133.1</w:t>
      </w:r>
      <w:r>
        <w:t xml:space="preserve"> </w:t>
      </w:r>
      <w:r>
        <w:t xml:space="preserve">IT</w:t>
      </w:r>
      <w:r>
        <w:t xml:space="preserve"> </w:t>
      </w:r>
      <w:r>
        <w:t xml:space="preserve">753,224</w:t>
      </w:r>
      <w:r>
        <w:t xml:space="preserve"> </w:t>
      </w:r>
      <w:r>
        <w:t xml:space="preserve">7%</w:t>
      </w:r>
      <w:r>
        <w:t xml:space="preserve"> </w:t>
      </w:r>
      <w:r>
        <w:t xml:space="preserve">1,596.4</w:t>
      </w:r>
      <w:r>
        <w:t xml:space="preserve"> </w:t>
      </w:r>
      <w:r>
        <w:t xml:space="preserve">LT</w:t>
      </w:r>
      <w:r>
        <w:t xml:space="preserve"> </w:t>
      </w:r>
      <w:r>
        <w:t xml:space="preserve">161,193</w:t>
      </w:r>
      <w:r>
        <w:t xml:space="preserve"> </w:t>
      </w:r>
      <w:r>
        <w:t xml:space="preserve">15%</w:t>
      </w:r>
      <w:r>
        <w:t xml:space="preserve"> </w:t>
      </w:r>
      <w:r>
        <w:t xml:space="preserve">341.6</w:t>
      </w:r>
      <w:r>
        <w:t xml:space="preserve"> </w:t>
      </w:r>
      <w:r>
        <w:t xml:space="preserve">LU</w:t>
      </w:r>
      <w:r>
        <w:t xml:space="preserve"> </w:t>
      </w:r>
      <w:r>
        <w:t xml:space="preserve">30,226</w:t>
      </w:r>
      <w:r>
        <w:t xml:space="preserve"> </w:t>
      </w:r>
      <w:r>
        <w:t xml:space="preserve">12%</w:t>
      </w:r>
      <w:r>
        <w:t xml:space="preserve"> </w:t>
      </w:r>
      <w:r>
        <w:t xml:space="preserve">64.1</w:t>
      </w:r>
      <w:r>
        <w:t xml:space="preserve"> </w:t>
      </w:r>
      <w:r>
        <w:t xml:space="preserve">LV</w:t>
      </w:r>
      <w:r>
        <w:t xml:space="preserve"> </w:t>
      </w:r>
      <w:r>
        <w:t xml:space="preserve">30,430</w:t>
      </w:r>
      <w:r>
        <w:t xml:space="preserve"> </w:t>
      </w:r>
      <w:r>
        <w:t xml:space="preserve">19%</w:t>
      </w:r>
      <w:r>
        <w:t xml:space="preserve"> </w:t>
      </w:r>
      <w:r>
        <w:t xml:space="preserve">64.5</w:t>
      </w:r>
      <w:r>
        <w:t xml:space="preserve"> </w:t>
      </w:r>
      <w:r>
        <w:t xml:space="preserve">MT</w:t>
      </w:r>
      <w:r>
        <w:t xml:space="preserve"> </w:t>
      </w:r>
      <w:r>
        <w:t xml:space="preserve">11,455</w:t>
      </w:r>
    </w:p>
    <w:p>
      <w:pPr>
        <w:pStyle w:val="BodyText"/>
      </w:pPr>
      <w:r>
        <w:t xml:space="preserve">8%</w:t>
      </w:r>
      <w:r>
        <w:t xml:space="preserve"> </w:t>
      </w:r>
      <w:r>
        <w:t xml:space="preserve">24.3</w:t>
      </w:r>
      <w:r>
        <w:t xml:space="preserve"> </w:t>
      </w:r>
      <w:r>
        <w:t xml:space="preserve">PL</w:t>
      </w:r>
      <w:r>
        <w:t xml:space="preserve"> </w:t>
      </w:r>
      <w:r>
        <w:t xml:space="preserve">395,864</w:t>
      </w:r>
      <w:r>
        <w:t xml:space="preserve"> </w:t>
      </w:r>
      <w:r>
        <w:t xml:space="preserve">9%</w:t>
      </w:r>
      <w:r>
        <w:t xml:space="preserve"> </w:t>
      </w:r>
      <w:r>
        <w:t xml:space="preserve">839.0</w:t>
      </w:r>
      <w:r>
        <w:t xml:space="preserve"> </w:t>
      </w:r>
      <w:r>
        <w:t xml:space="preserve">PT</w:t>
      </w:r>
      <w:r>
        <w:t xml:space="preserve"> </w:t>
      </w:r>
      <w:r>
        <w:t xml:space="preserve">59,152</w:t>
      </w:r>
      <w:r>
        <w:t xml:space="preserve"> </w:t>
      </w:r>
      <w:r>
        <w:t xml:space="preserve">3%</w:t>
      </w:r>
      <w:r>
        <w:t xml:space="preserve"> </w:t>
      </w:r>
      <w:r>
        <w:t xml:space="preserve">125.4</w:t>
      </w:r>
      <w:r>
        <w:t xml:space="preserve"> </w:t>
      </w:r>
      <w:r>
        <w:t xml:space="preserve">RO</w:t>
      </w:r>
      <w:r>
        <w:t xml:space="preserve"> </w:t>
      </w:r>
      <w:r>
        <w:t xml:space="preserve">325,840</w:t>
      </w:r>
      <w:r>
        <w:t xml:space="preserve"> </w:t>
      </w:r>
      <w:r>
        <w:t xml:space="preserve">13%</w:t>
      </w:r>
      <w:r>
        <w:t xml:space="preserve"> </w:t>
      </w:r>
      <w:r>
        <w:t xml:space="preserve">690.6</w:t>
      </w:r>
      <w:r>
        <w:t xml:space="preserve"> </w:t>
      </w:r>
      <w:r>
        <w:t xml:space="preserve">SE</w:t>
      </w:r>
      <w:r>
        <w:t xml:space="preserve"> </w:t>
      </w:r>
      <w:r>
        <w:t xml:space="preserve">199,491</w:t>
      </w:r>
      <w:r>
        <w:t xml:space="preserve"> </w:t>
      </w:r>
      <w:r>
        <w:t xml:space="preserve">10%</w:t>
      </w:r>
      <w:r>
        <w:t xml:space="preserve"> </w:t>
      </w:r>
      <w:r>
        <w:t xml:space="preserve">422.8</w:t>
      </w:r>
      <w:r>
        <w:t xml:space="preserve"> </w:t>
      </w:r>
      <w:r>
        <w:t xml:space="preserve">SI</w:t>
      </w:r>
      <w:r>
        <w:t xml:space="preserve"> </w:t>
      </w:r>
      <w:r>
        <w:t xml:space="preserve">24,382</w:t>
      </w:r>
      <w:r>
        <w:t xml:space="preserve"> </w:t>
      </w:r>
      <w:r>
        <w:t xml:space="preserve">6%</w:t>
      </w:r>
      <w:r>
        <w:t xml:space="preserve"> </w:t>
      </w:r>
      <w:r>
        <w:t xml:space="preserve">51.7</w:t>
      </w:r>
      <w:r>
        <w:t xml:space="preserve"> </w:t>
      </w:r>
      <w:r>
        <w:t xml:space="preserve">SK</w:t>
      </w:r>
      <w:r>
        <w:t xml:space="preserve"> </w:t>
      </w:r>
      <w:r>
        <w:t xml:space="preserve">67,736</w:t>
      </w:r>
      <w:r>
        <w:t xml:space="preserve"> </w:t>
      </w:r>
      <w:r>
        <w:t xml:space="preserve">6%</w:t>
      </w:r>
      <w:r>
        <w:t xml:space="preserve"> </w:t>
      </w:r>
      <w:r>
        <w:t xml:space="preserve">143.6</w:t>
      </w:r>
      <w:r>
        <w:t xml:space="preserve"> </w:t>
      </w:r>
      <w:r>
        <w:t xml:space="preserve">EU level</w:t>
      </w:r>
      <w:r>
        <w:t xml:space="preserve"> </w:t>
      </w:r>
      <w:r>
        <w:t xml:space="preserve">4,675,346</w:t>
      </w:r>
      <w:r>
        <w:t xml:space="preserve"> </w:t>
      </w:r>
      <w:r>
        <w:t xml:space="preserve">7%</w:t>
      </w:r>
      <w:r>
        <w:t xml:space="preserve"> </w:t>
      </w:r>
      <w:r>
        <w:t xml:space="preserve">9,907.1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To allocate the benefits due to the reduction of odometer fraud between citizens and businesses, the</w:t>
      </w:r>
      <w:r>
        <w:t xml:space="preserve"> </w:t>
      </w:r>
      <w:r>
        <w:t xml:space="preserve">second hand M1 vehicle sales have been split between citizens and businesses using the share of new</w:t>
      </w:r>
      <w:r>
        <w:t xml:space="preserve"> </w:t>
      </w:r>
      <w:r>
        <w:t xml:space="preserve">vehicle registered by citizens (i.e., 40%). For N1 vehicles it has been assumed that all benefits accrue</w:t>
      </w:r>
      <w:r>
        <w:t xml:space="preserve"> </w:t>
      </w:r>
      <w:r>
        <w:t xml:space="preserve">to businesses. The tables below provide the split of the benefits between citizens and businesses at</w:t>
      </w:r>
      <w:r>
        <w:t xml:space="preserve"> </w:t>
      </w:r>
      <w:r>
        <w:t xml:space="preserve">EU level.</w:t>
      </w:r>
      <w:r>
        <w:t xml:space="preserve"> </w:t>
      </w:r>
      <w:r>
        <w:t xml:space="preserve">Table 81: Costs savings for citizens due to PMC9 in 2026, 2030, 2040 and 2050 in all policy options relative to the</w:t>
      </w:r>
      <w:r>
        <w:t xml:space="preserve"> </w:t>
      </w:r>
      <w:r>
        <w:t xml:space="preserve">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Volume of second hand national sales in</w:t>
      </w:r>
      <w:r>
        <w:t xml:space="preserve"> </w:t>
      </w:r>
      <w:r>
        <w:t xml:space="preserve">the affected MS (million vehicles)</w:t>
      </w:r>
      <w:r>
        <w:t xml:space="preserve"> </w:t>
      </w:r>
      <w:r>
        <w:t xml:space="preserve">12.24</w:t>
      </w:r>
      <w:r>
        <w:t xml:space="preserve"> </w:t>
      </w:r>
      <w:r>
        <w:t xml:space="preserve">12.87</w:t>
      </w:r>
      <w:r>
        <w:t xml:space="preserve"> </w:t>
      </w:r>
      <w:r>
        <w:t xml:space="preserve">14.37</w:t>
      </w:r>
      <w:r>
        <w:t xml:space="preserve"> </w:t>
      </w:r>
      <w:r>
        <w:t xml:space="preserve">14.06</w:t>
      </w:r>
      <w:r>
        <w:t xml:space="preserve"> </w:t>
      </w:r>
      <w:r>
        <w:t xml:space="preserve">Volume of second hand cross border</w:t>
      </w:r>
      <w:r>
        <w:t xml:space="preserve"> </w:t>
      </w:r>
      <w:r>
        <w:t xml:space="preserve">sales in the affected MS (million</w:t>
      </w:r>
      <w:r>
        <w:t xml:space="preserve"> </w:t>
      </w:r>
      <w:r>
        <w:t xml:space="preserve">vehicles)</w:t>
      </w:r>
      <w:r>
        <w:t xml:space="preserve"> </w:t>
      </w:r>
      <w:r>
        <w:t xml:space="preserve">10.00</w:t>
      </w:r>
      <w:r>
        <w:t xml:space="preserve"> </w:t>
      </w:r>
      <w:r>
        <w:t xml:space="preserve">10.51</w:t>
      </w:r>
      <w:r>
        <w:t xml:space="preserve"> </w:t>
      </w:r>
      <w:r>
        <w:t xml:space="preserve">11.11</w:t>
      </w:r>
      <w:r>
        <w:t xml:space="preserve"> </w:t>
      </w:r>
      <w:r>
        <w:t xml:space="preserve">11.15</w:t>
      </w:r>
      <w:r>
        <w:t xml:space="preserve"> </w:t>
      </w:r>
      <w:r>
        <w:t xml:space="preserve">National second hand sales with mileage</w:t>
      </w:r>
      <w:r>
        <w:t xml:space="preserve"> </w:t>
      </w:r>
      <w:r>
        <w:t xml:space="preserve">fraud (million vehicles)</w:t>
      </w:r>
      <w:r>
        <w:t xml:space="preserve"> </w:t>
      </w:r>
      <w:r>
        <w:t xml:space="preserve">0.59</w:t>
      </w:r>
      <w:r>
        <w:t xml:space="preserve"> </w:t>
      </w:r>
      <w:r>
        <w:t xml:space="preserve">0.62</w:t>
      </w:r>
      <w:r>
        <w:t xml:space="preserve"> </w:t>
      </w:r>
      <w:r>
        <w:t xml:space="preserve">0.69</w:t>
      </w:r>
      <w:r>
        <w:t xml:space="preserve"> </w:t>
      </w:r>
      <w:r>
        <w:t xml:space="preserve">0.68</w:t>
      </w:r>
      <w:r>
        <w:t xml:space="preserve"> </w:t>
      </w:r>
      <w:r>
        <w:t xml:space="preserve">Cross border sales with mileage fraud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1.14</w:t>
      </w:r>
      <w:r>
        <w:t xml:space="preserve"> </w:t>
      </w:r>
      <w:r>
        <w:t xml:space="preserve">1.20</w:t>
      </w:r>
      <w:r>
        <w:t xml:space="preserve"> </w:t>
      </w:r>
      <w:r>
        <w:t xml:space="preserve">1.27</w:t>
      </w:r>
      <w:r>
        <w:t xml:space="preserve"> </w:t>
      </w:r>
      <w:r>
        <w:t xml:space="preserve">1.29</w:t>
      </w:r>
      <w:r>
        <w:t xml:space="preserve"> </w:t>
      </w:r>
      <w:r>
        <w:t xml:space="preserve">National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0.57</w:t>
      </w:r>
      <w:r>
        <w:t xml:space="preserve"> </w:t>
      </w:r>
      <w:r>
        <w:t xml:space="preserve">0.60</w:t>
      </w:r>
      <w:r>
        <w:t xml:space="preserve"> </w:t>
      </w:r>
      <w:r>
        <w:t xml:space="preserve">0.67</w:t>
      </w:r>
      <w:r>
        <w:t xml:space="preserve"> </w:t>
      </w:r>
      <w:r>
        <w:t xml:space="preserve">0.66</w:t>
      </w:r>
      <w:r>
        <w:t xml:space="preserve"> </w:t>
      </w:r>
      <w:r>
        <w:t xml:space="preserve">Cross border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1.03</w:t>
      </w:r>
      <w:r>
        <w:t xml:space="preserve"> </w:t>
      </w:r>
      <w:r>
        <w:t xml:space="preserve">1.08</w:t>
      </w:r>
      <w:r>
        <w:t xml:space="preserve"> </w:t>
      </w:r>
      <w:r>
        <w:t xml:space="preserve">1.15</w:t>
      </w:r>
      <w:r>
        <w:t xml:space="preserve"> </w:t>
      </w:r>
      <w:r>
        <w:t xml:space="preserve">1.16</w:t>
      </w:r>
      <w:r>
        <w:t xml:space="preserve"> </w:t>
      </w:r>
      <w:r>
        <w:t xml:space="preserve">Costs savings from fraud avoidance</w:t>
      </w:r>
      <w:r>
        <w:t xml:space="preserve"> </w:t>
      </w:r>
      <w:r>
        <w:t xml:space="preserve">(EUR million), of which:</w:t>
      </w:r>
      <w:r>
        <w:t xml:space="preserve"> </w:t>
      </w:r>
      <w:r>
        <w:t xml:space="preserve">3,380.8</w:t>
      </w:r>
      <w:r>
        <w:t xml:space="preserve"> </w:t>
      </w:r>
      <w:r>
        <w:t xml:space="preserve">3,554.2</w:t>
      </w:r>
      <w:r>
        <w:t xml:space="preserve"> </w:t>
      </w:r>
      <w:r>
        <w:t xml:space="preserve">3,841.0</w:t>
      </w:r>
      <w:r>
        <w:t xml:space="preserve"> </w:t>
      </w:r>
      <w:r>
        <w:t xml:space="preserve">3,856.7</w:t>
      </w:r>
      <w:r>
        <w:t xml:space="preserve"> </w:t>
      </w:r>
      <w:r>
        <w:t xml:space="preserve">National</w:t>
      </w:r>
      <w:r>
        <w:t xml:space="preserve"> </w:t>
      </w:r>
      <w:r>
        <w:t xml:space="preserve">1,204.2</w:t>
      </w:r>
      <w:r>
        <w:t xml:space="preserve"> </w:t>
      </w:r>
      <w:r>
        <w:t xml:space="preserve">1,265.9</w:t>
      </w:r>
      <w:r>
        <w:t xml:space="preserve"> </w:t>
      </w:r>
      <w:r>
        <w:t xml:space="preserve">1,411.1</w:t>
      </w:r>
      <w:r>
        <w:t xml:space="preserve"> </w:t>
      </w:r>
      <w:r>
        <w:t xml:space="preserve">1,398.4</w:t>
      </w:r>
      <w:r>
        <w:t xml:space="preserve"> </w:t>
      </w:r>
      <w:r>
        <w:t xml:space="preserve">Cross border</w:t>
      </w:r>
      <w:r>
        <w:t xml:space="preserve"> </w:t>
      </w:r>
      <w:r>
        <w:t xml:space="preserve">2,176.7</w:t>
      </w:r>
      <w:r>
        <w:t xml:space="preserve"> </w:t>
      </w:r>
      <w:r>
        <w:t xml:space="preserve">2,288.3</w:t>
      </w:r>
      <w:r>
        <w:t xml:space="preserve"> </w:t>
      </w:r>
      <w:r>
        <w:t xml:space="preserve">2,429.9</w:t>
      </w:r>
      <w:r>
        <w:t xml:space="preserve"> </w:t>
      </w:r>
      <w:r>
        <w:t xml:space="preserve">2,458.3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148</w:t>
      </w:r>
      <w:r>
        <w:t xml:space="preserve"> </w:t>
      </w:r>
      <w:r>
        <w:t xml:space="preserve">Table 82: Costs savings for citizens due to PMC9 in PO1a, PO1b, PO2 and PO3, expressed as present value over</w:t>
      </w:r>
      <w:r>
        <w:t xml:space="preserve"> </w:t>
      </w:r>
      <w:r>
        <w:t xml:space="preserve">2026-2050 relative to the baseline (in billion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Consumer savings from fraud avoidance,</w:t>
      </w:r>
      <w:r>
        <w:t xml:space="preserve"> </w:t>
      </w:r>
      <w:r>
        <w:t xml:space="preserve">of which:</w:t>
      </w:r>
      <w:r>
        <w:t xml:space="preserve"> </w:t>
      </w:r>
      <w:r>
        <w:t xml:space="preserve">65.7</w:t>
      </w:r>
      <w:r>
        <w:t xml:space="preserve"> </w:t>
      </w:r>
      <w:r>
        <w:t xml:space="preserve">65.7</w:t>
      </w:r>
      <w:r>
        <w:t xml:space="preserve"> </w:t>
      </w:r>
      <w:r>
        <w:t xml:space="preserve">65.7</w:t>
      </w:r>
      <w:r>
        <w:t xml:space="preserve"> </w:t>
      </w:r>
      <w:r>
        <w:t xml:space="preserve">65.7</w:t>
      </w:r>
      <w:r>
        <w:t xml:space="preserve"> </w:t>
      </w:r>
      <w:r>
        <w:t xml:space="preserve">National</w:t>
      </w:r>
      <w:r>
        <w:t xml:space="preserve"> </w:t>
      </w:r>
      <w:r>
        <w:t xml:space="preserve">23.7</w:t>
      </w:r>
      <w:r>
        <w:t xml:space="preserve"> </w:t>
      </w:r>
      <w:r>
        <w:t xml:space="preserve">23.7</w:t>
      </w:r>
      <w:r>
        <w:t xml:space="preserve"> </w:t>
      </w:r>
      <w:r>
        <w:t xml:space="preserve">23.7</w:t>
      </w:r>
      <w:r>
        <w:t xml:space="preserve"> </w:t>
      </w:r>
      <w:r>
        <w:t xml:space="preserve">23.7</w:t>
      </w:r>
      <w:r>
        <w:t xml:space="preserve"> </w:t>
      </w:r>
      <w:r>
        <w:t xml:space="preserve">Cross border</w:t>
      </w:r>
      <w:r>
        <w:t xml:space="preserve"> </w:t>
      </w:r>
      <w:r>
        <w:t xml:space="preserve">42.0</w:t>
      </w:r>
      <w:r>
        <w:t xml:space="preserve"> </w:t>
      </w:r>
      <w:r>
        <w:t xml:space="preserve">42.0</w:t>
      </w:r>
      <w:r>
        <w:t xml:space="preserve"> </w:t>
      </w:r>
      <w:r>
        <w:t xml:space="preserve">42.0</w:t>
      </w:r>
      <w:r>
        <w:t xml:space="preserve"> </w:t>
      </w:r>
      <w:r>
        <w:t xml:space="preserve">42.0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83: Costs savings for businesses due to PMC9 in 2026, 2030, 2040 and 2050 in all policy options relative to</w:t>
      </w:r>
      <w:r>
        <w:t xml:space="preserve"> </w:t>
      </w:r>
      <w:r>
        <w:t xml:space="preserve">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Volume of second hand national sales in</w:t>
      </w:r>
      <w:r>
        <w:t xml:space="preserve"> </w:t>
      </w:r>
      <w:r>
        <w:t xml:space="preserve">the affected MS (million vehicles)</w:t>
      </w:r>
      <w:r>
        <w:t xml:space="preserve"> </w:t>
      </w:r>
      <w:r>
        <w:t xml:space="preserve">21.92</w:t>
      </w:r>
      <w:r>
        <w:t xml:space="preserve"> </w:t>
      </w:r>
      <w:r>
        <w:t xml:space="preserve">23.05</w:t>
      </w:r>
      <w:r>
        <w:t xml:space="preserve"> </w:t>
      </w:r>
      <w:r>
        <w:t xml:space="preserve">25.54</w:t>
      </w:r>
      <w:r>
        <w:t xml:space="preserve"> </w:t>
      </w:r>
      <w:r>
        <w:t xml:space="preserve">25.26</w:t>
      </w:r>
      <w:r>
        <w:t xml:space="preserve"> </w:t>
      </w:r>
      <w:r>
        <w:t xml:space="preserve">Volume of second hand cross border</w:t>
      </w:r>
      <w:r>
        <w:t xml:space="preserve"> </w:t>
      </w:r>
      <w:r>
        <w:t xml:space="preserve">sales in the affected MS (million</w:t>
      </w:r>
      <w:r>
        <w:t xml:space="preserve"> </w:t>
      </w:r>
      <w:r>
        <w:t xml:space="preserve">vehicles)</w:t>
      </w:r>
      <w:r>
        <w:t xml:space="preserve"> </w:t>
      </w:r>
      <w:r>
        <w:t xml:space="preserve">18.10</w:t>
      </w:r>
      <w:r>
        <w:t xml:space="preserve"> </w:t>
      </w:r>
      <w:r>
        <w:t xml:space="preserve">19.03</w:t>
      </w:r>
      <w:r>
        <w:t xml:space="preserve"> </w:t>
      </w:r>
      <w:r>
        <w:t xml:space="preserve">20.28</w:t>
      </w:r>
      <w:r>
        <w:t xml:space="preserve"> </w:t>
      </w:r>
      <w:r>
        <w:t xml:space="preserve">20.56</w:t>
      </w:r>
      <w:r>
        <w:t xml:space="preserve"> </w:t>
      </w:r>
      <w:r>
        <w:t xml:space="preserve">National second hand sales with mileage</w:t>
      </w:r>
      <w:r>
        <w:t xml:space="preserve"> </w:t>
      </w:r>
      <w:r>
        <w:t xml:space="preserve">fraud (million vehicles)</w:t>
      </w:r>
      <w:r>
        <w:t xml:space="preserve"> </w:t>
      </w:r>
      <w:r>
        <w:t xml:space="preserve">1.04</w:t>
      </w:r>
      <w:r>
        <w:t xml:space="preserve"> </w:t>
      </w:r>
      <w:r>
        <w:t xml:space="preserve">1.10</w:t>
      </w:r>
      <w:r>
        <w:t xml:space="preserve"> </w:t>
      </w:r>
      <w:r>
        <w:t xml:space="preserve">1.22</w:t>
      </w:r>
      <w:r>
        <w:t xml:space="preserve"> </w:t>
      </w:r>
      <w:r>
        <w:t xml:space="preserve">1.22</w:t>
      </w:r>
      <w:r>
        <w:t xml:space="preserve"> </w:t>
      </w:r>
      <w:r>
        <w:t xml:space="preserve">Cross border sales with mileage fraud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2.04</w:t>
      </w:r>
      <w:r>
        <w:t xml:space="preserve"> </w:t>
      </w:r>
      <w:r>
        <w:t xml:space="preserve">2.15</w:t>
      </w:r>
      <w:r>
        <w:t xml:space="preserve"> </w:t>
      </w:r>
      <w:r>
        <w:t xml:space="preserve">2.31</w:t>
      </w:r>
      <w:r>
        <w:t xml:space="preserve"> </w:t>
      </w:r>
      <w:r>
        <w:t xml:space="preserve">2.35</w:t>
      </w:r>
      <w:r>
        <w:t xml:space="preserve"> </w:t>
      </w:r>
      <w:r>
        <w:t xml:space="preserve">National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1.01</w:t>
      </w:r>
      <w:r>
        <w:t xml:space="preserve"> </w:t>
      </w:r>
      <w:r>
        <w:t xml:space="preserve">1.07</w:t>
      </w:r>
      <w:r>
        <w:t xml:space="preserve"> </w:t>
      </w:r>
      <w:r>
        <w:t xml:space="preserve">1.18</w:t>
      </w:r>
      <w:r>
        <w:t xml:space="preserve"> </w:t>
      </w:r>
      <w:r>
        <w:t xml:space="preserve">1.18</w:t>
      </w:r>
      <w:r>
        <w:t xml:space="preserve"> </w:t>
      </w:r>
      <w:r>
        <w:t xml:space="preserve">Cross border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1.84</w:t>
      </w:r>
      <w:r>
        <w:t xml:space="preserve"> </w:t>
      </w:r>
      <w:r>
        <w:t xml:space="preserve">1.93</w:t>
      </w:r>
      <w:r>
        <w:t xml:space="preserve"> </w:t>
      </w:r>
      <w:r>
        <w:t xml:space="preserve">2.08</w:t>
      </w:r>
      <w:r>
        <w:t xml:space="preserve"> </w:t>
      </w:r>
      <w:r>
        <w:t xml:space="preserve">2.12</w:t>
      </w:r>
      <w:r>
        <w:t xml:space="preserve"> </w:t>
      </w:r>
      <w:r>
        <w:t xml:space="preserve">Costs savings from fraud avoidance</w:t>
      </w:r>
      <w:r>
        <w:t xml:space="preserve"> </w:t>
      </w:r>
      <w:r>
        <w:t xml:space="preserve">(EUR million), of which:</w:t>
      </w:r>
      <w:r>
        <w:t xml:space="preserve"> </w:t>
      </w:r>
      <w:r>
        <w:t xml:space="preserve">6,043.0</w:t>
      </w:r>
      <w:r>
        <w:t xml:space="preserve"> </w:t>
      </w:r>
      <w:r>
        <w:t xml:space="preserve">6,352.9</w:t>
      </w:r>
      <w:r>
        <w:t xml:space="preserve"> </w:t>
      </w:r>
      <w:r>
        <w:t xml:space="preserve">6,910.6</w:t>
      </w:r>
      <w:r>
        <w:t xml:space="preserve"> </w:t>
      </w:r>
      <w:r>
        <w:t xml:space="preserve">6,990.9</w:t>
      </w:r>
      <w:r>
        <w:t xml:space="preserve"> </w:t>
      </w:r>
      <w:r>
        <w:t xml:space="preserve">National</w:t>
      </w:r>
      <w:r>
        <w:t xml:space="preserve"> </w:t>
      </w:r>
      <w:r>
        <w:t xml:space="preserve">2,146.6</w:t>
      </w:r>
      <w:r>
        <w:t xml:space="preserve"> </w:t>
      </w:r>
      <w:r>
        <w:t xml:space="preserve">2,256.7</w:t>
      </w:r>
      <w:r>
        <w:t xml:space="preserve"> </w:t>
      </w:r>
      <w:r>
        <w:t xml:space="preserve">2,501.8</w:t>
      </w:r>
      <w:r>
        <w:t xml:space="preserve"> </w:t>
      </w:r>
      <w:r>
        <w:t xml:space="preserve">2,500.7</w:t>
      </w:r>
      <w:r>
        <w:t xml:space="preserve"> </w:t>
      </w:r>
      <w:r>
        <w:t xml:space="preserve">Cross border</w:t>
      </w:r>
      <w:r>
        <w:t xml:space="preserve"> </w:t>
      </w:r>
      <w:r>
        <w:t xml:space="preserve">3,896.4</w:t>
      </w:r>
      <w:r>
        <w:t xml:space="preserve"> </w:t>
      </w:r>
      <w:r>
        <w:t xml:space="preserve">4,096.2</w:t>
      </w:r>
      <w:r>
        <w:t xml:space="preserve"> </w:t>
      </w:r>
      <w:r>
        <w:t xml:space="preserve">4,408.8</w:t>
      </w:r>
      <w:r>
        <w:t xml:space="preserve"> </w:t>
      </w:r>
      <w:r>
        <w:t xml:space="preserve">4,490.1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84: Costs savings for businesses due to PMC9 in PO1a, PO1b, PO2 and PO3, expressed as present value</w:t>
      </w:r>
      <w:r>
        <w:t xml:space="preserve"> </w:t>
      </w:r>
      <w:r>
        <w:t xml:space="preserve">over 2026-2050 relative to the baseline (in billion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Consumer savings from fraud avoidance,</w:t>
      </w:r>
      <w:r>
        <w:t xml:space="preserve"> </w:t>
      </w:r>
      <w:r>
        <w:t xml:space="preserve">of which:</w:t>
      </w:r>
      <w:r>
        <w:t xml:space="preserve"> </w:t>
      </w:r>
      <w:r>
        <w:t xml:space="preserve">118.3</w:t>
      </w:r>
      <w:r>
        <w:t xml:space="preserve"> </w:t>
      </w:r>
      <w:r>
        <w:t xml:space="preserve">118.3</w:t>
      </w:r>
      <w:r>
        <w:t xml:space="preserve"> </w:t>
      </w:r>
      <w:r>
        <w:t xml:space="preserve">118.3</w:t>
      </w:r>
      <w:r>
        <w:t xml:space="preserve"> </w:t>
      </w:r>
      <w:r>
        <w:t xml:space="preserve">118.3</w:t>
      </w:r>
      <w:r>
        <w:t xml:space="preserve"> </w:t>
      </w:r>
      <w:r>
        <w:t xml:space="preserve">National</w:t>
      </w:r>
      <w:r>
        <w:t xml:space="preserve"> </w:t>
      </w:r>
      <w:r>
        <w:t xml:space="preserve">42.2</w:t>
      </w:r>
      <w:r>
        <w:t xml:space="preserve"> </w:t>
      </w:r>
      <w:r>
        <w:t xml:space="preserve">42.2</w:t>
      </w:r>
      <w:r>
        <w:t xml:space="preserve"> </w:t>
      </w:r>
      <w:r>
        <w:t xml:space="preserve">42.2</w:t>
      </w:r>
      <w:r>
        <w:t xml:space="preserve"> </w:t>
      </w:r>
      <w:r>
        <w:t xml:space="preserve">42.2</w:t>
      </w:r>
      <w:r>
        <w:t xml:space="preserve"> </w:t>
      </w:r>
      <w:r>
        <w:t xml:space="preserve">Cross border</w:t>
      </w:r>
      <w:r>
        <w:t xml:space="preserve"> </w:t>
      </w:r>
      <w:r>
        <w:t xml:space="preserve">76.1</w:t>
      </w:r>
      <w:r>
        <w:t xml:space="preserve"> </w:t>
      </w:r>
      <w:r>
        <w:t xml:space="preserve">76.1</w:t>
      </w:r>
      <w:r>
        <w:t xml:space="preserve"> </w:t>
      </w:r>
      <w:r>
        <w:t xml:space="preserve">76.1</w:t>
      </w:r>
      <w:r>
        <w:t xml:space="preserve"> </w:t>
      </w:r>
      <w:r>
        <w:t xml:space="preserve">76.1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3.10. PM1 - RSI for heavy/powerful motorcycles (L category &gt; 125cm3) as alternative measure,</w:t>
      </w:r>
      <w:r>
        <w:t xml:space="preserve"> </w:t>
      </w:r>
      <w:r>
        <w:t xml:space="preserve">in Member States where they are not subject to PTI (i.e., using available opt-out)</w:t>
      </w:r>
      <w:r>
        <w:t xml:space="preserve"> </w:t>
      </w:r>
      <w:r>
        <w:t xml:space="preserve">3.10.1. Administrative costs for national public authorities</w:t>
      </w:r>
      <w:r>
        <w:br/>
      </w:r>
      <w:r>
        <w:t xml:space="preserve">PM1 will require that those Member States (BE, FI, IE, NL, MT, PT)347 that do not have a PTI</w:t>
      </w:r>
      <w:r>
        <w:t xml:space="preserve"> </w:t>
      </w:r>
      <w:r>
        <w:t xml:space="preserve">requirement for motorcycles introduce roadside inspections for motorcycles over 125 cc as an</w:t>
      </w:r>
    </w:p>
    <w:p>
      <w:pPr>
        <w:pStyle w:val="BodyText"/>
      </w:pPr>
      <w:r>
        <w:t xml:space="preserve">347 Until the end of 2023, France had not introduced mandatory PTI for motorcycles but the French authorities had</w:t>
      </w:r>
      <w:r>
        <w:t xml:space="preserve"> </w:t>
      </w:r>
      <w:r>
        <w:t xml:space="preserve">announced the intention to do so. For this reason, for the purposes of the analysis it was assumed that France would not</w:t>
      </w:r>
      <w:r>
        <w:t xml:space="preserve"> </w:t>
      </w:r>
      <w:r>
        <w:t xml:space="preserve">be affected by the proposed measure. Denmark does not have mandatory PTI but it has introduced roadside inspections,</w:t>
      </w:r>
      <w:r>
        <w:t xml:space="preserve"> </w:t>
      </w:r>
      <w:r>
        <w:t xml:space="preserve">and it is thus assumed to be part of the baseline. In the case of Portugal, current requirements cover only motorcycles</w:t>
      </w:r>
      <w:r>
        <w:t xml:space="preserve"> </w:t>
      </w:r>
      <w:r>
        <w:t xml:space="preserve">over 250cc.</w:t>
      </w:r>
    </w:p>
    <w:p>
      <w:pPr>
        <w:pStyle w:val="BodyText"/>
      </w:pPr>
      <w:r>
        <w:t xml:space="preserve">149</w:t>
      </w:r>
      <w:r>
        <w:t xml:space="preserve"> </w:t>
      </w:r>
      <w:r>
        <w:t xml:space="preserve">alternative. The roadside inspections are expected to cover 5% of the number of motorcycles</w:t>
      </w:r>
      <w:r>
        <w:t xml:space="preserve"> </w:t>
      </w:r>
      <w:r>
        <w:t xml:space="preserve">registered every year.</w:t>
      </w:r>
      <w:r>
        <w:t xml:space="preserve"> </w:t>
      </w:r>
      <w:r>
        <w:t xml:space="preserve">The average duration of a roadside inspection for heavy goods vehicles is around 25-30 minutes348</w:t>
      </w:r>
      <w:r>
        <w:t xml:space="preserve"> </w:t>
      </w:r>
      <w:r>
        <w:t xml:space="preserve">but in the case of motorcycles it can be reasonably expected that this will be much shorter, given the</w:t>
      </w:r>
      <w:r>
        <w:t xml:space="preserve"> </w:t>
      </w:r>
      <w:r>
        <w:t xml:space="preserve">size of the vehicle and the list of parameters to be inspected. It is assumed that, on average349, it will</w:t>
      </w:r>
      <w:r>
        <w:t xml:space="preserve"> </w:t>
      </w:r>
      <w:r>
        <w:t xml:space="preserve">take 10 minutes which translates into an average cost of EUR 5.7 per inspection (assuming an hourly</w:t>
      </w:r>
      <w:r>
        <w:t xml:space="preserve"> </w:t>
      </w:r>
      <w:r>
        <w:t xml:space="preserve">cost of EUR 34 for technicians and associate professionals – ISCO 3). The number of roadside</w:t>
      </w:r>
      <w:r>
        <w:t xml:space="preserve"> </w:t>
      </w:r>
      <w:r>
        <w:t xml:space="preserve">inspections for motorcycles in PM1 is estimated at 80,443 in 2026, 82,566 in 2030 and 104,321 in</w:t>
      </w:r>
      <w:r>
        <w:t xml:space="preserve"> </w:t>
      </w:r>
      <w:r>
        <w:t xml:space="preserve">2050 for the 6 Member States concerned. The recurrent administrative costs are estimated at EUR</w:t>
      </w:r>
      <w:r>
        <w:t xml:space="preserve"> </w:t>
      </w:r>
      <w:r>
        <w:t xml:space="preserve">0.46 million in 2026, EUR 0.47 million in 2030 and EUR 0.59 million in 2050. Expressed as present</w:t>
      </w:r>
      <w:r>
        <w:t xml:space="preserve"> </w:t>
      </w:r>
      <w:r>
        <w:t xml:space="preserve">value over 2026-2050, they are estimated at EUR 9.1 million relative to the baseline.</w:t>
      </w:r>
      <w:r>
        <w:br/>
      </w:r>
      <w:r>
        <w:t xml:space="preserve">3.10.2. Adjustment costs for national public authorities</w:t>
      </w:r>
      <w:r>
        <w:br/>
      </w:r>
      <w:r>
        <w:t xml:space="preserve">Under PM1 it is assumed that the national public authorities of the 6 MS affected by the measure</w:t>
      </w:r>
      <w:r>
        <w:t xml:space="preserve"> </w:t>
      </w:r>
      <w:r>
        <w:t xml:space="preserve">purchase additional equipment to support the additional inspections. For a 5% share of the</w:t>
      </w:r>
      <w:r>
        <w:t xml:space="preserve"> </w:t>
      </w:r>
      <w:r>
        <w:t xml:space="preserve">motorcycles fleet, one extra RSI unit per MS is expected to be sufficient. With an estimated cost of</w:t>
      </w:r>
      <w:r>
        <w:t xml:space="preserve"> </w:t>
      </w:r>
      <w:r>
        <w:t xml:space="preserve">EUR 20,000 per unit (according to input from stakeholders), the one-off adjustment costs are</w:t>
      </w:r>
      <w:r>
        <w:t xml:space="preserve"> </w:t>
      </w:r>
      <w:r>
        <w:t xml:space="preserve">estimated at EUR 120,000 in 2026.</w:t>
      </w:r>
      <w:r>
        <w:br/>
      </w:r>
      <w:r>
        <w:t xml:space="preserve">Recurrent adjustment costs (i.e., maintenance costs) are assumed to be around 10% of the capital</w:t>
      </w:r>
      <w:r>
        <w:t xml:space="preserve"> </w:t>
      </w:r>
      <w:r>
        <w:t xml:space="preserve">costs and estimated at EUR 12,000 per year from 2026 onwards. Expressed as present value over</w:t>
      </w:r>
      <w:r>
        <w:t xml:space="preserve"> </w:t>
      </w:r>
      <w:r>
        <w:t xml:space="preserve">2026-2050, they are estimated at EUR 0.2 million relative to the baseline.</w:t>
      </w:r>
      <w:r>
        <w:t xml:space="preserve"> </w:t>
      </w:r>
      <w:r>
        <w:t xml:space="preserve">Table 85: Costs for national public authorities due to PM1 in 2026, 2030, 2040 and 2050 in policy options PO1a</w:t>
      </w:r>
      <w:r>
        <w:t xml:space="preserve"> </w:t>
      </w:r>
      <w:r>
        <w:t xml:space="preserve">and PO2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roadside inspections</w:t>
      </w:r>
      <w:r>
        <w:br/>
      </w:r>
      <w:r>
        <w:t xml:space="preserve">80,443</w:t>
      </w:r>
      <w:r>
        <w:t xml:space="preserve"> </w:t>
      </w:r>
      <w:r>
        <w:t xml:space="preserve">82,566</w:t>
      </w:r>
      <w:r>
        <w:t xml:space="preserve"> </w:t>
      </w:r>
      <w:r>
        <w:t xml:space="preserve">93,459</w:t>
      </w:r>
      <w:r>
        <w:t xml:space="preserve"> </w:t>
      </w:r>
      <w:r>
        <w:t xml:space="preserve">104,321</w:t>
      </w:r>
      <w:r>
        <w:t xml:space="preserve"> </w:t>
      </w:r>
      <w:r>
        <w:t xml:space="preserve">Administrative costs (million EUR)</w:t>
      </w:r>
      <w:r>
        <w:t xml:space="preserve"> </w:t>
      </w:r>
      <w:r>
        <w:t xml:space="preserve">0.46</w:t>
      </w:r>
      <w:r>
        <w:t xml:space="preserve"> </w:t>
      </w:r>
      <w:r>
        <w:t xml:space="preserve">0.47</w:t>
      </w:r>
      <w:r>
        <w:t xml:space="preserve"> </w:t>
      </w:r>
      <w:r>
        <w:t xml:space="preserve">0.53</w:t>
      </w:r>
      <w:r>
        <w:t xml:space="preserve"> </w:t>
      </w:r>
      <w:r>
        <w:t xml:space="preserve">0.59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0.46</w:t>
      </w:r>
      <w:r>
        <w:t xml:space="preserve"> </w:t>
      </w:r>
      <w:r>
        <w:t xml:space="preserve">0.47</w:t>
      </w:r>
      <w:r>
        <w:t xml:space="preserve"> </w:t>
      </w:r>
      <w:r>
        <w:t xml:space="preserve">0.53</w:t>
      </w:r>
      <w:r>
        <w:t xml:space="preserve"> </w:t>
      </w:r>
      <w:r>
        <w:t xml:space="preserve">0.59</w:t>
      </w:r>
      <w:r>
        <w:t xml:space="preserve"> </w:t>
      </w:r>
      <w:r>
        <w:t xml:space="preserve">Total adjustment costs (million EUR)</w:t>
      </w:r>
      <w:r>
        <w:t xml:space="preserve"> </w:t>
      </w:r>
      <w:r>
        <w:t xml:space="preserve">0.13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0.12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Recurrent maintenance costs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86: Costs for national public authorities due to PM1 in PO1a and PO2,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Administrative costs</w:t>
      </w:r>
      <w:r>
        <w:br/>
      </w:r>
      <w:r>
        <w:t xml:space="preserve">9.12</w:t>
      </w:r>
      <w:r>
        <w:br/>
      </w:r>
      <w:r>
        <w:t xml:space="preserve">9.12</w:t>
      </w:r>
      <w:r>
        <w:br/>
      </w:r>
      <w:r>
        <w:t xml:space="preserve">Recurrent administrative costs</w:t>
      </w:r>
      <w:r>
        <w:t xml:space="preserve"> </w:t>
      </w:r>
      <w:r>
        <w:t xml:space="preserve">9.12</w:t>
      </w:r>
    </w:p>
    <w:p>
      <w:pPr>
        <w:pStyle w:val="BodyText"/>
      </w:pPr>
      <w:r>
        <w:t xml:space="preserve">9.12</w:t>
      </w:r>
    </w:p>
    <w:p>
      <w:pPr>
        <w:pStyle w:val="BodyText"/>
      </w:pPr>
      <w:r>
        <w:t xml:space="preserve">Total adjustment costs</w:t>
      </w:r>
      <w:r>
        <w:br/>
      </w:r>
      <w:r>
        <w:t xml:space="preserve">0.34</w:t>
      </w:r>
    </w:p>
    <w:p>
      <w:pPr>
        <w:pStyle w:val="BodyText"/>
      </w:pPr>
      <w:r>
        <w:t xml:space="preserve">0.34</w:t>
      </w:r>
    </w:p>
    <w:p>
      <w:pPr>
        <w:pStyle w:val="BodyText"/>
      </w:pPr>
      <w:r>
        <w:t xml:space="preserve">One-off costs for equipment</w:t>
      </w:r>
      <w:r>
        <w:t xml:space="preserve"> </w:t>
      </w:r>
      <w:r>
        <w:t xml:space="preserve">0.12</w:t>
      </w:r>
    </w:p>
    <w:p>
      <w:pPr>
        <w:pStyle w:val="BodyText"/>
      </w:pPr>
      <w:r>
        <w:t xml:space="preserve">0.12</w:t>
      </w:r>
    </w:p>
    <w:p>
      <w:pPr>
        <w:pStyle w:val="BodyText"/>
      </w:pPr>
      <w:r>
        <w:t xml:space="preserve">Recurrent maintenance costs</w:t>
      </w:r>
      <w:r>
        <w:t xml:space="preserve"> </w:t>
      </w:r>
      <w:r>
        <w:t xml:space="preserve">0.22</w:t>
      </w:r>
    </w:p>
    <w:p>
      <w:pPr>
        <w:pStyle w:val="BodyText"/>
      </w:pPr>
      <w:r>
        <w:t xml:space="preserve">0.22</w:t>
      </w:r>
    </w:p>
    <w:p>
      <w:pPr>
        <w:pStyle w:val="BodyText"/>
      </w:pPr>
      <w:r>
        <w:t xml:space="preserve">Source: Ricardo et al. (2024), Impact assessment support study</w:t>
      </w:r>
    </w:p>
    <w:p>
      <w:pPr>
        <w:pStyle w:val="BodyText"/>
      </w:pPr>
      <w:r>
        <w:t xml:space="preserve">348 SWD(2012)206</w:t>
      </w:r>
      <w:r>
        <w:t xml:space="preserve"> </w:t>
      </w:r>
      <w:r>
        <w:t xml:space="preserve">349 This includes the larger share of inspections where there are no specific issues identified on the basis of an initial</w:t>
      </w:r>
      <w:r>
        <w:t xml:space="preserve"> </w:t>
      </w:r>
      <w:r>
        <w:t xml:space="preserve">inspection (where the duration can be even shorter than 10 minutes) and the smaller number of inspections that may</w:t>
      </w:r>
      <w:r>
        <w:t xml:space="preserve"> </w:t>
      </w:r>
      <w:r>
        <w:t xml:space="preserve">require more extensive testing.</w:t>
      </w:r>
    </w:p>
    <w:p>
      <w:pPr>
        <w:pStyle w:val="BodyText"/>
      </w:pPr>
      <w:r>
        <w:t xml:space="preserve">150</w:t>
      </w:r>
      <w:r>
        <w:t xml:space="preserve"> </w:t>
      </w:r>
      <w:r>
        <w:t xml:space="preserve">3.10.3. Administrative cost for citizens (vehicle owners)</w:t>
      </w:r>
      <w:r>
        <w:t xml:space="preserve"> </w:t>
      </w:r>
      <w:r>
        <w:t xml:space="preserve">Vehicle owners will experience some costs for the time spent for cooperating on roadside inspections</w:t>
      </w:r>
      <w:r>
        <w:t xml:space="preserve"> </w:t>
      </w:r>
      <w:r>
        <w:t xml:space="preserve">with the public authorities. As explained, the average time required for a roadside inspection is</w:t>
      </w:r>
      <w:r>
        <w:t xml:space="preserve"> </w:t>
      </w:r>
      <w:r>
        <w:t xml:space="preserve">estimated at 10 minutes. Considering an average hourly labour cost of EUR 29.5 and the number of</w:t>
      </w:r>
      <w:r>
        <w:t xml:space="preserve"> </w:t>
      </w:r>
      <w:r>
        <w:t xml:space="preserve">roadside inspections, the administrative costs for citizens are estimated at EUR 0.40 million in 2026,</w:t>
      </w:r>
      <w:r>
        <w:t xml:space="preserve"> </w:t>
      </w:r>
      <w:r>
        <w:t xml:space="preserve">EUR 0.41 million in 2030 and EUR 0.51 million in 2050. Expressed as present value over 2026-</w:t>
      </w:r>
      <w:r>
        <w:t xml:space="preserve"> </w:t>
      </w:r>
      <w:r>
        <w:t xml:space="preserve">2050, they are estimated at EUR 7.9 million relative to the baseline.</w:t>
      </w:r>
      <w:r>
        <w:br/>
      </w:r>
      <w:r>
        <w:t xml:space="preserve">Where a vehicle is found to be defective, the authorities may request the owner/holder of the vehicle</w:t>
      </w:r>
      <w:r>
        <w:t xml:space="preserve"> </w:t>
      </w:r>
      <w:r>
        <w:t xml:space="preserve">to pay a charge corresponding to the cost of the test, in addition to the cost of repair. It is not possible</w:t>
      </w:r>
      <w:r>
        <w:t xml:space="preserve"> </w:t>
      </w:r>
      <w:r>
        <w:t xml:space="preserve">to quantify the costs incurred in the form of such a charge, but they are expected to be limited. The</w:t>
      </w:r>
      <w:r>
        <w:t xml:space="preserve"> </w:t>
      </w:r>
      <w:r>
        <w:t xml:space="preserve">cost of repair would have to be borne by the vehicle owner anyway; the RSI only helps identify the</w:t>
      </w:r>
      <w:r>
        <w:t xml:space="preserve"> </w:t>
      </w:r>
      <w:r>
        <w:t xml:space="preserve">defects earlier.</w:t>
      </w:r>
      <w:r>
        <w:t xml:space="preserve"> </w:t>
      </w:r>
      <w:r>
        <w:t xml:space="preserve">The tables below summarise the costs expected for citizens due to PM1.</w:t>
      </w:r>
      <w:r>
        <w:br/>
      </w:r>
      <w:r>
        <w:t xml:space="preserve">Table 87: Recurrent administrative costs for citizens due to PM1 in 2026, 2030, 2040 and 2050 in policy options</w:t>
      </w:r>
      <w:r>
        <w:t xml:space="preserve"> </w:t>
      </w:r>
      <w:r>
        <w:t xml:space="preserve">PO1a and PO2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roadside inspections</w:t>
      </w:r>
      <w:r>
        <w:br/>
      </w:r>
      <w:r>
        <w:t xml:space="preserve">80,443</w:t>
      </w:r>
      <w:r>
        <w:t xml:space="preserve"> </w:t>
      </w:r>
      <w:r>
        <w:t xml:space="preserve">82,566</w:t>
      </w:r>
      <w:r>
        <w:t xml:space="preserve"> </w:t>
      </w:r>
      <w:r>
        <w:t xml:space="preserve">93,459</w:t>
      </w:r>
      <w:r>
        <w:t xml:space="preserve"> </w:t>
      </w:r>
      <w:r>
        <w:t xml:space="preserve">104,321</w:t>
      </w:r>
      <w:r>
        <w:t xml:space="preserve"> </w:t>
      </w:r>
      <w:r>
        <w:t xml:space="preserve">Administrative costs (million EUR)</w:t>
      </w:r>
      <w:r>
        <w:t xml:space="preserve"> </w:t>
      </w:r>
      <w:r>
        <w:t xml:space="preserve">0.40</w:t>
      </w:r>
      <w:r>
        <w:t xml:space="preserve"> </w:t>
      </w:r>
      <w:r>
        <w:t xml:space="preserve">0.41</w:t>
      </w:r>
      <w:r>
        <w:t xml:space="preserve"> </w:t>
      </w:r>
      <w:r>
        <w:t xml:space="preserve">0.46</w:t>
      </w:r>
      <w:r>
        <w:t xml:space="preserve"> </w:t>
      </w:r>
      <w:r>
        <w:t xml:space="preserve">0.51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0.40</w:t>
      </w:r>
      <w:r>
        <w:t xml:space="preserve"> </w:t>
      </w:r>
      <w:r>
        <w:t xml:space="preserve">0.41</w:t>
      </w:r>
      <w:r>
        <w:t xml:space="preserve"> </w:t>
      </w:r>
      <w:r>
        <w:t xml:space="preserve">0.46</w:t>
      </w:r>
      <w:r>
        <w:t xml:space="preserve"> </w:t>
      </w:r>
      <w:r>
        <w:t xml:space="preserve">0.51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88: Recurrent administrative costs for citizens due to PM1 in PO1a and PO2,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Administrative costs</w:t>
      </w:r>
      <w:r>
        <w:br/>
      </w:r>
      <w:r>
        <w:t xml:space="preserve">7.92</w:t>
      </w:r>
      <w:r>
        <w:br/>
      </w:r>
      <w:r>
        <w:t xml:space="preserve">7.92</w:t>
      </w:r>
      <w:r>
        <w:br/>
      </w:r>
      <w:r>
        <w:t xml:space="preserve">Recurrent administrative costs</w:t>
      </w:r>
      <w:r>
        <w:t xml:space="preserve"> </w:t>
      </w:r>
      <w:r>
        <w:t xml:space="preserve">7.92</w:t>
      </w:r>
    </w:p>
    <w:p>
      <w:pPr>
        <w:pStyle w:val="BodyText"/>
      </w:pPr>
      <w:r>
        <w:t xml:space="preserve">7.92</w:t>
      </w:r>
    </w:p>
    <w:p>
      <w:pPr>
        <w:pStyle w:val="BodyText"/>
      </w:pPr>
      <w:r>
        <w:t xml:space="preserve">Source: Ricardo et al. (2024), Impact assessment support study</w:t>
      </w:r>
      <w:r>
        <w:t xml:space="preserve"> </w:t>
      </w:r>
      <w:r>
        <w:t xml:space="preserve">3.11. PM2 - Mandatory PTI for motorcycles above 125cm3 (remove current opt-out)</w:t>
      </w:r>
      <w:r>
        <w:t xml:space="preserve"> </w:t>
      </w:r>
      <w:r>
        <w:t xml:space="preserve">This measure introduces removing the current opt-out from the mandatory PTI for motorcycles.</w:t>
      </w:r>
      <w:r>
        <w:br/>
      </w:r>
      <w:r>
        <w:t xml:space="preserve">When motorcycles are not regularly tested, this has a non-negligeable impact on road safety. A</w:t>
      </w:r>
      <w:r>
        <w:t xml:space="preserve"> </w:t>
      </w:r>
      <w:r>
        <w:t xml:space="preserve">comparison between the countries that apply PTI (ES, IT, DE) and FR that only introduced PTI for</w:t>
      </w:r>
      <w:r>
        <w:t xml:space="preserve"> </w:t>
      </w:r>
      <w:r>
        <w:t xml:space="preserve">motorcycles in April 2024, is provided in the table below. The figures indicate the number of fatalities</w:t>
      </w:r>
      <w:r>
        <w:t xml:space="preserve"> </w:t>
      </w:r>
      <w:r>
        <w:t xml:space="preserve">of occupants of powered two-wheelers in comparison to the fleet size of those vehicles in the four</w:t>
      </w:r>
      <w:r>
        <w:t xml:space="preserve"> </w:t>
      </w:r>
      <w:r>
        <w:t xml:space="preserve">Member States. While the number of fatalities is highest in these Member States (with 542</w:t>
      </w:r>
      <w:r>
        <w:t xml:space="preserve"> </w:t>
      </w:r>
      <w:r>
        <w:t xml:space="preserve">motorcycle fatalities in DE, 417 in ES, 615 in FR, and 698 in IT, in 2019), the ratios below indicate</w:t>
      </w:r>
      <w:r>
        <w:t xml:space="preserve"> </w:t>
      </w:r>
      <w:r>
        <w:t xml:space="preserve">that PTI for these vehicles probably has a noticeable impact. In fact, the differences are significant</w:t>
      </w:r>
      <w:r>
        <w:t xml:space="preserve"> </w:t>
      </w:r>
      <w:r>
        <w:t xml:space="preserve">between the countries that apply PTI to both motorcycles and mopeds (ES and IT), to motorcycles</w:t>
      </w:r>
      <w:r>
        <w:t xml:space="preserve"> </w:t>
      </w:r>
      <w:r>
        <w:t xml:space="preserve">only (DE) and FR that only introduced PTI for motorcycles in April 2024.</w:t>
      </w:r>
      <w:r>
        <w:t xml:space="preserve"> </w:t>
      </w:r>
      <w:r>
        <w:t xml:space="preserve">Table 89: Fatalities of occupants of powered two wheelers (i.e., motorcycles and mopeds) per 1000 powered two</w:t>
      </w:r>
      <w:r>
        <w:t xml:space="preserve"> </w:t>
      </w:r>
      <w:r>
        <w:t xml:space="preserve">wheelers</w:t>
      </w:r>
      <w:r>
        <w:t xml:space="preserve"> </w:t>
      </w:r>
      <w:r>
        <w:t xml:space="preserve">2010</w:t>
      </w:r>
      <w:r>
        <w:t xml:space="preserve"> </w:t>
      </w:r>
      <w:r>
        <w:t xml:space="preserve">2011</w:t>
      </w:r>
      <w:r>
        <w:t xml:space="preserve"> </w:t>
      </w:r>
      <w:r>
        <w:t xml:space="preserve">2012</w:t>
      </w:r>
      <w:r>
        <w:t xml:space="preserve"> </w:t>
      </w:r>
      <w:r>
        <w:t xml:space="preserve">2013</w:t>
      </w:r>
      <w:r>
        <w:t xml:space="preserve"> </w:t>
      </w:r>
      <w:r>
        <w:t xml:space="preserve">2014</w:t>
      </w:r>
      <w:r>
        <w:t xml:space="preserve"> </w:t>
      </w:r>
      <w:r>
        <w:t xml:space="preserve">2015</w:t>
      </w:r>
      <w:r>
        <w:t xml:space="preserve"> </w:t>
      </w:r>
      <w:r>
        <w:t xml:space="preserve">2016</w:t>
      </w:r>
      <w:r>
        <w:t xml:space="preserve"> </w:t>
      </w:r>
      <w:r>
        <w:t xml:space="preserve">2017</w:t>
      </w:r>
      <w:r>
        <w:t xml:space="preserve"> </w:t>
      </w:r>
      <w:r>
        <w:t xml:space="preserve">2018</w:t>
      </w:r>
      <w:r>
        <w:t xml:space="preserve"> </w:t>
      </w:r>
      <w:r>
        <w:t xml:space="preserve">2019</w:t>
      </w:r>
      <w:r>
        <w:t xml:space="preserve"> </w:t>
      </w:r>
      <w:r>
        <w:t xml:space="preserve">DE</w:t>
      </w:r>
      <w:r>
        <w:t xml:space="preserve"> </w:t>
      </w:r>
      <w:r>
        <w:t xml:space="preserve">0.19</w:t>
      </w:r>
      <w:r>
        <w:t xml:space="preserve"> </w:t>
      </w:r>
      <w:r>
        <w:t xml:space="preserve">0.20</w:t>
      </w:r>
      <w:r>
        <w:t xml:space="preserve"> </w:t>
      </w:r>
      <w:r>
        <w:t xml:space="preserve">0.17</w:t>
      </w:r>
      <w:r>
        <w:t xml:space="preserve"> </w:t>
      </w:r>
      <w:r>
        <w:t xml:space="preserve">0.16</w:t>
      </w:r>
      <w:r>
        <w:t xml:space="preserve"> </w:t>
      </w:r>
      <w:r>
        <w:t xml:space="preserve">0.16</w:t>
      </w:r>
      <w:r>
        <w:t xml:space="preserve"> </w:t>
      </w:r>
      <w:r>
        <w:t xml:space="preserve">0.17</w:t>
      </w:r>
      <w:r>
        <w:t xml:space="preserve"> </w:t>
      </w:r>
      <w:r>
        <w:t xml:space="preserve">0.14</w:t>
      </w:r>
      <w:r>
        <w:t xml:space="preserve"> </w:t>
      </w:r>
      <w:r>
        <w:t xml:space="preserve">0.15</w:t>
      </w:r>
      <w:r>
        <w:t xml:space="preserve"> </w:t>
      </w:r>
      <w:r>
        <w:t xml:space="preserve">0.16</w:t>
      </w:r>
      <w:r>
        <w:t xml:space="preserve"> </w:t>
      </w:r>
      <w:r>
        <w:t xml:space="preserve">0.13</w:t>
      </w:r>
      <w:r>
        <w:t xml:space="preserve"> </w:t>
      </w:r>
      <w:r>
        <w:t xml:space="preserve">ES</w:t>
      </w:r>
      <w:r>
        <w:t xml:space="preserve"> </w:t>
      </w:r>
      <w:r>
        <w:t xml:space="preserve">0.10</w:t>
      </w:r>
      <w:r>
        <w:t xml:space="preserve"> </w:t>
      </w:r>
      <w:r>
        <w:t xml:space="preserve">0.08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0.07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  <w:r>
        <w:t xml:space="preserve"> </w:t>
      </w:r>
      <w:r>
        <w:t xml:space="preserve">FR</w:t>
      </w:r>
      <w:r>
        <w:t xml:space="preserve"> </w:t>
      </w:r>
      <w:r>
        <w:t xml:space="preserve">0.28</w:t>
      </w:r>
      <w:r>
        <w:t xml:space="preserve"> </w:t>
      </w:r>
      <w:r>
        <w:t xml:space="preserve">0.29</w:t>
      </w:r>
      <w:r>
        <w:t xml:space="preserve"> </w:t>
      </w:r>
      <w:r>
        <w:t xml:space="preserve">0.28</w:t>
      </w:r>
      <w:r>
        <w:t xml:space="preserve"> </w:t>
      </w:r>
      <w:r>
        <w:t xml:space="preserve">0.28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0.29</w:t>
      </w:r>
      <w:r>
        <w:t xml:space="preserve"> </w:t>
      </w:r>
      <w:r>
        <w:t xml:space="preserve">0.26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IT</w:t>
      </w:r>
      <w:r>
        <w:t xml:space="preserve"> </w:t>
      </w:r>
      <w:r>
        <w:t xml:space="preserve">0.13</w:t>
      </w:r>
      <w:r>
        <w:t xml:space="preserve"> </w:t>
      </w:r>
      <w:r>
        <w:t xml:space="preserve">0.12</w:t>
      </w:r>
      <w:r>
        <w:t xml:space="preserve"> </w:t>
      </w:r>
      <w:r>
        <w:t xml:space="preserve">0.11</w:t>
      </w:r>
      <w:r>
        <w:t xml:space="preserve"> </w:t>
      </w:r>
      <w:r>
        <w:t xml:space="preserve">0.10</w:t>
      </w:r>
      <w:r>
        <w:t xml:space="preserve"> </w:t>
      </w:r>
      <w:r>
        <w:t xml:space="preserve">0.09</w:t>
      </w:r>
      <w:r>
        <w:t xml:space="preserve"> </w:t>
      </w:r>
      <w:r>
        <w:t xml:space="preserve">0.10</w:t>
      </w:r>
      <w:r>
        <w:t xml:space="preserve"> </w:t>
      </w:r>
      <w:r>
        <w:t xml:space="preserve">0.09</w:t>
      </w:r>
      <w:r>
        <w:t xml:space="preserve"> </w:t>
      </w:r>
      <w:r>
        <w:t xml:space="preserve">0.09</w:t>
      </w:r>
      <w:r>
        <w:t xml:space="preserve"> </w:t>
      </w:r>
      <w:r>
        <w:t xml:space="preserve">0.08</w:t>
      </w:r>
      <w:r>
        <w:t xml:space="preserve"> </w:t>
      </w:r>
      <w:r>
        <w:t xml:space="preserve">0.08</w:t>
      </w:r>
    </w:p>
    <w:p>
      <w:pPr>
        <w:pStyle w:val="BodyText"/>
      </w:pPr>
      <w:r>
        <w:t xml:space="preserve">151</w:t>
      </w:r>
      <w:r>
        <w:t xml:space="preserve"> </w:t>
      </w:r>
      <w:r>
        <w:t xml:space="preserve">Source: CARE database and Statistical Pocketbook “EU transport in figures”</w:t>
      </w:r>
    </w:p>
    <w:p>
      <w:pPr>
        <w:pStyle w:val="BodyText"/>
      </w:pPr>
      <w:r>
        <w:t xml:space="preserve">3.11.1. Adjustment costs for PTI centres</w:t>
      </w:r>
      <w:r>
        <w:t xml:space="preserve"> </w:t>
      </w:r>
      <w:r>
        <w:t xml:space="preserve">PM2 implies that the capacity of PTI centres in the MS where PTI is not in place (BE, FI, IE, NL,</w:t>
      </w:r>
      <w:r>
        <w:t xml:space="preserve"> </w:t>
      </w:r>
      <w:r>
        <w:t xml:space="preserve">MT, PT, DK)350 should be increased. The way that PTI services are organised in each Member States</w:t>
      </w:r>
      <w:r>
        <w:t xml:space="preserve"> </w:t>
      </w:r>
      <w:r>
        <w:t xml:space="preserve">differ. The level of extra capacity and the associated costs that may arise to meet the extra demand</w:t>
      </w:r>
      <w:r>
        <w:t xml:space="preserve"> </w:t>
      </w:r>
      <w:r>
        <w:t xml:space="preserve">are estimated recognising that there may be some differences among Member States.</w:t>
      </w:r>
      <w:r>
        <w:br/>
      </w:r>
      <w:r>
        <w:t xml:space="preserve">The additional number of inspections in the 7 MS is estimated at 733,056 in 2026, 751,660 in 2030</w:t>
      </w:r>
      <w:r>
        <w:t xml:space="preserve"> </w:t>
      </w:r>
      <w:r>
        <w:t xml:space="preserve">and 941,911 in 2050351.</w:t>
      </w:r>
      <w:r>
        <w:br/>
      </w:r>
      <w:r>
        <w:t xml:space="preserve">Additional PTI lanes to deliver these inspections will be needed. Assuming a typical PTI lane</w:t>
      </w:r>
      <w:r>
        <w:t xml:space="preserve"> </w:t>
      </w:r>
      <w:r>
        <w:t xml:space="preserve">operating 10 hours a day for 220 days, a total of up to 4,620 motorcycle inspections can be delivered.</w:t>
      </w:r>
      <w:r>
        <w:t xml:space="preserve"> </w:t>
      </w:r>
      <w:r>
        <w:t xml:space="preserve">On the basis of the projected number of inspections, around 159 additional PTI lanes will be needed</w:t>
      </w:r>
      <w:r>
        <w:t xml:space="preserve"> </w:t>
      </w:r>
      <w:r>
        <w:t xml:space="preserve">in 2026 and 45 additional ones by 2050 (204 additional PTI lanes in total over 2026-2050 relative to</w:t>
      </w:r>
      <w:r>
        <w:t xml:space="preserve"> </w:t>
      </w:r>
      <w:r>
        <w:t xml:space="preserve">the baseline). The cost per PTI lane is estimated at EUR 20,000. The one-off adjustment costs are</w:t>
      </w:r>
      <w:r>
        <w:t xml:space="preserve"> </w:t>
      </w:r>
      <w:r>
        <w:t xml:space="preserve">thus estimated at EUR 3.2 million in 2026, EUR 20,000 in 2030 and EUR 40,000 in 2050 relative to</w:t>
      </w:r>
      <w:r>
        <w:t xml:space="preserve"> </w:t>
      </w:r>
      <w:r>
        <w:t xml:space="preserve">the baseline. Expressed as present value over 2026-2050, they are estimated at EUR 3.8 million</w:t>
      </w:r>
      <w:r>
        <w:t xml:space="preserve"> </w:t>
      </w:r>
      <w:r>
        <w:t xml:space="preserve">relative to the baseline.</w:t>
      </w:r>
      <w:r>
        <w:br/>
      </w:r>
      <w:r>
        <w:t xml:space="preserve">Recurrent maintenance costs for the PTI lanes are assumed at 10% of the capital costs (i.e., EUR</w:t>
      </w:r>
      <w:r>
        <w:t xml:space="preserve"> </w:t>
      </w:r>
      <w:r>
        <w:t xml:space="preserve">2,000 per lane). They are estimated at EUR 318,000 in 2026, EUR 326,000 in 2030, going up to EUR</w:t>
      </w:r>
      <w:r>
        <w:t xml:space="preserve"> </w:t>
      </w:r>
      <w:r>
        <w:t xml:space="preserve">408,000 in 2050 due to the additional PTI lanes added over time in line with the projected growth in</w:t>
      </w:r>
      <w:r>
        <w:t xml:space="preserve"> </w:t>
      </w:r>
      <w:r>
        <w:t xml:space="preserve">the number of inspections. Expressed as present value over 2026-2050, the recurrent adjustment costs</w:t>
      </w:r>
      <w:r>
        <w:t xml:space="preserve"> </w:t>
      </w:r>
      <w:r>
        <w:t xml:space="preserve">for the maintenance of the PTI lanes are estimated at EUR 6.3 million relative to the baseline.</w:t>
      </w:r>
      <w:r>
        <w:br/>
      </w:r>
      <w:r>
        <w:t xml:space="preserve">The average duration of a PTI inspection for motorcycles is around 20 minutes. The labour costs per</w:t>
      </w:r>
      <w:r>
        <w:t xml:space="preserve"> </w:t>
      </w:r>
      <w:r>
        <w:t xml:space="preserve">inspection are estimated at EUR 11.3, assuming an hourly cost of EUR 34 for technicians and</w:t>
      </w:r>
      <w:r>
        <w:t xml:space="preserve"> </w:t>
      </w:r>
      <w:r>
        <w:t xml:space="preserve">associate professionals (ISCO 3). To deliver the estimated additional number of inspections, the</w:t>
      </w:r>
      <w:r>
        <w:t xml:space="preserve"> </w:t>
      </w:r>
      <w:r>
        <w:t xml:space="preserve">recurrent adjustment costs are estimated at EUR 8.3 million in 2026, EUR 8.5 million in 2030 and</w:t>
      </w:r>
      <w:r>
        <w:t xml:space="preserve"> </w:t>
      </w:r>
      <w:r>
        <w:t xml:space="preserve">EUR 10.7 million in 2050. Expressed as present value over 2026-2050, they are estimated at EUR</w:t>
      </w:r>
      <w:r>
        <w:t xml:space="preserve"> </w:t>
      </w:r>
      <w:r>
        <w:t xml:space="preserve">165.5 million relative to the baseline.</w:t>
      </w:r>
      <w:r>
        <w:br/>
      </w:r>
      <w:r>
        <w:t xml:space="preserve">The number of additional inspectors that need to be trained for performing the PTIs in the 7 Member</w:t>
      </w:r>
      <w:r>
        <w:t xml:space="preserve"> </w:t>
      </w:r>
      <w:r>
        <w:t xml:space="preserve">States concerned by PM2 is estimated at 167 in 2026, and 48 additional ones by 2050 (215 inspectors</w:t>
      </w:r>
      <w:r>
        <w:t xml:space="preserve"> </w:t>
      </w:r>
      <w:r>
        <w:t xml:space="preserve">to be trained in total over 2026-2050 relative to the baseline). They are estimated based on the</w:t>
      </w:r>
      <w:r>
        <w:t xml:space="preserve"> </w:t>
      </w:r>
      <w:r>
        <w:t xml:space="preserve">projected number of additional PTIs in the 7 Member States and the average number of PTIs per</w:t>
      </w:r>
      <w:r>
        <w:t xml:space="preserve"> </w:t>
      </w:r>
      <w:r>
        <w:t xml:space="preserve">inspector (i.e., 4,380). Assuming a two-day training for the additional inspectors, at an hourly cost of</w:t>
      </w:r>
      <w:r>
        <w:t xml:space="preserve"> </w:t>
      </w:r>
      <w:r>
        <w:t xml:space="preserve">EUR 34 for technicians and associate professionals – ISCO 3), the total one-off adjustment costs for</w:t>
      </w:r>
      <w:r>
        <w:t xml:space="preserve"> </w:t>
      </w:r>
      <w:r>
        <w:t xml:space="preserve">training are estimated at EUR 82,634 in 2026, EUR 495 in 2030 and EUR 990 in 2050. Expressed as</w:t>
      </w:r>
      <w:r>
        <w:t xml:space="preserve"> </w:t>
      </w:r>
      <w:r>
        <w:t xml:space="preserve">present value over 2026-2050, they are estimated at EUR 98,875 relative to the baseline.</w:t>
      </w:r>
    </w:p>
    <w:p>
      <w:pPr>
        <w:pStyle w:val="BodyText"/>
      </w:pPr>
      <w:r>
        <w:t xml:space="preserve">350 France has not introduced mandatory PTI for motorcycles up to now but the French authorities have announced the</w:t>
      </w:r>
      <w:r>
        <w:t xml:space="preserve"> </w:t>
      </w:r>
      <w:r>
        <w:t xml:space="preserve">intention to do so. For this reason, for the purposes of the analysis it is assumed that France will not be affected by the</w:t>
      </w:r>
      <w:r>
        <w:t xml:space="preserve"> </w:t>
      </w:r>
      <w:r>
        <w:t xml:space="preserve">proposed measure.</w:t>
      </w:r>
      <w:r>
        <w:br/>
      </w:r>
      <w:r>
        <w:t xml:space="preserve">351 This is estimated as the number of motorcycles in the baseline from the PRIMES-TREMOVE model, multiplied by</w:t>
      </w:r>
      <w:r>
        <w:t xml:space="preserve"> </w:t>
      </w:r>
      <w:r>
        <w:t xml:space="preserve">the average number of inspections per motorcycle over its lifetime (estimated at 8) and divided by the average age of a</w:t>
      </w:r>
      <w:r>
        <w:t xml:space="preserve"> </w:t>
      </w:r>
      <w:r>
        <w:t xml:space="preserve">motorcycle (18 years). The average number of inspections per motorcycle is calculated based on the assumed frequency</w:t>
      </w:r>
      <w:r>
        <w:t xml:space="preserve"> </w:t>
      </w:r>
      <w:r>
        <w:t xml:space="preserve">and average age.</w:t>
      </w:r>
    </w:p>
    <w:p>
      <w:pPr>
        <w:pStyle w:val="BodyText"/>
      </w:pPr>
      <w:r>
        <w:t xml:space="preserve">152</w:t>
      </w:r>
      <w:r>
        <w:t xml:space="preserve"> </w:t>
      </w:r>
      <w:r>
        <w:t xml:space="preserve">The tables below summarise the costs expected for PTI centres due to PM2.</w:t>
      </w:r>
      <w:r>
        <w:t xml:space="preserve"> </w:t>
      </w:r>
      <w:r>
        <w:t xml:space="preserve">Table 90: Adjustment costs for PTI centres due to PM2 in 2026, 2030, 2040 and 2050 in policy option PO1b relative</w:t>
      </w:r>
      <w:r>
        <w:t xml:space="preserve"> </w:t>
      </w:r>
      <w:r>
        <w:t xml:space="preserve">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</w:t>
      </w:r>
      <w:r>
        <w:br/>
      </w:r>
      <w:r>
        <w:t xml:space="preserve">733,056</w:t>
      </w:r>
      <w:r>
        <w:t xml:space="preserve"> </w:t>
      </w:r>
      <w:r>
        <w:t xml:space="preserve">751,660</w:t>
      </w:r>
      <w:r>
        <w:t xml:space="preserve"> </w:t>
      </w:r>
      <w:r>
        <w:t xml:space="preserve">847,034</w:t>
      </w:r>
      <w:r>
        <w:t xml:space="preserve"> </w:t>
      </w:r>
      <w:r>
        <w:t xml:space="preserve">941,911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11.88</w:t>
      </w:r>
      <w:r>
        <w:t xml:space="preserve"> </w:t>
      </w:r>
      <w:r>
        <w:t xml:space="preserve">8.86</w:t>
      </w:r>
      <w:r>
        <w:t xml:space="preserve"> </w:t>
      </w:r>
      <w:r>
        <w:t xml:space="preserve">10.00</w:t>
      </w:r>
      <w:r>
        <w:t xml:space="preserve"> </w:t>
      </w:r>
      <w:r>
        <w:t xml:space="preserve">11.12</w:t>
      </w:r>
      <w:r>
        <w:t xml:space="preserve"> </w:t>
      </w:r>
      <w:r>
        <w:t xml:space="preserve">One-off costs for the additional PTI lanes</w:t>
      </w:r>
      <w:r>
        <w:t xml:space="preserve"> </w:t>
      </w:r>
      <w:r>
        <w:t xml:space="preserve">3.18</w:t>
      </w:r>
      <w:r>
        <w:t xml:space="preserve"> </w:t>
      </w:r>
      <w:r>
        <w:t xml:space="preserve">0.02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Recurrent costs for the maintenance of the PTI lanes</w:t>
      </w:r>
      <w:r>
        <w:t xml:space="preserve"> </w:t>
      </w:r>
      <w:r>
        <w:t xml:space="preserve">0.32</w:t>
      </w:r>
      <w:r>
        <w:t xml:space="preserve"> </w:t>
      </w:r>
      <w:r>
        <w:t xml:space="preserve">0.33</w:t>
      </w:r>
      <w:r>
        <w:t xml:space="preserve"> </w:t>
      </w:r>
      <w:r>
        <w:t xml:space="preserve">0.37</w:t>
      </w:r>
      <w:r>
        <w:t xml:space="preserve"> </w:t>
      </w:r>
      <w:r>
        <w:t xml:space="preserve">0.41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8.30</w:t>
      </w:r>
      <w:r>
        <w:t xml:space="preserve"> </w:t>
      </w:r>
      <w:r>
        <w:t xml:space="preserve">8.51</w:t>
      </w:r>
      <w:r>
        <w:t xml:space="preserve"> </w:t>
      </w:r>
      <w:r>
        <w:t xml:space="preserve">9.60</w:t>
      </w:r>
      <w:r>
        <w:t xml:space="preserve"> </w:t>
      </w:r>
      <w:r>
        <w:t xml:space="preserve">10.67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0.08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91: Adjustment costs for PTI centres due to PM2 in PO1b,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</w:p>
    <w:p>
      <w:pPr>
        <w:pStyle w:val="BodyText"/>
      </w:pPr>
      <w:r>
        <w:t xml:space="preserve">175.7</w:t>
      </w:r>
    </w:p>
    <w:p>
      <w:pPr>
        <w:pStyle w:val="BodyText"/>
      </w:pPr>
      <w:r>
        <w:t xml:space="preserve">One-off costs for the additional PTI lanes</w:t>
      </w:r>
      <w:r>
        <w:t xml:space="preserve"> </w:t>
      </w:r>
      <w:r>
        <w:t xml:space="preserve">3.8</w:t>
      </w:r>
      <w:r>
        <w:t xml:space="preserve"> </w:t>
      </w:r>
      <w:r>
        <w:t xml:space="preserve">Recurrent costs for the maintenance of the PTI lanes</w:t>
      </w:r>
      <w:r>
        <w:t xml:space="preserve"> </w:t>
      </w:r>
      <w:r>
        <w:t xml:space="preserve">6.3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165.5</w:t>
      </w:r>
      <w:r>
        <w:t xml:space="preserve"> </w:t>
      </w:r>
      <w:r>
        <w:t xml:space="preserve">One-off costs for training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Source: Ricardo et al. (2024), Impact assessment support study</w:t>
      </w:r>
      <w:r>
        <w:t xml:space="preserve"> </w:t>
      </w:r>
      <w:r>
        <w:t xml:space="preserve">3.11.2. Enforcement costs for national public authorities</w:t>
      </w:r>
      <w:r>
        <w:t xml:space="preserve"> </w:t>
      </w:r>
      <w:r>
        <w:t xml:space="preserve">The introduction of mandatory PTI will also imply some extra costs for the authorities that are</w:t>
      </w:r>
      <w:r>
        <w:t xml:space="preserve"> </w:t>
      </w:r>
      <w:r>
        <w:t xml:space="preserve">responsible for monitoring the operation of the system, evaluating the quality of the PTI inspections.</w:t>
      </w:r>
      <w:r>
        <w:t xml:space="preserve"> </w:t>
      </w:r>
      <w:r>
        <w:t xml:space="preserve">The Dutch authorities (RDW) reported that around EUR 4.5 per PTI is charged to vehicle owners to</w:t>
      </w:r>
      <w:r>
        <w:t xml:space="preserve"> </w:t>
      </w:r>
      <w:r>
        <w:t xml:space="preserve">cover the costs of monitoring by authorities. The Dutch system includes random inspections of</w:t>
      </w:r>
      <w:r>
        <w:t xml:space="preserve"> </w:t>
      </w:r>
      <w:r>
        <w:t xml:space="preserve">vehicles done by RDW as a way to check the quality of PTI inspections. This is not an approach</w:t>
      </w:r>
      <w:r>
        <w:t xml:space="preserve"> </w:t>
      </w:r>
      <w:r>
        <w:t xml:space="preserve">adopted in other Member States and it is not a requirement of the Directive. As such, the cost of EUR</w:t>
      </w:r>
      <w:r>
        <w:t xml:space="preserve"> </w:t>
      </w:r>
      <w:r>
        <w:t xml:space="preserve">4.5 per PTI is not considered representative of the typical monitoring costs. For the calculations, an</w:t>
      </w:r>
      <w:r>
        <w:t xml:space="preserve"> </w:t>
      </w:r>
      <w:r>
        <w:t xml:space="preserve">average monitoring cost of EUR 2.25 per PTI is assumed (50% of the cost provided by RDW).</w:t>
      </w:r>
      <w:r>
        <w:t xml:space="preserve"> </w:t>
      </w:r>
      <w:r>
        <w:t xml:space="preserve">Recurrent enforcement costs are thus estimated at EUR 1.6 million in 2026, EUR 1.7 million in 2030</w:t>
      </w:r>
      <w:r>
        <w:t xml:space="preserve"> </w:t>
      </w:r>
      <w:r>
        <w:t xml:space="preserve">and EUR 2.1 million in 2050. Expressed as present value over 2026-2050, they are estimated at EUR</w:t>
      </w:r>
      <w:r>
        <w:t xml:space="preserve"> </w:t>
      </w:r>
      <w:r>
        <w:t xml:space="preserve">32.9 million relative to the baseline.</w:t>
      </w:r>
      <w:r>
        <w:t xml:space="preserve"> </w:t>
      </w:r>
      <w:r>
        <w:t xml:space="preserve">Table 92: Enforcement costs for national public authorities due to PM2 in 2026, 2030, 2040 and 2050 in policy</w:t>
      </w:r>
      <w:r>
        <w:t xml:space="preserve"> </w:t>
      </w:r>
      <w:r>
        <w:t xml:space="preserve">option PO1b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1.6</w:t>
      </w:r>
      <w:r>
        <w:t xml:space="preserve"> </w:t>
      </w:r>
      <w:r>
        <w:t xml:space="preserve">1.7</w:t>
      </w:r>
      <w:r>
        <w:t xml:space="preserve"> </w:t>
      </w:r>
      <w:r>
        <w:t xml:space="preserve">1.9</w:t>
      </w:r>
      <w:r>
        <w:t xml:space="preserve"> </w:t>
      </w:r>
      <w:r>
        <w:t xml:space="preserve">2.1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153</w:t>
      </w:r>
      <w:r>
        <w:t xml:space="preserve"> </w:t>
      </w:r>
      <w:r>
        <w:t xml:space="preserve">Table 93: Enforcement costs for national public authorities due to PM2 in PO1b,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32.9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3.11.3. Administrative costs for citizens (vehicle owners)</w:t>
      </w:r>
      <w:r>
        <w:t xml:space="preserve"> </w:t>
      </w:r>
      <w:r>
        <w:t xml:space="preserve">Mandatory PTI for motorcycles translate into additional costs for vehicles owners in the Member</w:t>
      </w:r>
      <w:r>
        <w:t xml:space="preserve"> </w:t>
      </w:r>
      <w:r>
        <w:t xml:space="preserve">States affected. Using the median of the charges per PTI test from the other Member States, estimated</w:t>
      </w:r>
      <w:r>
        <w:t xml:space="preserve"> </w:t>
      </w:r>
      <w:r>
        <w:t xml:space="preserve">at EUR 20.1, the recurrent administrative costs for citizens are estimated at EUR 14.8 million in</w:t>
      </w:r>
      <w:r>
        <w:t xml:space="preserve"> </w:t>
      </w:r>
      <w:r>
        <w:t xml:space="preserve">2026, EUR 15.1 million in 2030 and EUR 19 million in 2050. Expressed as present value over the</w:t>
      </w:r>
      <w:r>
        <w:t xml:space="preserve"> </w:t>
      </w:r>
      <w:r>
        <w:t xml:space="preserve">2026-2050 period, they are estimated at EUR 294.1 million.</w:t>
      </w:r>
      <w:r>
        <w:br/>
      </w:r>
      <w:r>
        <w:t xml:space="preserve">Motorcycle owners with identified defective motorcycles will incur costs to repair their motorcycles</w:t>
      </w:r>
      <w:r>
        <w:t xml:space="preserve"> </w:t>
      </w:r>
      <w:r>
        <w:t xml:space="preserve">while they will also need to spend some time to travel to PTI centres, thus incurring some extra costs.</w:t>
      </w:r>
      <w:r>
        <w:t xml:space="preserve"> </w:t>
      </w:r>
      <w:r>
        <w:t xml:space="preserve">However, these may vary significantly by vehicle and were not possible to quantify.</w:t>
      </w:r>
      <w:r>
        <w:br/>
      </w:r>
      <w:r>
        <w:t xml:space="preserve">The tables below summarise the costs for citizens expected for PM2 in PO1b.</w:t>
      </w:r>
      <w:r>
        <w:br/>
      </w:r>
      <w:r>
        <w:t xml:space="preserve">Table 94: Administrative costs for citizens (vehicle owners) due to PM2 in 2026, 2030, 2040 and 2050 in policy</w:t>
      </w:r>
      <w:r>
        <w:t xml:space="preserve"> </w:t>
      </w:r>
      <w:r>
        <w:t xml:space="preserve">option PO1b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14.8</w:t>
      </w:r>
      <w:r>
        <w:t xml:space="preserve"> </w:t>
      </w:r>
      <w:r>
        <w:t xml:space="preserve">15.1</w:t>
      </w:r>
      <w:r>
        <w:t xml:space="preserve"> </w:t>
      </w:r>
      <w:r>
        <w:t xml:space="preserve">17.1</w:t>
      </w:r>
      <w:r>
        <w:t xml:space="preserve"> </w:t>
      </w:r>
      <w:r>
        <w:t xml:space="preserve">19.0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95: Administrative costs for citizens (vehicle owners) due to PM2 in PO1b,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294.1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3.11.4. Benefits for PTI centres</w:t>
      </w:r>
      <w:r>
        <w:t xml:space="preserve"> </w:t>
      </w:r>
      <w:r>
        <w:t xml:space="preserve">PM2 would result in benefits for the PTI centres in the 7 MS affected, due to the mandatory PTI for</w:t>
      </w:r>
      <w:r>
        <w:t xml:space="preserve"> </w:t>
      </w:r>
      <w:r>
        <w:t xml:space="preserve">heavy/powerful motorcycles. The costs for vehicle owners (citizens) discussed above represent</w:t>
      </w:r>
      <w:r>
        <w:t xml:space="preserve"> </w:t>
      </w:r>
      <w:r>
        <w:t xml:space="preserve">revenues for the PTI centres. The total revenues for PTI centres due to PM2 are estimated at EUR</w:t>
      </w:r>
      <w:r>
        <w:t xml:space="preserve"> </w:t>
      </w:r>
      <w:r>
        <w:t xml:space="preserve">14.8 million in 2026, EUR 15.1 million in 2030 and EUR 19 million in 2050. Expressed as present</w:t>
      </w:r>
      <w:r>
        <w:t xml:space="preserve"> </w:t>
      </w:r>
      <w:r>
        <w:t xml:space="preserve">value over 2026-2050, they are estimated at EUR 294.1 million relative to the baseline.</w:t>
      </w:r>
      <w:r>
        <w:t xml:space="preserve"> </w:t>
      </w:r>
      <w:r>
        <w:t xml:space="preserve">Table 96: Benefits for PTI centres due to PM2 in 2026, 2030, 2040 and 2050 in policy option PO1b relative to the</w:t>
      </w:r>
      <w:r>
        <w:t xml:space="preserve"> </w:t>
      </w:r>
      <w:r>
        <w:t xml:space="preserve">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14.8</w:t>
      </w:r>
      <w:r>
        <w:t xml:space="preserve"> </w:t>
      </w:r>
      <w:r>
        <w:t xml:space="preserve">15.1</w:t>
      </w:r>
      <w:r>
        <w:t xml:space="preserve"> </w:t>
      </w:r>
      <w:r>
        <w:t xml:space="preserve">17.1</w:t>
      </w:r>
      <w:r>
        <w:t xml:space="preserve"> </w:t>
      </w:r>
      <w:r>
        <w:t xml:space="preserve">19.0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154</w:t>
      </w:r>
      <w:r>
        <w:t xml:space="preserve"> </w:t>
      </w:r>
      <w:r>
        <w:t xml:space="preserve">Table 97: Benefits for PTI centres due to PM2 policy option PO1b,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294.1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3.12. PM3 - Extend PTI to all motorcycles (i.e., including from 50cm3 = all L3e, L4e, plus</w:t>
      </w:r>
      <w:r>
        <w:t xml:space="preserve"> </w:t>
      </w:r>
      <w:r>
        <w:t xml:space="preserve">tricycles (L5e) and heavy quadricycles (L7e))</w:t>
      </w:r>
    </w:p>
    <w:p>
      <w:pPr>
        <w:pStyle w:val="BodyText"/>
      </w:pPr>
      <w:r>
        <w:t xml:space="preserve">3.12.1. Adjustment costs for PTI centres</w:t>
      </w:r>
      <w:r>
        <w:t xml:space="preserve"> </w:t>
      </w:r>
      <w:r>
        <w:t xml:space="preserve">PM3 extends the type of motorcycles covered by PTI to those from 50cm3 in the eight Member States</w:t>
      </w:r>
      <w:r>
        <w:t xml:space="preserve"> </w:t>
      </w:r>
      <w:r>
        <w:t xml:space="preserve">where such requirement is currently not in place (BE, FI, IE, NL, MT, PT, DK, CY352).</w:t>
      </w:r>
      <w:r>
        <w:br/>
      </w:r>
      <w:r>
        <w:t xml:space="preserve">The additional number of inspections in the 8 MS affected is estimated at 845,522 in 2026, 869,017</w:t>
      </w:r>
      <w:r>
        <w:t xml:space="preserve"> </w:t>
      </w:r>
      <w:r>
        <w:t xml:space="preserve">in 2030 and 1,097,479 in 2050353.</w:t>
      </w:r>
      <w:r>
        <w:br/>
      </w:r>
      <w:r>
        <w:t xml:space="preserve">Similarly to PM2, additional PTI lanes to deliver these inspections will be needed. Assuming a typical</w:t>
      </w:r>
      <w:r>
        <w:t xml:space="preserve"> </w:t>
      </w:r>
      <w:r>
        <w:t xml:space="preserve">PTI lane operating 10 hours a day for 220 days, a total of up to 4,620 motorcycle inspections can be</w:t>
      </w:r>
      <w:r>
        <w:t xml:space="preserve"> </w:t>
      </w:r>
      <w:r>
        <w:t xml:space="preserve">delivered. On the basis of the projected number of inspections, around 183 additional PTI lanes will</w:t>
      </w:r>
      <w:r>
        <w:t xml:space="preserve"> </w:t>
      </w:r>
      <w:r>
        <w:t xml:space="preserve">be needed in 2026 and 55 additional ones by 2050 (238 additional PTI lanes in total over 2026-2050</w:t>
      </w:r>
      <w:r>
        <w:t xml:space="preserve"> </w:t>
      </w:r>
      <w:r>
        <w:t xml:space="preserve">relative to the baseline). The cost per PTI lane is estimated at EUR 20,000. The one-off adjustment</w:t>
      </w:r>
      <w:r>
        <w:t xml:space="preserve"> </w:t>
      </w:r>
      <w:r>
        <w:t xml:space="preserve">costs are estimated at EUR 3.7 million in 2026, EUR 20,000 in 2030 and EUR 60,000 in 2050 relative</w:t>
      </w:r>
      <w:r>
        <w:t xml:space="preserve"> </w:t>
      </w:r>
      <w:r>
        <w:t xml:space="preserve">to the baseline. Expressed as present value over 2026-2050, they are estimated at EUR 4.4 million</w:t>
      </w:r>
      <w:r>
        <w:t xml:space="preserve"> </w:t>
      </w:r>
      <w:r>
        <w:t xml:space="preserve">relative to the baseline.</w:t>
      </w:r>
      <w:r>
        <w:br/>
      </w:r>
      <w:r>
        <w:t xml:space="preserve">Recurrent maintenance costs for the PTI lanes are assumed at 10% of the capital costs (i.e., EUR</w:t>
      </w:r>
      <w:r>
        <w:t xml:space="preserve"> </w:t>
      </w:r>
      <w:r>
        <w:t xml:space="preserve">2,000 per lane). They are estimated at EUR 366,000 in 2026, EUR 376,000 in 2030, going up to EUR</w:t>
      </w:r>
      <w:r>
        <w:t xml:space="preserve"> </w:t>
      </w:r>
      <w:r>
        <w:t xml:space="preserve">476,000 in 2050 due to the additional PTI lanes added over time in line with the projected growth in</w:t>
      </w:r>
      <w:r>
        <w:t xml:space="preserve"> </w:t>
      </w:r>
      <w:r>
        <w:t xml:space="preserve">the number of inspections. Expressed as present value over 2026-2050, the recurrent adjustment costs</w:t>
      </w:r>
      <w:r>
        <w:t xml:space="preserve"> </w:t>
      </w:r>
      <w:r>
        <w:t xml:space="preserve">for the maintenance of the PTI lanes are estimated at EUR 7.3 million relative to the baseline.</w:t>
      </w:r>
      <w:r>
        <w:br/>
      </w:r>
      <w:r>
        <w:t xml:space="preserve">The average duration of a PTI inspection for motorcycles is around 20 minutes. The labour costs per</w:t>
      </w:r>
      <w:r>
        <w:t xml:space="preserve"> </w:t>
      </w:r>
      <w:r>
        <w:t xml:space="preserve">inspection are estimated at EUR 11.3, assuming an hourly cost of EUR 34 for technicians and</w:t>
      </w:r>
      <w:r>
        <w:t xml:space="preserve"> </w:t>
      </w:r>
      <w:r>
        <w:t xml:space="preserve">associate professionals (ISCO 3). To deliver the estimated additional number of inspections, the</w:t>
      </w:r>
      <w:r>
        <w:t xml:space="preserve"> </w:t>
      </w:r>
      <w:r>
        <w:t xml:space="preserve">recurrent adjustment costs are estimated at EUR 9.6 million in 2026, EUR 9.8 million in 2030 and</w:t>
      </w:r>
      <w:r>
        <w:t xml:space="preserve"> </w:t>
      </w:r>
      <w:r>
        <w:t xml:space="preserve">EUR 12.4 million in 2050. Expressed as present value over 2026-2050, they are estimated at EUR</w:t>
      </w:r>
      <w:r>
        <w:t xml:space="preserve"> </w:t>
      </w:r>
      <w:r>
        <w:t xml:space="preserve">192.1 million relative to the baseline.</w:t>
      </w:r>
      <w:r>
        <w:br/>
      </w:r>
      <w:r>
        <w:t xml:space="preserve">The number of additional inspectors that need to be trained for performing the PTIs in the 8 Member</w:t>
      </w:r>
      <w:r>
        <w:t xml:space="preserve"> </w:t>
      </w:r>
      <w:r>
        <w:t xml:space="preserve">States concerned by PM3 is estimated at 193 in 2026, and 58 additional ones by 2050 (251 inspectors</w:t>
      </w:r>
      <w:r>
        <w:t xml:space="preserve"> </w:t>
      </w:r>
      <w:r>
        <w:t xml:space="preserve">to be trained in total over 2026-2050 relative to the baseline). They are estimated based on the</w:t>
      </w:r>
      <w:r>
        <w:t xml:space="preserve"> </w:t>
      </w:r>
      <w:r>
        <w:t xml:space="preserve">projected number of additional PTIs in the 8 Member States and the average number of PTIs per</w:t>
      </w:r>
      <w:r>
        <w:t xml:space="preserve"> </w:t>
      </w:r>
      <w:r>
        <w:t xml:space="preserve">inspector (i.e., 4,380). Assuming a two-day training for the additional inspectors, at an hourly cost of</w:t>
      </w:r>
      <w:r>
        <w:t xml:space="preserve"> </w:t>
      </w:r>
      <w:r>
        <w:t xml:space="preserve">EUR 34 for technicians and associate professionals – ISCO 3), the total one-off adjustment costs for</w:t>
      </w:r>
    </w:p>
    <w:p>
      <w:pPr>
        <w:pStyle w:val="BodyText"/>
      </w:pPr>
      <w:r>
        <w:t xml:space="preserve">352 In Cyprus motorcycles above 125cm3 are already covered.</w:t>
      </w:r>
      <w:r>
        <w:br/>
      </w:r>
      <w:r>
        <w:t xml:space="preserve">353 This is estimated as the number of motorcycles in the baseline from the PRIMES-TREMOVE model, multiplied by</w:t>
      </w:r>
      <w:r>
        <w:t xml:space="preserve"> </w:t>
      </w:r>
      <w:r>
        <w:t xml:space="preserve">the average number of inspections per motorcycle over its lifetime (estimated at 8) and divided by the average age of a</w:t>
      </w:r>
      <w:r>
        <w:t xml:space="preserve"> </w:t>
      </w:r>
      <w:r>
        <w:t xml:space="preserve">motorcycle (18 years). The average number of inspections per motorcycle is calculated based on the assumed frequency</w:t>
      </w:r>
      <w:r>
        <w:t xml:space="preserve"> </w:t>
      </w:r>
      <w:r>
        <w:t xml:space="preserve">and average age.</w:t>
      </w:r>
    </w:p>
    <w:p>
      <w:pPr>
        <w:pStyle w:val="BodyText"/>
      </w:pPr>
      <w:r>
        <w:t xml:space="preserve">155</w:t>
      </w:r>
      <w:r>
        <w:t xml:space="preserve"> </w:t>
      </w:r>
      <w:r>
        <w:t xml:space="preserve">training are estimated at EUR 95,499 in 2026, EUR 495 in 2030 and EUR 1,484 in 2050. Expressed</w:t>
      </w:r>
      <w:r>
        <w:t xml:space="preserve"> </w:t>
      </w:r>
      <w:r>
        <w:t xml:space="preserve">as present value over 2026-2050, they are estimated at EUR 115,102 relative to the baseline.</w:t>
      </w:r>
      <w:r>
        <w:t xml:space="preserve"> </w:t>
      </w:r>
      <w:r>
        <w:t xml:space="preserve">The tables below summarise the costs expected for PTI centres due to PM3.</w:t>
      </w:r>
      <w:r>
        <w:t xml:space="preserve"> </w:t>
      </w:r>
      <w:r>
        <w:t xml:space="preserve">Table 98: Adjustment costs for PTI centres due to PM3 in 2026, 2030, 2040 and 2050 in policy option PO3 relative</w:t>
      </w:r>
      <w:r>
        <w:t xml:space="preserve"> </w:t>
      </w:r>
      <w:r>
        <w:t xml:space="preserve">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</w:t>
      </w:r>
      <w:r>
        <w:br/>
      </w:r>
      <w:r>
        <w:t xml:space="preserve">845,522</w:t>
      </w:r>
      <w:r>
        <w:t xml:space="preserve"> </w:t>
      </w:r>
      <w:r>
        <w:t xml:space="preserve">869,017</w:t>
      </w:r>
      <w:r>
        <w:t xml:space="preserve"> </w:t>
      </w:r>
      <w:r>
        <w:t xml:space="preserve">985,326</w:t>
      </w:r>
      <w:r>
        <w:t xml:space="preserve"> </w:t>
      </w:r>
      <w:r>
        <w:t xml:space="preserve">1,097,479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13.70</w:t>
      </w:r>
      <w:r>
        <w:t xml:space="preserve"> </w:t>
      </w:r>
      <w:r>
        <w:t xml:space="preserve">10.24</w:t>
      </w:r>
      <w:r>
        <w:t xml:space="preserve"> </w:t>
      </w:r>
      <w:r>
        <w:t xml:space="preserve">11.65</w:t>
      </w:r>
      <w:r>
        <w:t xml:space="preserve"> </w:t>
      </w:r>
      <w:r>
        <w:t xml:space="preserve">12.97</w:t>
      </w:r>
      <w:r>
        <w:t xml:space="preserve"> </w:t>
      </w:r>
      <w:r>
        <w:t xml:space="preserve">One-off costs for the additional PTI lanes</w:t>
      </w:r>
      <w:r>
        <w:t xml:space="preserve"> </w:t>
      </w:r>
      <w:r>
        <w:t xml:space="preserve">3.66</w:t>
      </w:r>
      <w:r>
        <w:t xml:space="preserve"> </w:t>
      </w:r>
      <w:r>
        <w:t xml:space="preserve">0.02</w:t>
      </w:r>
      <w:r>
        <w:t xml:space="preserve"> </w:t>
      </w:r>
      <w:r>
        <w:t xml:space="preserve">0.06</w:t>
      </w:r>
      <w:r>
        <w:t xml:space="preserve"> </w:t>
      </w:r>
      <w:r>
        <w:t xml:space="preserve">0.06</w:t>
      </w:r>
      <w:r>
        <w:t xml:space="preserve"> </w:t>
      </w:r>
      <w:r>
        <w:t xml:space="preserve">Recurrent costs for the maintenance of the PTI lanes</w:t>
      </w:r>
      <w:r>
        <w:t xml:space="preserve"> </w:t>
      </w:r>
      <w:r>
        <w:t xml:space="preserve">0.37</w:t>
      </w:r>
      <w:r>
        <w:t xml:space="preserve"> </w:t>
      </w:r>
      <w:r>
        <w:t xml:space="preserve">0.38</w:t>
      </w:r>
      <w:r>
        <w:t xml:space="preserve"> </w:t>
      </w:r>
      <w:r>
        <w:t xml:space="preserve">0.43</w:t>
      </w:r>
      <w:r>
        <w:t xml:space="preserve"> </w:t>
      </w:r>
      <w:r>
        <w:t xml:space="preserve">0.48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9.58</w:t>
      </w:r>
      <w:r>
        <w:t xml:space="preserve"> </w:t>
      </w:r>
      <w:r>
        <w:t xml:space="preserve">9.84</w:t>
      </w:r>
      <w:r>
        <w:t xml:space="preserve"> </w:t>
      </w:r>
      <w:r>
        <w:t xml:space="preserve">11.16</w:t>
      </w:r>
      <w:r>
        <w:t xml:space="preserve"> </w:t>
      </w:r>
      <w:r>
        <w:t xml:space="preserve">12.43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0.10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99: Adjustment costs for PTI centres due to PM3 in PO3, expressed as present value over 2026-2050 relative</w:t>
      </w:r>
      <w:r>
        <w:t xml:space="preserve"> </w:t>
      </w:r>
      <w:r>
        <w:t xml:space="preserve">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203.9</w:t>
      </w:r>
      <w:r>
        <w:t xml:space="preserve"> </w:t>
      </w:r>
      <w:r>
        <w:t xml:space="preserve">One-off costs for the additional PTI lanes</w:t>
      </w:r>
      <w:r>
        <w:t xml:space="preserve"> </w:t>
      </w:r>
      <w:r>
        <w:t xml:space="preserve">4.4</w:t>
      </w:r>
      <w:r>
        <w:t xml:space="preserve"> </w:t>
      </w:r>
      <w:r>
        <w:t xml:space="preserve">Recurrent costs for the maintenance of the PTI lanes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192.1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3.12.2. Enforcement cost for national public authorities</w:t>
      </w:r>
      <w:r>
        <w:t xml:space="preserve"> </w:t>
      </w:r>
      <w:r>
        <w:t xml:space="preserve">The introduction of mandatory PTI will also imply some extra costs for the authorities that are</w:t>
      </w:r>
      <w:r>
        <w:t xml:space="preserve"> </w:t>
      </w:r>
      <w:r>
        <w:t xml:space="preserve">responsible for monitoring the operation of the system, evaluating the quality of the PTI inspections.</w:t>
      </w:r>
      <w:r>
        <w:t xml:space="preserve"> </w:t>
      </w:r>
      <w:r>
        <w:t xml:space="preserve">The Dutch authorities (RDW) reported that around EUR 4.5 per PTI is charged to vehicle owners to</w:t>
      </w:r>
      <w:r>
        <w:t xml:space="preserve"> </w:t>
      </w:r>
      <w:r>
        <w:t xml:space="preserve">cover the costs of monitoring by authorities. The Dutch system includes random inspections of</w:t>
      </w:r>
      <w:r>
        <w:t xml:space="preserve"> </w:t>
      </w:r>
      <w:r>
        <w:t xml:space="preserve">vehicles done by RDW as a way to check the quality of PTI inspections. This is not an approach</w:t>
      </w:r>
      <w:r>
        <w:t xml:space="preserve"> </w:t>
      </w:r>
      <w:r>
        <w:t xml:space="preserve">adopted in other Member States and it is not a requirement of the Directive. As such, the cost of EUR</w:t>
      </w:r>
      <w:r>
        <w:t xml:space="preserve"> </w:t>
      </w:r>
      <w:r>
        <w:t xml:space="preserve">4.5 per PTI is not considered representative of the typical monitoring costs. For the calculations, an</w:t>
      </w:r>
      <w:r>
        <w:t xml:space="preserve"> </w:t>
      </w:r>
      <w:r>
        <w:t xml:space="preserve">average monitoring cost of EUR 2.25 per PTI is assumed (50% of the cost provided by RDW).</w:t>
      </w:r>
      <w:r>
        <w:t xml:space="preserve"> </w:t>
      </w:r>
      <w:r>
        <w:t xml:space="preserve">Recurrent enforcement costs are thus estimated at EUR 1.9 million in 2026, EUR 2 million in 2030</w:t>
      </w:r>
      <w:r>
        <w:t xml:space="preserve"> </w:t>
      </w:r>
      <w:r>
        <w:t xml:space="preserve">and EUR 2.5 million in 2050. Expressed as present value over 2026-2050, they are estimated at EUR</w:t>
      </w:r>
      <w:r>
        <w:t xml:space="preserve"> </w:t>
      </w:r>
      <w:r>
        <w:t xml:space="preserve">38.1 million relative to the baseline.</w:t>
      </w:r>
      <w:r>
        <w:t xml:space="preserve"> </w:t>
      </w:r>
      <w:r>
        <w:t xml:space="preserve">Table 100: Enforcement costs for national public authorities due to PM3 in 2026, 2030, 2040 and 2050 in policy</w:t>
      </w:r>
      <w:r>
        <w:t xml:space="preserve"> </w:t>
      </w:r>
      <w:r>
        <w:t xml:space="preserve">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1.9</w:t>
      </w:r>
      <w:r>
        <w:t xml:space="preserve"> </w:t>
      </w:r>
      <w:r>
        <w:t xml:space="preserve">2.0</w:t>
      </w:r>
      <w:r>
        <w:t xml:space="preserve"> </w:t>
      </w:r>
      <w:r>
        <w:t xml:space="preserve">2.2</w:t>
      </w:r>
      <w:r>
        <w:t xml:space="preserve"> </w:t>
      </w:r>
      <w:r>
        <w:t xml:space="preserve">2.5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156</w:t>
      </w:r>
      <w:r>
        <w:t xml:space="preserve"> </w:t>
      </w:r>
      <w:r>
        <w:t xml:space="preserve">Table 101: Enforcement costs for national public authorities due to PM3 in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38.1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3.12.3. Administrative cost for citizens (vehicle owners)</w:t>
      </w:r>
      <w:r>
        <w:t xml:space="preserve"> </w:t>
      </w:r>
      <w:r>
        <w:t xml:space="preserve">Mandatory PTI for motorcycles translate into additional costs for vehicles owners in the Member</w:t>
      </w:r>
      <w:r>
        <w:t xml:space="preserve"> </w:t>
      </w:r>
      <w:r>
        <w:t xml:space="preserve">States affected. Using the median of the charges per PTI test from the other Member States, estimated</w:t>
      </w:r>
      <w:r>
        <w:t xml:space="preserve"> </w:t>
      </w:r>
      <w:r>
        <w:t xml:space="preserve">at EUR 20.1, the recurrent administrative costs for citizens are estimated at EUR 17 million in 2026,</w:t>
      </w:r>
      <w:r>
        <w:t xml:space="preserve"> </w:t>
      </w:r>
      <w:r>
        <w:t xml:space="preserve">EUR 17.5 million in 2030 and EUR 22.1 million in 2050. Expressed as present value over the 2026-</w:t>
      </w:r>
      <w:r>
        <w:t xml:space="preserve"> </w:t>
      </w:r>
      <w:r>
        <w:t xml:space="preserve">2050 period, they are estimated at EUR 341.3 million.</w:t>
      </w:r>
      <w:r>
        <w:br/>
      </w:r>
      <w:r>
        <w:t xml:space="preserve">Motorcycle owners with identified defective motorcycles will incur costs to repair their motorcycles</w:t>
      </w:r>
      <w:r>
        <w:t xml:space="preserve"> </w:t>
      </w:r>
      <w:r>
        <w:t xml:space="preserve">while they will also need to spend some time to travel to PTI centres, thus incurring some extra costs.</w:t>
      </w:r>
      <w:r>
        <w:t xml:space="preserve"> </w:t>
      </w:r>
      <w:r>
        <w:t xml:space="preserve">However, these may vary significantly by vehicle and were not possible to quantify them.</w:t>
      </w:r>
      <w:r>
        <w:br/>
      </w:r>
      <w:r>
        <w:t xml:space="preserve">The tables below summarise the costs for citizens (vehicle owners) expected for PM3 in PO3.</w:t>
      </w:r>
      <w:r>
        <w:t xml:space="preserve"> </w:t>
      </w:r>
      <w:r>
        <w:t xml:space="preserve">Table 102: Administrative costs for citizens (vehicle owners) due to PM3 in 2026, 2030, 2040 and 2050 in policy</w:t>
      </w:r>
      <w:r>
        <w:t xml:space="preserve"> </w:t>
      </w:r>
      <w:r>
        <w:t xml:space="preserve">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17.0</w:t>
      </w:r>
      <w:r>
        <w:t xml:space="preserve"> </w:t>
      </w:r>
      <w:r>
        <w:t xml:space="preserve">17.5</w:t>
      </w:r>
      <w:r>
        <w:t xml:space="preserve"> </w:t>
      </w:r>
      <w:r>
        <w:t xml:space="preserve">19.8</w:t>
      </w:r>
      <w:r>
        <w:t xml:space="preserve"> </w:t>
      </w:r>
      <w:r>
        <w:t xml:space="preserve">22.1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103: Administrative costs for citizens (vehicle owners) due to PM3 in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341.3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3.12.4. Benefits for PTI centres</w:t>
      </w:r>
      <w:r>
        <w:t xml:space="preserve"> </w:t>
      </w:r>
      <w:r>
        <w:t xml:space="preserve">PM3 would result in benefits for the PTI centres in the 8 MS affected, due to the extension of PTI to</w:t>
      </w:r>
      <w:r>
        <w:t xml:space="preserve"> </w:t>
      </w:r>
      <w:r>
        <w:t xml:space="preserve">all motorcycles. The costs for vehicle owners (citizens) discussed above represent revenues for the</w:t>
      </w:r>
      <w:r>
        <w:t xml:space="preserve"> </w:t>
      </w:r>
      <w:r>
        <w:t xml:space="preserve">PTI centres. The total revenues for PTI centres due to PM3 are estimated at EUR 17 million in 2026,</w:t>
      </w:r>
      <w:r>
        <w:t xml:space="preserve"> </w:t>
      </w:r>
      <w:r>
        <w:t xml:space="preserve">EUR 17.5 million in 2030 and EUR 22.1 million in 2050. Expressed as present value over 2026-</w:t>
      </w:r>
      <w:r>
        <w:t xml:space="preserve"> </w:t>
      </w:r>
      <w:r>
        <w:t xml:space="preserve">2050, they are estimated at EUR 341.3 million relative to the baseline.</w:t>
      </w:r>
      <w:r>
        <w:t xml:space="preserve"> </w:t>
      </w:r>
      <w:r>
        <w:t xml:space="preserve">Table 104: Benefits for PTI centres due to PM3 in 2026, 2030, 2040 and 2050 in policy option PO3 relative to the</w:t>
      </w:r>
      <w:r>
        <w:t xml:space="preserve"> </w:t>
      </w:r>
      <w:r>
        <w:t xml:space="preserve">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17.0</w:t>
      </w:r>
      <w:r>
        <w:t xml:space="preserve"> </w:t>
      </w:r>
      <w:r>
        <w:t xml:space="preserve">17.5</w:t>
      </w:r>
      <w:r>
        <w:t xml:space="preserve"> </w:t>
      </w:r>
      <w:r>
        <w:t xml:space="preserve">19.8</w:t>
      </w:r>
      <w:r>
        <w:t xml:space="preserve"> </w:t>
      </w:r>
      <w:r>
        <w:t xml:space="preserve">22.1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157</w:t>
      </w:r>
      <w:r>
        <w:t xml:space="preserve"> </w:t>
      </w:r>
      <w:r>
        <w:t xml:space="preserve">Table 105: Benefits for PTI centres due to PM3 in policy option PO3,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341.3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3.13. PM4 – Mandatory PTI for light trailers (O1 and O2 categories)</w:t>
      </w:r>
      <w:r>
        <w:t xml:space="preserve"> </w:t>
      </w:r>
      <w:r>
        <w:t xml:space="preserve">PM4 requires the mandatory PTI for light trailers (O1 and O2 categories). Eleven Member States</w:t>
      </w:r>
      <w:r>
        <w:t xml:space="preserve"> </w:t>
      </w:r>
      <w:r>
        <w:t xml:space="preserve">would be affected by PM4: 7 Member States where there is currently no requirement for PTI for</w:t>
      </w:r>
      <w:r>
        <w:t xml:space="preserve"> </w:t>
      </w:r>
      <w:r>
        <w:t xml:space="preserve">either O1 or O2 (DK, EL, FI, FR, NL, IE, PT) and 4 Member States where there is currently only a</w:t>
      </w:r>
      <w:r>
        <w:t xml:space="preserve"> </w:t>
      </w:r>
      <w:r>
        <w:t xml:space="preserve">requirement for PTI for O2 (PL, SK, BE and ES).</w:t>
      </w:r>
      <w:r>
        <w:br/>
      </w:r>
      <w:r>
        <w:t xml:space="preserve">3.13.1. Adjustment costs for PTI centres</w:t>
      </w:r>
      <w:r>
        <w:br/>
      </w:r>
      <w:r>
        <w:t xml:space="preserve">Assuming a frequency scheme of 4/2/2 the additional number of inspections due to PM4 in the 11</w:t>
      </w:r>
      <w:r>
        <w:t xml:space="preserve"> </w:t>
      </w:r>
      <w:r>
        <w:t xml:space="preserve">MS is estimated at 1.3 million in 2026, 1.4 million in 2030 and 1.6 million in 2050354, of which for</w:t>
      </w:r>
      <w:r>
        <w:t xml:space="preserve"> </w:t>
      </w:r>
      <w:r>
        <w:t xml:space="preserve">O1 category 724,302 inspections in 2026, 753,381 in 2030 and 830,560 in 2050 and for O2 category</w:t>
      </w:r>
      <w:r>
        <w:t xml:space="preserve"> </w:t>
      </w:r>
      <w:r>
        <w:t xml:space="preserve">597,825 inspections in 2026, 638,053 in 2030 and 734,593 in 2050.</w:t>
      </w:r>
      <w:r>
        <w:t xml:space="preserve"> </w:t>
      </w:r>
      <w:r>
        <w:t xml:space="preserve">Additional PTI lanes to deliver these inspections may be needed, although it is possible that extra</w:t>
      </w:r>
      <w:r>
        <w:t xml:space="preserve"> </w:t>
      </w:r>
      <w:r>
        <w:t xml:space="preserve">utilisation of the existing capacity may allow to cover at least part of the extra demand. For the</w:t>
      </w:r>
      <w:r>
        <w:t xml:space="preserve"> </w:t>
      </w:r>
      <w:r>
        <w:t xml:space="preserve">assessment, it has been assumed that additional PTI lanes would be needed for inspections of O2</w:t>
      </w:r>
      <w:r>
        <w:t xml:space="preserve"> </w:t>
      </w:r>
      <w:r>
        <w:t xml:space="preserve">category trailers only355. Assuming a typical PTI lane operating for 220 days and allowing the</w:t>
      </w:r>
      <w:r>
        <w:t xml:space="preserve"> </w:t>
      </w:r>
      <w:r>
        <w:t xml:space="preserve">inspection of 28 trailers per day, a total of up to 6,160 inspections can be delivered for O2 trailers per</w:t>
      </w:r>
      <w:r>
        <w:t xml:space="preserve"> </w:t>
      </w:r>
      <w:r>
        <w:t xml:space="preserve">year by a PTI lane. On the basis of the projected number of inspections, around 97 additional PTI</w:t>
      </w:r>
      <w:r>
        <w:t xml:space="preserve"> </w:t>
      </w:r>
      <w:r>
        <w:t xml:space="preserve">lanes will be needed in 2026 and 22 additional ones by 2050 (119 additional PTI lanes in total over</w:t>
      </w:r>
      <w:r>
        <w:t xml:space="preserve"> </w:t>
      </w:r>
      <w:r>
        <w:t xml:space="preserve">2026-2050 relative to the baseline). The cost of an additional PTI lane for trailers is estimated at EUR</w:t>
      </w:r>
      <w:r>
        <w:t xml:space="preserve"> </w:t>
      </w:r>
      <w:r>
        <w:t xml:space="preserve">10,000 per lane. The one-off adjustment costs are thus estimated at EUR 970,000 in 2026, EUR</w:t>
      </w:r>
      <w:r>
        <w:t xml:space="preserve"> </w:t>
      </w:r>
      <w:r>
        <w:t xml:space="preserve">20,000 in 2030 and no extra costs in 2050 relative to the baseline. Expressed as present value over</w:t>
      </w:r>
      <w:r>
        <w:t xml:space="preserve"> </w:t>
      </w:r>
      <w:r>
        <w:t xml:space="preserve">2026-2050, they are estimated at EUR 1.1 million relative to the baseline.</w:t>
      </w:r>
      <w:r>
        <w:br/>
      </w:r>
      <w:r>
        <w:t xml:space="preserve">Recurrent maintenance costs for the PTI lanes are assumed at 10% of the capital costs (i.e., EUR</w:t>
      </w:r>
      <w:r>
        <w:t xml:space="preserve"> </w:t>
      </w:r>
      <w:r>
        <w:t xml:space="preserve">1,000 per lane). They are estimated at EUR 97,000 in 2026, EUR 104,000 in 2030, going up to EUR</w:t>
      </w:r>
      <w:r>
        <w:t xml:space="preserve"> </w:t>
      </w:r>
      <w:r>
        <w:t xml:space="preserve">119,000 in 2050 due to the additional PTI lanes added over time in line with the projected growth in</w:t>
      </w:r>
      <w:r>
        <w:t xml:space="preserve"> </w:t>
      </w:r>
      <w:r>
        <w:t xml:space="preserve">the number of inspections. Expressed as present value over 2026-2050, the recurrent adjustment costs</w:t>
      </w:r>
      <w:r>
        <w:t xml:space="preserve"> </w:t>
      </w:r>
      <w:r>
        <w:t xml:space="preserve">for the maintenance of the PTI lanes are estimated at EUR 2 million relative to the baseline.</w:t>
      </w:r>
      <w:r>
        <w:br/>
      </w:r>
      <w:r>
        <w:t xml:space="preserve">The average duration of a PTI inspection for trailers is around 15 minutes. The labour costs per</w:t>
      </w:r>
      <w:r>
        <w:t xml:space="preserve"> </w:t>
      </w:r>
      <w:r>
        <w:t xml:space="preserve">inspection are estimated at EUR 8.5, assuming an hourly cost of EUR 34 for technicians and associate</w:t>
      </w:r>
      <w:r>
        <w:t xml:space="preserve"> </w:t>
      </w:r>
      <w:r>
        <w:t xml:space="preserve">professionals (ISCO 3). To deliver the estimated additional number of inspections, the recurrent</w:t>
      </w:r>
    </w:p>
    <w:p>
      <w:pPr>
        <w:pStyle w:val="BodyText"/>
      </w:pPr>
      <w:r>
        <w:t xml:space="preserve">354 This is estimated as the number of trailers in the baseline, multiplied by the average number of inspections per trailer</w:t>
      </w:r>
      <w:r>
        <w:t xml:space="preserve"> </w:t>
      </w:r>
      <w:r>
        <w:t xml:space="preserve">over its lifetime (estimated at 8) and divided by the average age of a trailer (18 years).</w:t>
      </w:r>
      <w:r>
        <w:br/>
      </w:r>
      <w:r>
        <w:t xml:space="preserve">355 For the inspection of O2 trailers a rolling brake test equipment will be needed (not needed for O1 trailers) which,</w:t>
      </w:r>
      <w:r>
        <w:t xml:space="preserve"> </w:t>
      </w:r>
      <w:r>
        <w:t xml:space="preserve">given the expected volume of trailers to be tested may lead to the need of extra capacity. Some stakeholders indicated</w:t>
      </w:r>
      <w:r>
        <w:t xml:space="preserve"> </w:t>
      </w:r>
      <w:r>
        <w:t xml:space="preserve">that the inspections can be carried out with the existing equipment but for the assessment it is considered that due to the</w:t>
      </w:r>
      <w:r>
        <w:t xml:space="preserve"> </w:t>
      </w:r>
      <w:r>
        <w:t xml:space="preserve">significant extra volume of inspections expected, extra investment would be needed in PTI lanes for O2 trailers. In the</w:t>
      </w:r>
      <w:r>
        <w:t xml:space="preserve"> </w:t>
      </w:r>
      <w:r>
        <w:t xml:space="preserve">case of O1 trailers visual inspection is expected to be sufficient and thus no additional PTI lanes are expected to be</w:t>
      </w:r>
      <w:r>
        <w:t xml:space="preserve"> </w:t>
      </w:r>
      <w:r>
        <w:t xml:space="preserve">needed. The feedback received from stakeholders in the context of the stakeholders’ survey indicated that no extra</w:t>
      </w:r>
      <w:r>
        <w:t xml:space="preserve"> </w:t>
      </w:r>
      <w:r>
        <w:t xml:space="preserve">equipment is needed for O1 trailers. No stakeholder mentioned the need for extra space and the costs associated to it.</w:t>
      </w:r>
      <w:r>
        <w:t xml:space="preserve"> </w:t>
      </w:r>
      <w:r>
        <w:t xml:space="preserve">Thus, although additional costs for O1 trailers are possible, they are not considered significant and not estimated.</w:t>
      </w:r>
    </w:p>
    <w:p>
      <w:pPr>
        <w:pStyle w:val="BodyText"/>
      </w:pPr>
      <w:r>
        <w:t xml:space="preserve">158</w:t>
      </w:r>
      <w:r>
        <w:t xml:space="preserve"> </w:t>
      </w:r>
      <w:r>
        <w:t xml:space="preserve">adjustment costs are estimated at EUR 11.2 million in 2026, EUR 11.8 million in 2030 and EUR 13.3</w:t>
      </w:r>
      <w:r>
        <w:t xml:space="preserve"> </w:t>
      </w:r>
      <w:r>
        <w:t xml:space="preserve">million in 2050. Expressed as present value over 2026-2050, they are estimated at EUR 222.3 million</w:t>
      </w:r>
      <w:r>
        <w:t xml:space="preserve"> </w:t>
      </w:r>
      <w:r>
        <w:t xml:space="preserve">relative to the baseline.</w:t>
      </w:r>
      <w:r>
        <w:br/>
      </w:r>
      <w:r>
        <w:t xml:space="preserve">No training costs are expected since the inspections required are similar to those of other vehicles.</w:t>
      </w:r>
      <w:r>
        <w:t xml:space="preserve"> </w:t>
      </w:r>
      <w:r>
        <w:t xml:space="preserve">Table 106: Adjustment costs for PTI centres due to PM4 in 2026, 2030, 2040 and 2050 in policy option PO3 relative</w:t>
      </w:r>
      <w:r>
        <w:t xml:space="preserve"> </w:t>
      </w:r>
      <w:r>
        <w:t xml:space="preserve">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inspections, of which:</w:t>
      </w:r>
      <w:r>
        <w:t xml:space="preserve"> </w:t>
      </w:r>
      <w:r>
        <w:t xml:space="preserve">1,322,127</w:t>
      </w:r>
      <w:r>
        <w:t xml:space="preserve"> </w:t>
      </w:r>
      <w:r>
        <w:t xml:space="preserve">1,391,434</w:t>
      </w:r>
      <w:r>
        <w:t xml:space="preserve"> </w:t>
      </w:r>
      <w:r>
        <w:t xml:space="preserve">1,513,772</w:t>
      </w:r>
      <w:r>
        <w:t xml:space="preserve"> </w:t>
      </w:r>
      <w:r>
        <w:t xml:space="preserve">1,565,153</w:t>
      </w:r>
      <w:r>
        <w:t xml:space="preserve"> </w:t>
      </w:r>
      <w:r>
        <w:t xml:space="preserve">for O1 category</w:t>
      </w:r>
      <w:r>
        <w:t xml:space="preserve"> </w:t>
      </w:r>
      <w:r>
        <w:t xml:space="preserve">724,302</w:t>
      </w:r>
      <w:r>
        <w:t xml:space="preserve"> </w:t>
      </w:r>
      <w:r>
        <w:t xml:space="preserve">753,381</w:t>
      </w:r>
      <w:r>
        <w:t xml:space="preserve"> </w:t>
      </w:r>
      <w:r>
        <w:t xml:space="preserve">810,970</w:t>
      </w:r>
      <w:r>
        <w:t xml:space="preserve"> </w:t>
      </w:r>
      <w:r>
        <w:t xml:space="preserve">830,560</w:t>
      </w:r>
      <w:r>
        <w:t xml:space="preserve"> </w:t>
      </w:r>
      <w:r>
        <w:t xml:space="preserve">for O2 category</w:t>
      </w:r>
      <w:r>
        <w:t xml:space="preserve"> </w:t>
      </w:r>
      <w:r>
        <w:t xml:space="preserve">597,825</w:t>
      </w:r>
      <w:r>
        <w:t xml:space="preserve"> </w:t>
      </w:r>
      <w:r>
        <w:t xml:space="preserve">638,053</w:t>
      </w:r>
      <w:r>
        <w:t xml:space="preserve"> </w:t>
      </w:r>
      <w:r>
        <w:t xml:space="preserve">702,803</w:t>
      </w:r>
      <w:r>
        <w:t xml:space="preserve"> </w:t>
      </w:r>
      <w:r>
        <w:t xml:space="preserve">734,593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12.3</w:t>
      </w:r>
      <w:r>
        <w:t xml:space="preserve"> </w:t>
      </w:r>
      <w:r>
        <w:t xml:space="preserve">11.9</w:t>
      </w:r>
      <w:r>
        <w:t xml:space="preserve"> </w:t>
      </w:r>
      <w:r>
        <w:t xml:space="preserve">13.0</w:t>
      </w:r>
      <w:r>
        <w:t xml:space="preserve"> </w:t>
      </w:r>
      <w:r>
        <w:t xml:space="preserve">13.4</w:t>
      </w:r>
      <w:r>
        <w:t xml:space="preserve"> </w:t>
      </w:r>
      <w:r>
        <w:t xml:space="preserve">One-off costs for the additional PTI lanes</w:t>
      </w:r>
      <w:r>
        <w:t xml:space="preserve"> </w:t>
      </w:r>
      <w:r>
        <w:t xml:space="preserve">1.0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the maintenance of the PTI lanes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11.2</w:t>
      </w:r>
      <w:r>
        <w:t xml:space="preserve"> </w:t>
      </w:r>
      <w:r>
        <w:t xml:space="preserve">11.8</w:t>
      </w:r>
      <w:r>
        <w:t xml:space="preserve"> </w:t>
      </w:r>
      <w:r>
        <w:t xml:space="preserve">12.9</w:t>
      </w:r>
      <w:r>
        <w:t xml:space="preserve"> </w:t>
      </w:r>
      <w:r>
        <w:t xml:space="preserve">13.3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107: Adjustment costs for PTI centres due to PM4 in PO3,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225.4</w:t>
      </w:r>
      <w:r>
        <w:t xml:space="preserve"> </w:t>
      </w:r>
      <w:r>
        <w:t xml:space="preserve">One-off costs for the additional PTI lanes</w:t>
      </w:r>
      <w:r>
        <w:t xml:space="preserve"> </w:t>
      </w:r>
      <w:r>
        <w:t xml:space="preserve">1.1</w:t>
      </w:r>
      <w:r>
        <w:t xml:space="preserve"> </w:t>
      </w:r>
      <w:r>
        <w:t xml:space="preserve">Recurrent costs for the maintenance of the PTI lanes</w:t>
      </w:r>
      <w:r>
        <w:t xml:space="preserve"> </w:t>
      </w:r>
      <w:r>
        <w:t xml:space="preserve">2.0</w:t>
      </w:r>
      <w:r>
        <w:t xml:space="preserve"> </w:t>
      </w:r>
      <w:r>
        <w:t xml:space="preserve">Recurrent labour costs for inspections</w:t>
      </w:r>
    </w:p>
    <w:p>
      <w:pPr>
        <w:pStyle w:val="BodyText"/>
      </w:pPr>
      <w:r>
        <w:t xml:space="preserve">222.3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3.13.2. Enforcement costs for national public authorities</w:t>
      </w:r>
      <w:r>
        <w:t xml:space="preserve"> </w:t>
      </w:r>
      <w:r>
        <w:t xml:space="preserve">Similarly to PM2 and PM3, the introduction of mandatory PTI will also imply some extra costs for</w:t>
      </w:r>
      <w:r>
        <w:t xml:space="preserve"> </w:t>
      </w:r>
      <w:r>
        <w:t xml:space="preserve">the authorities that are responsible for monitoring the operation of the system and evaluating the</w:t>
      </w:r>
      <w:r>
        <w:t xml:space="preserve"> </w:t>
      </w:r>
      <w:r>
        <w:t xml:space="preserve">quality of the PTI inspections. The approach for estimating the recurrent enforcement costs is similar</w:t>
      </w:r>
      <w:r>
        <w:t xml:space="preserve"> </w:t>
      </w:r>
      <w:r>
        <w:t xml:space="preserve">to that explained under PM3. However, lower costs per trailer are assumed for monitoring in this case</w:t>
      </w:r>
      <w:r>
        <w:t xml:space="preserve"> </w:t>
      </w:r>
      <w:r>
        <w:t xml:space="preserve">(EUR 1.5 per trailer inspection versus EUR 2.25 per motorcycle inspection). The recurrent</w:t>
      </w:r>
      <w:r>
        <w:t xml:space="preserve"> </w:t>
      </w:r>
      <w:r>
        <w:t xml:space="preserve">enforcement costs for the 11 Member States affected by PM4 are estimated at EUR 2 million in 2026,</w:t>
      </w:r>
      <w:r>
        <w:t xml:space="preserve"> </w:t>
      </w:r>
      <w:r>
        <w:t xml:space="preserve">EUR 2.1 million in 2030 and EUR 2.3 million in 2050. Expressed as present value over 2026-2050,</w:t>
      </w:r>
      <w:r>
        <w:t xml:space="preserve"> </w:t>
      </w:r>
      <w:r>
        <w:t xml:space="preserve">they are estimated at EUR 39.2 million.</w:t>
      </w:r>
      <w:r>
        <w:br/>
      </w:r>
      <w:r>
        <w:t xml:space="preserve">Table 108: Enforcement costs for national public authorities due to PM4 in 2026, 2030, 2040 and 2050 in policy</w:t>
      </w:r>
      <w:r>
        <w:t xml:space="preserve"> </w:t>
      </w:r>
      <w:r>
        <w:t xml:space="preserve">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2.0</w:t>
      </w:r>
      <w:r>
        <w:t xml:space="preserve"> </w:t>
      </w:r>
      <w:r>
        <w:t xml:space="preserve">2.1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159</w:t>
      </w:r>
      <w:r>
        <w:t xml:space="preserve"> </w:t>
      </w:r>
      <w:r>
        <w:t xml:space="preserve">Table 109: Enforcement costs for national public authorities due to PM4 in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enforcement costs</w:t>
      </w:r>
      <w:r>
        <w:t xml:space="preserve"> </w:t>
      </w:r>
      <w:r>
        <w:t xml:space="preserve">39.2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3.13.3. Administrative cost for businesses (vehicle owners)</w:t>
      </w:r>
      <w:r>
        <w:br/>
      </w:r>
      <w:r>
        <w:t xml:space="preserve">Mandatory PTI for trailers translate into additional costs for vehicles owners in the Member States</w:t>
      </w:r>
      <w:r>
        <w:t xml:space="preserve"> </w:t>
      </w:r>
      <w:r>
        <w:t xml:space="preserve">affected. To calculate the costs, it is assumed that all O2 trailers and half of the O1 trailers are owned</w:t>
      </w:r>
      <w:r>
        <w:t xml:space="preserve"> </w:t>
      </w:r>
      <w:r>
        <w:t xml:space="preserve">by business. Charges for PTI for trailers are expected to be no greater than those for motorcycles,</w:t>
      </w:r>
      <w:r>
        <w:t xml:space="preserve"> </w:t>
      </w:r>
      <w:r>
        <w:t xml:space="preserve">considering also that there is no emissions test. Assuming a fee per PTI test for trailers of EUR 20.1,</w:t>
      </w:r>
      <w:r>
        <w:t xml:space="preserve"> </w:t>
      </w:r>
      <w:r>
        <w:t xml:space="preserve">the recurrent administrative costs for businesses are estimated at EUR 19.3 million in 2026, EUR</w:t>
      </w:r>
      <w:r>
        <w:t xml:space="preserve"> </w:t>
      </w:r>
      <w:r>
        <w:t xml:space="preserve">20.4 million in 2030 and EUR 23.1 million in 2050. Expressed as present value over the 2026-2050</w:t>
      </w:r>
      <w:r>
        <w:t xml:space="preserve"> </w:t>
      </w:r>
      <w:r>
        <w:t xml:space="preserve">period, they are estimated at EUR 385.1 million.</w:t>
      </w:r>
      <w:r>
        <w:t xml:space="preserve"> </w:t>
      </w:r>
      <w:r>
        <w:t xml:space="preserve">The tables below summarise the administrative costs for businesses expected for PM4.</w:t>
      </w:r>
      <w:r>
        <w:br/>
      </w:r>
      <w:r>
        <w:t xml:space="preserve">Table 110: Administrative costs for businesses (vehicle owners) due to PM4 in 2026, 2030, 2040 and 2050 in policy</w:t>
      </w:r>
      <w:r>
        <w:t xml:space="preserve"> </w:t>
      </w:r>
      <w:r>
        <w:t xml:space="preserve">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19.3</w:t>
      </w:r>
      <w:r>
        <w:t xml:space="preserve"> </w:t>
      </w:r>
      <w:r>
        <w:t xml:space="preserve">20.4</w:t>
      </w:r>
      <w:r>
        <w:t xml:space="preserve"> </w:t>
      </w:r>
      <w:r>
        <w:t xml:space="preserve">22.3</w:t>
      </w:r>
      <w:r>
        <w:t xml:space="preserve"> </w:t>
      </w:r>
      <w:r>
        <w:t xml:space="preserve">23.1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111: Administrative costs for businesses (vehicle owners) due to PM4 in PO3,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385.1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3.13.4. Administrative cost for citizens (vehicle owners)</w:t>
      </w:r>
      <w:r>
        <w:br/>
      </w:r>
      <w:r>
        <w:t xml:space="preserve">As explained above, mandatory PTI for trailers translate into additional costs for vehicles owners in</w:t>
      </w:r>
      <w:r>
        <w:t xml:space="preserve"> </w:t>
      </w:r>
      <w:r>
        <w:t xml:space="preserve">the Member States affected. To calculate the costs citizens, it is assumed that half of the O1 trailers</w:t>
      </w:r>
      <w:r>
        <w:t xml:space="preserve"> </w:t>
      </w:r>
      <w:r>
        <w:t xml:space="preserve">are owned by citizens. Assuming a charge per PTI test for trailers of EUR 20.1, the recurrent</w:t>
      </w:r>
      <w:r>
        <w:t xml:space="preserve"> </w:t>
      </w:r>
      <w:r>
        <w:t xml:space="preserve">administrative costs for citizens are estimated at EUR 7.3 million in 2026, EUR 7.6 million in 2030</w:t>
      </w:r>
      <w:r>
        <w:t xml:space="preserve"> </w:t>
      </w:r>
      <w:r>
        <w:t xml:space="preserve">and EUR 8.4 million in 2050. Expressed as present value over the 2026-2050 period, they are</w:t>
      </w:r>
      <w:r>
        <w:t xml:space="preserve"> </w:t>
      </w:r>
      <w:r>
        <w:t xml:space="preserve">estimated at EUR 141.5 million.</w:t>
      </w:r>
      <w:r>
        <w:t xml:space="preserve"> </w:t>
      </w:r>
      <w:r>
        <w:t xml:space="preserve">The tables below summarise the administrative costs for citizens expected for PM4.</w:t>
      </w:r>
      <w:r>
        <w:br/>
      </w:r>
      <w:r>
        <w:t xml:space="preserve">Table 112: Administrative costs for citizens (vehicle owners) due to PM4 in 2026, 2030, 2040 and 2050 in policy</w:t>
      </w:r>
      <w:r>
        <w:t xml:space="preserve"> </w:t>
      </w:r>
      <w:r>
        <w:t xml:space="preserve">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7.3</w:t>
      </w:r>
      <w:r>
        <w:t xml:space="preserve"> </w:t>
      </w:r>
      <w:r>
        <w:t xml:space="preserve">7.6</w:t>
      </w:r>
      <w:r>
        <w:t xml:space="preserve"> </w:t>
      </w:r>
      <w:r>
        <w:t xml:space="preserve">8.2</w:t>
      </w:r>
      <w:r>
        <w:t xml:space="preserve"> </w:t>
      </w:r>
      <w:r>
        <w:t xml:space="preserve">8.4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160</w:t>
      </w:r>
      <w:r>
        <w:t xml:space="preserve"> </w:t>
      </w:r>
      <w:r>
        <w:t xml:space="preserve">Table 113: Administrative costs for citizens (vehicle owners) due to PM4 in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141.5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3.13.5. Benefits for PTI centres</w:t>
      </w:r>
      <w:r>
        <w:t xml:space="preserve"> </w:t>
      </w:r>
      <w:r>
        <w:t xml:space="preserve">PM4 would result in benefits for the PTI centres in the MS affected, due to the mandatory PTI for</w:t>
      </w:r>
      <w:r>
        <w:t xml:space="preserve"> </w:t>
      </w:r>
      <w:r>
        <w:t xml:space="preserve">light trailers. The costs for vehicle owners (citizens and businesses) discussed above represent</w:t>
      </w:r>
      <w:r>
        <w:t xml:space="preserve"> </w:t>
      </w:r>
      <w:r>
        <w:t xml:space="preserve">revenues for the PTI centres. The total revenues for PTI centres due to PM4 are estimated at EUR</w:t>
      </w:r>
      <w:r>
        <w:t xml:space="preserve"> </w:t>
      </w:r>
      <w:r>
        <w:t xml:space="preserve">26.6 million in 2026, EUR 28 million in 2030 and EUR 31.5 million in 2050. Expressed as present</w:t>
      </w:r>
      <w:r>
        <w:t xml:space="preserve"> </w:t>
      </w:r>
      <w:r>
        <w:t xml:space="preserve">value over 2026-2050, they are estimated at EUR 526.6 million relative to the baseline.</w:t>
      </w:r>
      <w:r>
        <w:t xml:space="preserve"> </w:t>
      </w:r>
      <w:r>
        <w:t xml:space="preserve">Table 114: Benefits for PTI centres due to PM4 in 2026, 2030, 2040 and 2050 in policy option PO3 relative to the</w:t>
      </w:r>
      <w:r>
        <w:t xml:space="preserve"> </w:t>
      </w:r>
      <w:r>
        <w:t xml:space="preserve">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26.6</w:t>
      </w:r>
      <w:r>
        <w:t xml:space="preserve"> </w:t>
      </w:r>
      <w:r>
        <w:t xml:space="preserve">28.0</w:t>
      </w:r>
      <w:r>
        <w:t xml:space="preserve"> </w:t>
      </w:r>
      <w:r>
        <w:t xml:space="preserve">30.5</w:t>
      </w:r>
      <w:r>
        <w:t xml:space="preserve"> </w:t>
      </w:r>
      <w:r>
        <w:t xml:space="preserve">31.5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115: Benefits for PTI centres due to PM4 in policy option PO3,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526.6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3.14. PM5 – Annual emission testing for light commercial vehicles (N1) instead of the currently</w:t>
      </w:r>
      <w:r>
        <w:t xml:space="preserve"> </w:t>
      </w:r>
      <w:r>
        <w:t xml:space="preserve">required 4-2-2 frequency</w:t>
      </w:r>
      <w:r>
        <w:t xml:space="preserve"> </w:t>
      </w:r>
      <w:r>
        <w:t xml:space="preserve">PM5 includes a requirement for annual emission testing for light commercial vehicles (N1) instead</w:t>
      </w:r>
      <w:r>
        <w:t xml:space="preserve"> </w:t>
      </w:r>
      <w:r>
        <w:t xml:space="preserve">of the currently required 4-2-2 frequency. It assumes additional emission testing in all Member States.</w:t>
      </w:r>
      <w:r>
        <w:t xml:space="preserve"> </w:t>
      </w:r>
      <w:r>
        <w:t xml:space="preserve">The assessment of PM5 (included in PO1b, PO2 and PO3) takes into account the synergies with</w:t>
      </w:r>
      <w:r>
        <w:t xml:space="preserve"> </w:t>
      </w:r>
      <w:r>
        <w:t xml:space="preserve">PMC3 on a proposed PN testing at PTI and with PMC4 on a new NOx test.</w:t>
      </w:r>
      <w:r>
        <w:br/>
      </w:r>
      <w:r>
        <w:t xml:space="preserve">3.14.1. Adjustment costs for PTI centres</w:t>
      </w:r>
      <w:r>
        <w:br/>
      </w:r>
      <w:r>
        <w:t xml:space="preserve">The additional number of emission testing for internal combustion light commercial vehicles due to</w:t>
      </w:r>
      <w:r>
        <w:t xml:space="preserve"> </w:t>
      </w:r>
      <w:r>
        <w:t xml:space="preserve">PM5 is estimated at 14.3 million in 2026, 14.2 million in 2030 and 1.2 million in 2050 relative to the</w:t>
      </w:r>
      <w:r>
        <w:t xml:space="preserve"> </w:t>
      </w:r>
      <w:r>
        <w:t xml:space="preserve">baseline356. The decrease in the number of emission testing is driven by the decrease in the number</w:t>
      </w:r>
      <w:r>
        <w:t xml:space="preserve"> </w:t>
      </w:r>
      <w:r>
        <w:t xml:space="preserve">of internal combustion light commercial vehicles over time. This is due to the Regulation on CO2</w:t>
      </w:r>
      <w:r>
        <w:t xml:space="preserve"> </w:t>
      </w:r>
      <w:r>
        <w:t xml:space="preserve">standards for LDVs that is included in the baseline.</w:t>
      </w:r>
      <w:r>
        <w:br/>
      </w:r>
      <w:r>
        <w:t xml:space="preserve">PM5 is expected to lead to one-off adjustment costs for additional emission testing equipment. Based</w:t>
      </w:r>
      <w:r>
        <w:t xml:space="preserve"> </w:t>
      </w:r>
      <w:r>
        <w:t xml:space="preserve">on stakeholders’ feedback, the price for new PN measurement equipment is estimated at EUR 5,000</w:t>
      </w:r>
      <w:r>
        <w:t xml:space="preserve"> </w:t>
      </w:r>
      <w:r>
        <w:t xml:space="preserve">per equipment and that for new NOx measurement equipment at EUR 15,000. One tool per inspector</w:t>
      </w:r>
      <w:r>
        <w:t xml:space="preserve"> </w:t>
      </w:r>
      <w:r>
        <w:t xml:space="preserve">is required.</w:t>
      </w:r>
    </w:p>
    <w:p>
      <w:pPr>
        <w:pStyle w:val="BodyText"/>
      </w:pPr>
      <w:r>
        <w:t xml:space="preserve">356 The number of inspections is estimated based on the projected number of internal combustion light commercial</w:t>
      </w:r>
      <w:r>
        <w:t xml:space="preserve"> </w:t>
      </w:r>
      <w:r>
        <w:t xml:space="preserve">vehicles from the PRIMES-TREMOVE model.</w:t>
      </w:r>
    </w:p>
    <w:p>
      <w:pPr>
        <w:pStyle w:val="BodyText"/>
      </w:pPr>
      <w:r>
        <w:t xml:space="preserve">161</w:t>
      </w:r>
      <w:r>
        <w:t xml:space="preserve"> </w:t>
      </w:r>
      <w:r>
        <w:t xml:space="preserve">The average number of full PTI inspections per inspector is estimated at 2,920 per year. However,</w:t>
      </w:r>
      <w:r>
        <w:t xml:space="preserve"> </w:t>
      </w:r>
      <w:r>
        <w:t xml:space="preserve">emission testing is estimated to take only around 20% of the time of a full PTI inspection (i.e., around</w:t>
      </w:r>
      <w:r>
        <w:t xml:space="preserve"> </w:t>
      </w:r>
      <w:r>
        <w:t xml:space="preserve">6 minutes). Thus, it is estimated that up to 14,600 emission inspections per year can be delivered per</w:t>
      </w:r>
      <w:r>
        <w:t xml:space="preserve"> </w:t>
      </w:r>
      <w:r>
        <w:t xml:space="preserve">inspector. Assuming that one emission testing equipment per inspector is needed, the required</w:t>
      </w:r>
      <w:r>
        <w:t xml:space="preserve"> </w:t>
      </w:r>
      <w:r>
        <w:t xml:space="preserve">number of additional PN and NOx measurement equipment due to PM5 is estimated at 979 in 2026.</w:t>
      </w:r>
      <w:r>
        <w:t xml:space="preserve"> </w:t>
      </w:r>
      <w:r>
        <w:t xml:space="preserve">Total one-off adjustment costs for equipment are thus estimated at EUR 19.6 million in 2026 relative</w:t>
      </w:r>
      <w:r>
        <w:t xml:space="preserve"> </w:t>
      </w:r>
      <w:r>
        <w:t xml:space="preserve">to the baseline. Recurrent adjustment costs for the calibration and maintenance of PN and NOx</w:t>
      </w:r>
      <w:r>
        <w:t xml:space="preserve"> </w:t>
      </w:r>
      <w:r>
        <w:t xml:space="preserve">equipment are estimated at 5% of the capital costs (i.e., EUR 250 per PN equipment and EUR 750</w:t>
      </w:r>
      <w:r>
        <w:t xml:space="preserve"> </w:t>
      </w:r>
      <w:r>
        <w:t xml:space="preserve">per NOx equipment), equivalent to EUR 979,000 per year from 2026 onwards. Expressed at present</w:t>
      </w:r>
      <w:r>
        <w:t xml:space="preserve"> </w:t>
      </w:r>
      <w:r>
        <w:t xml:space="preserve">value over 2026-2050, the recurrent adjustment costs are estimated at EUR 17.6 million.</w:t>
      </w:r>
      <w:r>
        <w:br/>
      </w:r>
      <w:r>
        <w:t xml:space="preserve">Training of additional inspectors will also be required due to PM5. The number of inspectors to be</w:t>
      </w:r>
      <w:r>
        <w:t xml:space="preserve"> </w:t>
      </w:r>
      <w:r>
        <w:t xml:space="preserve">trained in 2026 is estimated at 979. Assuming a two-day training for the additional inspectors,</w:t>
      </w:r>
      <w:r>
        <w:t xml:space="preserve"> </w:t>
      </w:r>
      <w:r>
        <w:t xml:space="preserve">including for the PN and NOx testing, at an hourly cost of EUR 34 for technicians and associate</w:t>
      </w:r>
      <w:r>
        <w:t xml:space="preserve"> </w:t>
      </w:r>
      <w:r>
        <w:t xml:space="preserve">professionals – ISCO 3), the total one-off adjustment costs for training are estimated at EUR 484,425</w:t>
      </w:r>
      <w:r>
        <w:t xml:space="preserve"> </w:t>
      </w:r>
      <w:r>
        <w:t xml:space="preserve">in 2026.</w:t>
      </w:r>
      <w:r>
        <w:t xml:space="preserve"> </w:t>
      </w:r>
      <w:r>
        <w:t xml:space="preserve">Combined, the average duration of the new PN and NOx emission tests is around 6 minutes. The</w:t>
      </w:r>
      <w:r>
        <w:t xml:space="preserve"> </w:t>
      </w:r>
      <w:r>
        <w:t xml:space="preserve">labour costs per emission testing are estimated at EUR 3.4, assuming an hourly cost of EUR 34 for</w:t>
      </w:r>
      <w:r>
        <w:t xml:space="preserve"> </w:t>
      </w:r>
      <w:r>
        <w:t xml:space="preserve">technicians and associate professionals (ISCO 3). To deliver the estimated additional number of</w:t>
      </w:r>
      <w:r>
        <w:t xml:space="preserve"> </w:t>
      </w:r>
      <w:r>
        <w:t xml:space="preserve">emission testing, the recurrent adjustment costs are estimated at EUR 48.6 million in 2026, EUR 48.2</w:t>
      </w:r>
      <w:r>
        <w:t xml:space="preserve"> </w:t>
      </w:r>
      <w:r>
        <w:t xml:space="preserve">million in 2030 and EUR 3.9 million in 2050357. Expressed as present value over 2026-2050, they</w:t>
      </w:r>
      <w:r>
        <w:t xml:space="preserve"> </w:t>
      </w:r>
      <w:r>
        <w:t xml:space="preserve">are estimated at EUR 610.1 million relative to the baseline.</w:t>
      </w:r>
      <w:r>
        <w:br/>
      </w:r>
      <w:r>
        <w:t xml:space="preserve">Table 116: Adjustment costs for PTI centres due to PM5 in 2026, 2030, 2040 and 2050 in policy options PO1b,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emission testing</w:t>
      </w:r>
      <w:r>
        <w:t xml:space="preserve"> </w:t>
      </w:r>
      <w:r>
        <w:t xml:space="preserve">14,287,176</w:t>
      </w:r>
      <w:r>
        <w:t xml:space="preserve"> </w:t>
      </w:r>
      <w:r>
        <w:t xml:space="preserve">14,187,947</w:t>
      </w:r>
      <w:r>
        <w:t xml:space="preserve"> </w:t>
      </w:r>
      <w:r>
        <w:t xml:space="preserve">8,012,878</w:t>
      </w:r>
      <w:r>
        <w:t xml:space="preserve"> </w:t>
      </w:r>
      <w:r>
        <w:t xml:space="preserve">1,156,079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28.2</w:t>
      </w:r>
      <w:r>
        <w:t xml:space="preserve"> </w:t>
      </w:r>
      <w:r>
        <w:t xml:space="preserve">4.9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19.6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the maintenance of</w:t>
      </w:r>
      <w:r>
        <w:t xml:space="preserve"> </w:t>
      </w:r>
      <w:r>
        <w:t xml:space="preserve">equipment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Recurrent labour costs for PN and NOx tests</w:t>
      </w:r>
      <w:r>
        <w:t xml:space="preserve"> </w:t>
      </w:r>
      <w:r>
        <w:t xml:space="preserve">48.6</w:t>
      </w:r>
      <w:r>
        <w:t xml:space="preserve"> </w:t>
      </w:r>
      <w:r>
        <w:t xml:space="preserve">48.2</w:t>
      </w:r>
      <w:r>
        <w:t xml:space="preserve"> </w:t>
      </w:r>
      <w:r>
        <w:t xml:space="preserve">27.2</w:t>
      </w:r>
      <w:r>
        <w:t xml:space="preserve"> </w:t>
      </w:r>
      <w:r>
        <w:t xml:space="preserve">3.9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117: Adjustment costs for PTI centres due to PM5 in PO1b, PO2 and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0.0</w:t>
      </w:r>
      <w:r>
        <w:t xml:space="preserve"> </w:t>
      </w:r>
      <w:r>
        <w:t xml:space="preserve">647.7</w:t>
      </w:r>
      <w:r>
        <w:t xml:space="preserve"> </w:t>
      </w:r>
      <w:r>
        <w:t xml:space="preserve">647.7</w:t>
      </w:r>
      <w:r>
        <w:t xml:space="preserve"> </w:t>
      </w:r>
      <w:r>
        <w:t xml:space="preserve">647.7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0.0</w:t>
      </w:r>
      <w:r>
        <w:t xml:space="preserve"> </w:t>
      </w:r>
      <w:r>
        <w:t xml:space="preserve">19.6</w:t>
      </w:r>
      <w:r>
        <w:t xml:space="preserve"> </w:t>
      </w:r>
      <w:r>
        <w:t xml:space="preserve">19.6</w:t>
      </w:r>
      <w:r>
        <w:t xml:space="preserve"> </w:t>
      </w:r>
      <w:r>
        <w:t xml:space="preserve">19.6</w:t>
      </w:r>
      <w:r>
        <w:t xml:space="preserve"> </w:t>
      </w:r>
      <w:r>
        <w:t xml:space="preserve">Recurrent costs for the maintenance of equipment</w:t>
      </w:r>
      <w:r>
        <w:t xml:space="preserve"> </w:t>
      </w:r>
      <w:r>
        <w:t xml:space="preserve">0.0</w:t>
      </w:r>
      <w:r>
        <w:t xml:space="preserve"> </w:t>
      </w:r>
      <w:r>
        <w:t xml:space="preserve">17.6</w:t>
      </w:r>
      <w:r>
        <w:t xml:space="preserve"> </w:t>
      </w:r>
      <w:r>
        <w:t xml:space="preserve">17.6</w:t>
      </w:r>
      <w:r>
        <w:t xml:space="preserve"> </w:t>
      </w:r>
      <w:r>
        <w:t xml:space="preserve">17.6</w:t>
      </w:r>
      <w:r>
        <w:t xml:space="preserve"> </w:t>
      </w:r>
      <w:r>
        <w:t xml:space="preserve">Recurrent labour costs for PN and NOx tests</w:t>
      </w:r>
      <w:r>
        <w:t xml:space="preserve"> </w:t>
      </w:r>
      <w:r>
        <w:t xml:space="preserve">0.0</w:t>
      </w:r>
      <w:r>
        <w:t xml:space="preserve"> </w:t>
      </w:r>
      <w:r>
        <w:t xml:space="preserve">610.1</w:t>
      </w:r>
      <w:r>
        <w:t xml:space="preserve"> </w:t>
      </w:r>
      <w:r>
        <w:t xml:space="preserve">610.1</w:t>
      </w:r>
      <w:r>
        <w:t xml:space="preserve"> </w:t>
      </w:r>
      <w:r>
        <w:t xml:space="preserve">610.1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3.14.2. Administrative cost for businesses (vehicle owners)</w:t>
      </w:r>
      <w:r>
        <w:br/>
      </w:r>
      <w:r>
        <w:t xml:space="preserve">The introduction of annual emission testing for N1 vehicles will result in recurrent administrative</w:t>
      </w:r>
      <w:r>
        <w:t xml:space="preserve"> </w:t>
      </w:r>
      <w:r>
        <w:t xml:space="preserve">costs for vehicle owners (i.e., businesses in case of N1 vehicles) due to the testing charges. Taking</w:t>
      </w:r>
    </w:p>
    <w:p>
      <w:pPr>
        <w:pStyle w:val="BodyText"/>
      </w:pPr>
      <w:r>
        <w:t xml:space="preserve">357 The labour costs decrease over time due to the decreasing number of internal combustion light commercial vehicles.</w:t>
      </w:r>
    </w:p>
    <w:p>
      <w:pPr>
        <w:pStyle w:val="BodyText"/>
      </w:pPr>
      <w:r>
        <w:t xml:space="preserve">162</w:t>
      </w:r>
      <w:r>
        <w:t xml:space="preserve"> </w:t>
      </w:r>
      <w:r>
        <w:t xml:space="preserve">into account feedback from stakeholder interviews, the new emission test (involving PN and NOx</w:t>
      </w:r>
      <w:r>
        <w:t xml:space="preserve"> </w:t>
      </w:r>
      <w:r>
        <w:t xml:space="preserve">testing) is expected to cover 20% (6 minutes) of the total PTI duration. Considering the median charge</w:t>
      </w:r>
      <w:r>
        <w:t xml:space="preserve"> </w:t>
      </w:r>
      <w:r>
        <w:t xml:space="preserve">per vehicle of EUR 40.5 per N1 vehicle and the 20% share of the time covering the PN and NOx</w:t>
      </w:r>
      <w:r>
        <w:t xml:space="preserve"> </w:t>
      </w:r>
      <w:r>
        <w:t xml:space="preserve">testing, the recurrent administrative costs for vehicle owners are estimated at 115.8 million in 2026,</w:t>
      </w:r>
      <w:r>
        <w:t xml:space="preserve"> </w:t>
      </w:r>
      <w:r>
        <w:t xml:space="preserve">EUR 115 million in 2030 and EUR 9.4 million in 2050. Expressed as present value over the 2026-</w:t>
      </w:r>
      <w:r>
        <w:t xml:space="preserve"> </w:t>
      </w:r>
      <w:r>
        <w:t xml:space="preserve">2050 period, they are estimated at EUR 1.5 billion relative to the baseline.</w:t>
      </w:r>
      <w:r>
        <w:br/>
      </w:r>
      <w:r>
        <w:t xml:space="preserve">The tables below summarise the impact of PM5 (included in PO1b, PO2 and PO3) on businesses.</w:t>
      </w:r>
      <w:r>
        <w:t xml:space="preserve"> </w:t>
      </w:r>
      <w:r>
        <w:t xml:space="preserve">Table 118: Administrative costs for businesses (vehicle owners) due to PM5 in 2026, 2030, 2040 and 2050 in policy</w:t>
      </w:r>
      <w:r>
        <w:t xml:space="preserve"> </w:t>
      </w:r>
      <w:r>
        <w:t xml:space="preserve">options 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64.9</w:t>
      </w:r>
      <w:r>
        <w:t xml:space="preserve"> </w:t>
      </w:r>
      <w:r>
        <w:t xml:space="preserve">9.4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119: Administrative costs for businesses (vehicle owners) due to PM5 in PO1b, PO2 and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1,454.8</w:t>
      </w:r>
      <w:r>
        <w:br/>
      </w:r>
      <w:r>
        <w:t xml:space="preserve">1,454.8</w:t>
      </w:r>
      <w:r>
        <w:br/>
      </w:r>
      <w:r>
        <w:t xml:space="preserve">1,454.8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3.14.3. Benefits for PTI centres</w:t>
      </w:r>
      <w:r>
        <w:t xml:space="preserve"> </w:t>
      </w:r>
      <w:r>
        <w:t xml:space="preserve">PM5 would result in benefits for the PTI centres due to the annual emission testing for light</w:t>
      </w:r>
      <w:r>
        <w:t xml:space="preserve"> </w:t>
      </w:r>
      <w:r>
        <w:t xml:space="preserve">commercial vehicles (N1) instead of the currently required 4-2-2 frequency. The costs for vehicle</w:t>
      </w:r>
      <w:r>
        <w:t xml:space="preserve"> </w:t>
      </w:r>
      <w:r>
        <w:t xml:space="preserve">owners (businesses) discussed above represent revenues for the PTI centres. The total revenues for</w:t>
      </w:r>
      <w:r>
        <w:t xml:space="preserve"> </w:t>
      </w:r>
      <w:r>
        <w:t xml:space="preserve">PTI centres due to PM5 are estimated at EUR 115.8 million in 2026, EUR 115 million in 2030 and</w:t>
      </w:r>
      <w:r>
        <w:t xml:space="preserve"> </w:t>
      </w:r>
      <w:r>
        <w:t xml:space="preserve">EUR 9.4 million in 2050. Expressed as present value over 2026-2050, they are estimated at EUR 1.5</w:t>
      </w:r>
      <w:r>
        <w:t xml:space="preserve"> </w:t>
      </w:r>
      <w:r>
        <w:t xml:space="preserve">billion relative to the baseline.</w:t>
      </w:r>
      <w:r>
        <w:t xml:space="preserve"> </w:t>
      </w:r>
      <w:r>
        <w:t xml:space="preserve">Table 120: Benefits for PTI centres due to PM5 in 2026, 2030, 2040 and 2050 in policy options PO1b, PO2 and</w:t>
      </w:r>
      <w:r>
        <w:t xml:space="preserve"> </w:t>
      </w:r>
      <w:r>
        <w:t xml:space="preserve">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64.9</w:t>
      </w:r>
      <w:r>
        <w:t xml:space="preserve"> </w:t>
      </w:r>
      <w:r>
        <w:t xml:space="preserve">9.4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121: Benefits for PTI centres due to PM5 in policy options PO1b, PO2 and PO3,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1,454.8</w:t>
      </w:r>
      <w:r>
        <w:br/>
      </w:r>
      <w:r>
        <w:t xml:space="preserve">1,454.8</w:t>
      </w:r>
      <w:r>
        <w:br/>
      </w:r>
      <w:r>
        <w:t xml:space="preserve">1,454.8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3.15. PM6 – Mandatory yearly testing for vehicles that are 10-year-old or older</w:t>
      </w:r>
      <w:r>
        <w:t xml:space="preserve"> </w:t>
      </w:r>
      <w:r>
        <w:t xml:space="preserve">Currently, 11 MS do not require annual PTI testing of light-duty vehicles after 10 years of their</w:t>
      </w:r>
      <w:r>
        <w:t xml:space="preserve"> </w:t>
      </w:r>
      <w:r>
        <w:t xml:space="preserve">registration (CY, DE, LT, CZ, DK, FR, EL, HU, IT, MT, SK). All these Member States currently</w:t>
      </w:r>
      <w:r>
        <w:t xml:space="preserve"> </w:t>
      </w:r>
      <w:r>
        <w:t xml:space="preserve">require an inspection every two years which means that the proposed measure will double the number</w:t>
      </w:r>
      <w:r>
        <w:t xml:space="preserve"> </w:t>
      </w:r>
      <w:r>
        <w:t xml:space="preserve">of inspections for vehicles over 10 years.</w:t>
      </w:r>
      <w:r>
        <w:br/>
      </w:r>
      <w:r>
        <w:t xml:space="preserve">The assessment of PM6 (included in PO1b, PO2 and PO3) takes into account the synergies with</w:t>
      </w:r>
      <w:r>
        <w:t xml:space="preserve"> </w:t>
      </w:r>
      <w:r>
        <w:t xml:space="preserve">PMC3 on a proposed PN testing at PTI and with PMC4 on a new NOx test. It also takes into account</w:t>
      </w:r>
    </w:p>
    <w:p>
      <w:pPr>
        <w:pStyle w:val="BodyText"/>
      </w:pPr>
      <w:r>
        <w:t xml:space="preserve">163</w:t>
      </w:r>
      <w:r>
        <w:t xml:space="preserve"> </w:t>
      </w:r>
      <w:r>
        <w:t xml:space="preserve">the synergies with PMC1 concerning the PTI of electric vehicles and PMC2 on updates to cover</w:t>
      </w:r>
      <w:r>
        <w:t xml:space="preserve"> </w:t>
      </w:r>
      <w:r>
        <w:t xml:space="preserve">General Safety Regulation Requirements. However, no additional costs are expected in relation to</w:t>
      </w:r>
      <w:r>
        <w:t xml:space="preserve"> </w:t>
      </w:r>
      <w:r>
        <w:t xml:space="preserve">PMC1 and PMC2 given that the relevant update of the tools already used will need to take place</w:t>
      </w:r>
      <w:r>
        <w:t xml:space="preserve"> </w:t>
      </w:r>
      <w:r>
        <w:t xml:space="preserve">irrespective of the frequency of the test.</w:t>
      </w:r>
      <w:r>
        <w:t xml:space="preserve"> </w:t>
      </w:r>
      <w:r>
        <w:t xml:space="preserve">Furthermore, the costs related to PM5 (included in PO1b, PO2 and PO3) for emission testing</w:t>
      </w:r>
      <w:r>
        <w:t xml:space="preserve"> </w:t>
      </w:r>
      <w:r>
        <w:t xml:space="preserve">associated to N1 vehicles aged 10 years or older overlap with PM6 and are thus not considered under</w:t>
      </w:r>
      <w:r>
        <w:t xml:space="preserve"> </w:t>
      </w:r>
      <w:r>
        <w:t xml:space="preserve">the assessment of PM6, to avoid double-counting in estimating the costs of PO1b, PO2 and PO3.</w:t>
      </w:r>
      <w:r>
        <w:br/>
      </w:r>
      <w:r>
        <w:t xml:space="preserve">3.15.1. Adjustment costs for PTI centres</w:t>
      </w:r>
      <w:r>
        <w:br/>
      </w:r>
      <w:r>
        <w:t xml:space="preserve">The additional number of PTIs for M1 vehicles category due to PM6 is estimated at 41.1 million in</w:t>
      </w:r>
      <w:r>
        <w:t xml:space="preserve"> </w:t>
      </w:r>
      <w:r>
        <w:t xml:space="preserve">2026, 42.1 million in 2030 and 47.5 million in 2050 and for N1 vehicle category at 4.3 million in</w:t>
      </w:r>
      <w:r>
        <w:t xml:space="preserve"> </w:t>
      </w:r>
      <w:r>
        <w:t xml:space="preserve">2026, 4.5 million in 2030 and 5.2 million in 2050.</w:t>
      </w:r>
      <w:r>
        <w:t xml:space="preserve"> </w:t>
      </w:r>
      <w:r>
        <w:t xml:space="preserve">PM6 is expected to lead to one-off adjustment costs for inspection centres for the additional emission</w:t>
      </w:r>
      <w:r>
        <w:t xml:space="preserve"> </w:t>
      </w:r>
      <w:r>
        <w:t xml:space="preserve">testing equipment and for additional PTI lanes. As explained in PMC3 and PMC4, the cost per new</w:t>
      </w:r>
      <w:r>
        <w:t xml:space="preserve"> </w:t>
      </w:r>
      <w:r>
        <w:t xml:space="preserve">PN testing equipment is assumed at EUR 5,000 and for NOx testing at EUR 15,000 per equipment.</w:t>
      </w:r>
      <w:r>
        <w:t xml:space="preserve"> </w:t>
      </w:r>
      <w:r>
        <w:t xml:space="preserve">In addition, based on an interview with TUV Rheinland, the cost of a new PTI lane is assumed at</w:t>
      </w:r>
      <w:r>
        <w:t xml:space="preserve"> </w:t>
      </w:r>
      <w:r>
        <w:t xml:space="preserve">EUR 50,000.</w:t>
      </w:r>
      <w:r>
        <w:br/>
      </w:r>
      <w:r>
        <w:t xml:space="preserve">Based on the capacity of a PTI lane to process 3,080 inspections of M1 and N1 vehicles per year, the</w:t>
      </w:r>
      <w:r>
        <w:t xml:space="preserve"> </w:t>
      </w:r>
      <w:r>
        <w:t xml:space="preserve">additional inspections will require 14,746 new PTI lanes across the EU27 in 2026 and 2,359</w:t>
      </w:r>
      <w:r>
        <w:t xml:space="preserve"> </w:t>
      </w:r>
      <w:r>
        <w:t xml:space="preserve">additional ones by 2050 (17,105 new PTI lanes in total over 2026-2050). Of this, the new PTI lanes</w:t>
      </w:r>
      <w:r>
        <w:t xml:space="preserve"> </w:t>
      </w:r>
      <w:r>
        <w:t xml:space="preserve">for M1 vehicles represent 13,353 in 2026 and 2,057 additional ones by 2050 (15,410 new PTI lanes</w:t>
      </w:r>
      <w:r>
        <w:t xml:space="preserve"> </w:t>
      </w:r>
      <w:r>
        <w:t xml:space="preserve">over 2026-2050). Each new lane for M1 vehicles in 2026 will also require one set of PN and NOx</w:t>
      </w:r>
      <w:r>
        <w:t xml:space="preserve"> </w:t>
      </w:r>
      <w:r>
        <w:t xml:space="preserve">testing equipment358. Additional PN testing and NOx testing equipment is assumed only for M1</w:t>
      </w:r>
      <w:r>
        <w:t xml:space="preserve"> </w:t>
      </w:r>
      <w:r>
        <w:t xml:space="preserve">vehicles categories as the costs for such equipment related to N1 vehicles is already reflected in PM5.</w:t>
      </w:r>
      <w:r>
        <w:t xml:space="preserve"> </w:t>
      </w:r>
      <w:r>
        <w:t xml:space="preserve">Thus, the one-off costs for equipment are estimated at EUR 1 billion in 2026, EUR 4.9 million in</w:t>
      </w:r>
      <w:r>
        <w:t xml:space="preserve"> </w:t>
      </w:r>
      <w:r>
        <w:t xml:space="preserve">2030 and EUR 1.7 million in 2050. Expressed as present value over 2026-2050, they are estimated</w:t>
      </w:r>
      <w:r>
        <w:t xml:space="preserve"> </w:t>
      </w:r>
      <w:r>
        <w:t xml:space="preserve">at EUR 1.1 billion.</w:t>
      </w:r>
      <w:r>
        <w:br/>
      </w:r>
      <w:r>
        <w:t xml:space="preserve">Recurrent maintenance costs for the PTI lanes are assumed at 10% of the capital costs (i.e., EUR</w:t>
      </w:r>
      <w:r>
        <w:t xml:space="preserve"> </w:t>
      </w:r>
      <w:r>
        <w:t xml:space="preserve">5,000 per lane). In addition, annual maintenance costs to calibrate, repair and update the additional</w:t>
      </w:r>
      <w:r>
        <w:t xml:space="preserve"> </w:t>
      </w:r>
      <w:r>
        <w:t xml:space="preserve">PN and NOx equipment for M1 vehicles inspections is estimated at 5% of the initial cost (around</w:t>
      </w:r>
      <w:r>
        <w:t xml:space="preserve"> </w:t>
      </w:r>
      <w:r>
        <w:t xml:space="preserve">EUR 250 for PN-PTI equipment and 750 EUR for NOx equipment). Total recurrent adjustment costs</w:t>
      </w:r>
      <w:r>
        <w:t xml:space="preserve"> </w:t>
      </w:r>
      <w:r>
        <w:t xml:space="preserve">for equipment are thus estimated at EUR 87.1 million in 2026, EUR 89 million in 2030, going up to</w:t>
      </w:r>
      <w:r>
        <w:t xml:space="preserve"> </w:t>
      </w:r>
      <w:r>
        <w:t xml:space="preserve">EUR 98.9 million in 2050 due to the additional PTI lanes added over time in line with the projected</w:t>
      </w:r>
      <w:r>
        <w:t xml:space="preserve"> </w:t>
      </w:r>
      <w:r>
        <w:t xml:space="preserve">growth in the number of inspections. Expressed as present value over 2026-2050, they are estimated</w:t>
      </w:r>
      <w:r>
        <w:t xml:space="preserve"> </w:t>
      </w:r>
      <w:r>
        <w:t xml:space="preserve">at EUR 1.7 billion relative to the baseline.</w:t>
      </w:r>
      <w:r>
        <w:br/>
      </w:r>
      <w:r>
        <w:t xml:space="preserve">Training of additional inspectors will also be required due to PM6. On average an inspector performs</w:t>
      </w:r>
      <w:r>
        <w:t xml:space="preserve"> </w:t>
      </w:r>
      <w:r>
        <w:t xml:space="preserve">2,920 PTI inspectors per year. Thus, PM6 is expected to require an additional 14,746 inspectors to</w:t>
      </w:r>
      <w:r>
        <w:t xml:space="preserve"> </w:t>
      </w:r>
      <w:r>
        <w:t xml:space="preserve">be trained in 2026. Assuming a two-days training to cover the knowledge related to emission testing,</w:t>
      </w:r>
      <w:r>
        <w:t xml:space="preserve"> </w:t>
      </w:r>
      <w:r>
        <w:t xml:space="preserve">but also testing of electric vehicles and GSR software update, and an hourly cost of EUR 34 for</w:t>
      </w:r>
    </w:p>
    <w:p>
      <w:pPr>
        <w:pStyle w:val="BodyText"/>
      </w:pPr>
      <w:r>
        <w:t xml:space="preserve">358 Additional equipment for PN testing and NOx testing is only assumed in 2026 and should accommodate the additional</w:t>
      </w:r>
      <w:r>
        <w:t xml:space="preserve"> </w:t>
      </w:r>
      <w:r>
        <w:t xml:space="preserve">number of inspections. This is because of the increase in the share of zero-emission vehicles over time and thus the</w:t>
      </w:r>
      <w:r>
        <w:t xml:space="preserve"> </w:t>
      </w:r>
      <w:r>
        <w:t xml:space="preserve">decrease in the number of PN and NOx testing relative to 2026.</w:t>
      </w:r>
    </w:p>
    <w:p>
      <w:pPr>
        <w:pStyle w:val="BodyText"/>
      </w:pPr>
      <w:r>
        <w:t xml:space="preserve">164</w:t>
      </w:r>
      <w:r>
        <w:t xml:space="preserve"> </w:t>
      </w:r>
      <w:r>
        <w:t xml:space="preserve">technicians and associate professionals – ISCO 3), the one-off adjustment costs for training are</w:t>
      </w:r>
      <w:r>
        <w:t xml:space="preserve"> </w:t>
      </w:r>
      <w:r>
        <w:t xml:space="preserve">estimated at EUR 7.3 million in 2026.</w:t>
      </w:r>
      <w:r>
        <w:br/>
      </w:r>
      <w:r>
        <w:t xml:space="preserve">The average duration of a PTI inspection is 30 minutes. The labour costs per PTI inspection are</w:t>
      </w:r>
      <w:r>
        <w:t xml:space="preserve"> </w:t>
      </w:r>
      <w:r>
        <w:t xml:space="preserve">estimated at EUR 17, assuming an hourly cost of EUR 34 for technicians and associate professionals</w:t>
      </w:r>
      <w:r>
        <w:t xml:space="preserve"> </w:t>
      </w:r>
      <w:r>
        <w:t xml:space="preserve">(ISCO 3). To deliver the estimated additional number of inspections, the recurrent adjustment costs</w:t>
      </w:r>
      <w:r>
        <w:t xml:space="preserve"> </w:t>
      </w:r>
      <w:r>
        <w:t xml:space="preserve">are estimated at EUR 771.7 million in 2026, EUR 792.1 million in 2030 and EUR 895.2 million in</w:t>
      </w:r>
      <w:r>
        <w:t xml:space="preserve"> </w:t>
      </w:r>
      <w:r>
        <w:t xml:space="preserve">2050. Expressed as present value over 2026-2050, they are estimated at EUR 14.9 billion relative to</w:t>
      </w:r>
      <w:r>
        <w:t xml:space="preserve"> </w:t>
      </w:r>
      <w:r>
        <w:t xml:space="preserve">the baseline.</w:t>
      </w:r>
      <w:r>
        <w:br/>
      </w:r>
      <w:r>
        <w:t xml:space="preserve">Table 122: Adjustment costs for PTI centres due to PM6 in 2026, 2030, 2040 and 2050 in policy options PO1b,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inspections, of</w:t>
      </w:r>
      <w:r>
        <w:t xml:space="preserve"> </w:t>
      </w:r>
      <w:r>
        <w:t xml:space="preserve">which:</w:t>
      </w:r>
      <w:r>
        <w:t xml:space="preserve"> </w:t>
      </w:r>
      <w:r>
        <w:t xml:space="preserve">45,416,666</w:t>
      </w:r>
      <w:r>
        <w:t xml:space="preserve"> </w:t>
      </w:r>
      <w:r>
        <w:t xml:space="preserve">46,614,893</w:t>
      </w:r>
      <w:r>
        <w:t xml:space="preserve"> </w:t>
      </w:r>
      <w:r>
        <w:t xml:space="preserve">50,581,135</w:t>
      </w:r>
      <w:r>
        <w:t xml:space="preserve"> </w:t>
      </w:r>
      <w:r>
        <w:t xml:space="preserve">52,682,848</w:t>
      </w:r>
      <w:r>
        <w:t xml:space="preserve"> </w:t>
      </w:r>
      <w:r>
        <w:t xml:space="preserve">for M1 category</w:t>
      </w:r>
      <w:r>
        <w:t xml:space="preserve"> </w:t>
      </w:r>
      <w:r>
        <w:t xml:space="preserve">41,125,717</w:t>
      </w:r>
      <w:r>
        <w:t xml:space="preserve"> </w:t>
      </w:r>
      <w:r>
        <w:t xml:space="preserve">42,134,669</w:t>
      </w:r>
      <w:r>
        <w:t xml:space="preserve"> </w:t>
      </w:r>
      <w:r>
        <w:t xml:space="preserve">45,715,359</w:t>
      </w:r>
      <w:r>
        <w:t xml:space="preserve"> </w:t>
      </w:r>
      <w:r>
        <w:t xml:space="preserve">47,462,922</w:t>
      </w:r>
      <w:r>
        <w:t xml:space="preserve"> </w:t>
      </w:r>
      <w:r>
        <w:t xml:space="preserve">for N1 category</w:t>
      </w:r>
      <w:r>
        <w:t xml:space="preserve"> </w:t>
      </w:r>
      <w:r>
        <w:t xml:space="preserve">4,290,949</w:t>
      </w:r>
      <w:r>
        <w:t xml:space="preserve"> </w:t>
      </w:r>
      <w:r>
        <w:t xml:space="preserve">4,480,224</w:t>
      </w:r>
      <w:r>
        <w:t xml:space="preserve"> </w:t>
      </w:r>
      <w:r>
        <w:t xml:space="preserve">4,865,776</w:t>
      </w:r>
      <w:r>
        <w:t xml:space="preserve"> </w:t>
      </w:r>
      <w:r>
        <w:t xml:space="preserve">5,219,925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1,870.5</w:t>
      </w:r>
      <w:r>
        <w:t xml:space="preserve"> </w:t>
      </w:r>
      <w:r>
        <w:t xml:space="preserve">886.0</w:t>
      </w:r>
      <w:r>
        <w:t xml:space="preserve"> </w:t>
      </w:r>
      <w:r>
        <w:t xml:space="preserve">962.4</w:t>
      </w:r>
      <w:r>
        <w:t xml:space="preserve"> </w:t>
      </w:r>
      <w:r>
        <w:t xml:space="preserve">995.7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1,004.4</w:t>
      </w:r>
      <w:r>
        <w:t xml:space="preserve"> </w:t>
      </w:r>
      <w:r>
        <w:t xml:space="preserve">4.9</w:t>
      </w:r>
      <w:r>
        <w:t xml:space="preserve"> </w:t>
      </w:r>
      <w:r>
        <w:t xml:space="preserve">7.5</w:t>
      </w:r>
      <w:r>
        <w:t xml:space="preserve"> </w:t>
      </w:r>
      <w:r>
        <w:t xml:space="preserve">1.7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87.1</w:t>
      </w:r>
      <w:r>
        <w:t xml:space="preserve"> </w:t>
      </w:r>
      <w:r>
        <w:t xml:space="preserve">89.0</w:t>
      </w:r>
      <w:r>
        <w:t xml:space="preserve"> </w:t>
      </w:r>
      <w:r>
        <w:t xml:space="preserve">95.5</w:t>
      </w:r>
      <w:r>
        <w:t xml:space="preserve"> </w:t>
      </w:r>
      <w:r>
        <w:t xml:space="preserve">98.9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771.7</w:t>
      </w:r>
      <w:r>
        <w:t xml:space="preserve"> </w:t>
      </w:r>
      <w:r>
        <w:t xml:space="preserve">792.1</w:t>
      </w:r>
      <w:r>
        <w:t xml:space="preserve"> </w:t>
      </w:r>
      <w:r>
        <w:t xml:space="preserve">859.5</w:t>
      </w:r>
      <w:r>
        <w:t xml:space="preserve"> </w:t>
      </w:r>
      <w:r>
        <w:t xml:space="preserve">895.2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7.3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123: Adjustment costs for PTI centres due to PM6 in PO1b, PO2 and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one-off adjustment costs</w:t>
      </w:r>
      <w:r>
        <w:t xml:space="preserve"> </w:t>
      </w:r>
      <w:r>
        <w:t xml:space="preserve">17,680.8</w:t>
      </w:r>
      <w:r>
        <w:t xml:space="preserve"> </w:t>
      </w:r>
      <w:r>
        <w:t xml:space="preserve">17,680.8</w:t>
      </w:r>
      <w:r>
        <w:t xml:space="preserve"> </w:t>
      </w:r>
      <w:r>
        <w:t xml:space="preserve">17,680.8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1,090.6</w:t>
      </w:r>
      <w:r>
        <w:t xml:space="preserve"> </w:t>
      </w:r>
      <w:r>
        <w:t xml:space="preserve">1,090.6</w:t>
      </w:r>
      <w:r>
        <w:t xml:space="preserve"> </w:t>
      </w:r>
      <w:r>
        <w:t xml:space="preserve">1,090.6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1,664.7</w:t>
      </w:r>
      <w:r>
        <w:t xml:space="preserve"> </w:t>
      </w:r>
      <w:r>
        <w:t xml:space="preserve">1,664.7</w:t>
      </w:r>
      <w:r>
        <w:t xml:space="preserve"> </w:t>
      </w:r>
      <w:r>
        <w:t xml:space="preserve">1,664.7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14,918.2</w:t>
      </w:r>
      <w:r>
        <w:t xml:space="preserve"> </w:t>
      </w:r>
      <w:r>
        <w:t xml:space="preserve">14,918.2</w:t>
      </w:r>
      <w:r>
        <w:t xml:space="preserve"> </w:t>
      </w:r>
      <w:r>
        <w:t xml:space="preserve">14,918.2</w:t>
      </w:r>
      <w:r>
        <w:t xml:space="preserve"> </w:t>
      </w:r>
      <w:r>
        <w:t xml:space="preserve">One-off costs for training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7.3</w:t>
      </w:r>
      <w:r>
        <w:t xml:space="preserve"> </w:t>
      </w:r>
      <w:r>
        <w:t xml:space="preserve">7.3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3.15.2. Administrative cost for citizens (vehicle owners)</w:t>
      </w:r>
      <w:r>
        <w:br/>
      </w:r>
      <w:r>
        <w:t xml:space="preserve">The introduction of annual testing for M1 and N1 vehicles that are aged 10 years or older will result</w:t>
      </w:r>
      <w:r>
        <w:t xml:space="preserve"> </w:t>
      </w:r>
      <w:r>
        <w:t xml:space="preserve">in recurrent administrative costs for vehicle owners due to testing charges. Considering the median</w:t>
      </w:r>
      <w:r>
        <w:t xml:space="preserve"> </w:t>
      </w:r>
      <w:r>
        <w:t xml:space="preserve">charge per M1 vehicle of EUR 41.7, and the fact that around 40% of M1 vehicles are owned by</w:t>
      </w:r>
      <w:r>
        <w:t xml:space="preserve"> </w:t>
      </w:r>
      <w:r>
        <w:t xml:space="preserve">citizens, the recurrent administrative costs for citizens are estimated at EUR 686.5 million in 2026,</w:t>
      </w:r>
      <w:r>
        <w:t xml:space="preserve"> </w:t>
      </w:r>
      <w:r>
        <w:t xml:space="preserve">EUR 703.4 million in 2030 and EUR 792.3 million in 2050. Expressed as present value over 2026-</w:t>
      </w:r>
      <w:r>
        <w:t xml:space="preserve"> </w:t>
      </w:r>
      <w:r>
        <w:t xml:space="preserve">2050, they are estimated at EUR 13.2 billion relative to the baseline.</w:t>
      </w:r>
      <w:r>
        <w:br/>
      </w:r>
      <w:r>
        <w:t xml:space="preserve">Table 124: Administrative costs for citizens (vehicle owners) due to PM6 in 2026, 2030, 2040 and 2050 in policy</w:t>
      </w:r>
      <w:r>
        <w:t xml:space="preserve"> </w:t>
      </w:r>
      <w:r>
        <w:t xml:space="preserve">options 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 for citizens</w:t>
      </w:r>
      <w:r>
        <w:t xml:space="preserve"> </w:t>
      </w: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763.2</w:t>
      </w:r>
      <w:r>
        <w:t xml:space="preserve"> </w:t>
      </w:r>
      <w:r>
        <w:t xml:space="preserve">792.3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165</w:t>
      </w:r>
      <w:r>
        <w:t xml:space="preserve"> </w:t>
      </w:r>
      <w:r>
        <w:t xml:space="preserve">Table 125: Administrative costs for citizens (vehicle owners) due to PM6 in PO1b, PO2 and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 for citizens</w:t>
      </w:r>
      <w:r>
        <w:t xml:space="preserve"> </w:t>
      </w:r>
      <w:r>
        <w:t xml:space="preserve">13,241.7</w:t>
      </w:r>
      <w:r>
        <w:br/>
      </w:r>
      <w:r>
        <w:t xml:space="preserve">13,241.7</w:t>
      </w:r>
      <w:r>
        <w:br/>
      </w:r>
      <w:r>
        <w:t xml:space="preserve">13,241.7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3.15.3. Administrative cost for businesses (vehicle owners)</w:t>
      </w:r>
      <w:r>
        <w:br/>
      </w:r>
      <w:r>
        <w:t xml:space="preserve">The introduction of annual testing for N1 and M1 vehicles that are aged 10 years or older will result</w:t>
      </w:r>
      <w:r>
        <w:t xml:space="preserve"> </w:t>
      </w:r>
      <w:r>
        <w:t xml:space="preserve">in recurrent administrative costs for vehicle owners due to testing charges. Considering the median</w:t>
      </w:r>
      <w:r>
        <w:t xml:space="preserve"> </w:t>
      </w:r>
      <w:r>
        <w:t xml:space="preserve">charge per M1 vehicle of EUR 41.7 and per N1 vehicle of EUR 40.5, and the fact that around 60%</w:t>
      </w:r>
      <w:r>
        <w:t xml:space="preserve"> </w:t>
      </w:r>
      <w:r>
        <w:t xml:space="preserve">of M1 vehicles and 100% of N1 vehicles are owned by businesses, the recurrent administrative costs</w:t>
      </w:r>
      <w:r>
        <w:t xml:space="preserve"> </w:t>
      </w:r>
      <w:r>
        <w:t xml:space="preserve">for businesses are estimated at EUR 1,203.7 million in 2026, EUR 1,236.6 million in 2030 and EUR</w:t>
      </w:r>
      <w:r>
        <w:t xml:space="preserve"> </w:t>
      </w:r>
      <w:r>
        <w:t xml:space="preserve">1,400 million in 2050. Expressed as present value over 2026-2050, they are estimated at EUR 23.3</w:t>
      </w:r>
      <w:r>
        <w:t xml:space="preserve"> </w:t>
      </w:r>
      <w:r>
        <w:t xml:space="preserve">billion relative to the baseline.</w:t>
      </w:r>
      <w:r>
        <w:br/>
      </w:r>
      <w:r>
        <w:t xml:space="preserve">Table 126: Administrative costs for businesses (vehicle owners) due to PM6 in 2026, 2030, 2040 and 2050 in policy</w:t>
      </w:r>
      <w:r>
        <w:t xml:space="preserve"> </w:t>
      </w:r>
      <w:r>
        <w:t xml:space="preserve">options 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 for businesses</w:t>
      </w:r>
      <w:r>
        <w:t xml:space="preserve"> </w:t>
      </w:r>
      <w:r>
        <w:t xml:space="preserve">1,203.7</w:t>
      </w:r>
      <w:r>
        <w:t xml:space="preserve"> </w:t>
      </w:r>
      <w:r>
        <w:t xml:space="preserve">1,236.6</w:t>
      </w:r>
      <w:r>
        <w:t xml:space="preserve"> </w:t>
      </w:r>
      <w:r>
        <w:t xml:space="preserve">1,341.9</w:t>
      </w:r>
      <w:r>
        <w:t xml:space="preserve"> </w:t>
      </w:r>
      <w:r>
        <w:t xml:space="preserve">1,400.0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127: Administrative costs for businesses (vehicle owners) due to PM6 in PO1b, PO2 and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 for businesses</w:t>
      </w:r>
    </w:p>
    <w:p>
      <w:pPr>
        <w:pStyle w:val="BodyText"/>
      </w:pPr>
      <w:r>
        <w:t xml:space="preserve">23,295.9</w:t>
      </w:r>
      <w:r>
        <w:br/>
      </w:r>
      <w:r>
        <w:t xml:space="preserve">23,295.9</w:t>
      </w:r>
      <w:r>
        <w:br/>
      </w:r>
      <w:r>
        <w:t xml:space="preserve">23,295.9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3.15.4. Benefits for PTI centres</w:t>
      </w:r>
      <w:r>
        <w:t xml:space="preserve"> </w:t>
      </w:r>
      <w:r>
        <w:t xml:space="preserve">PM6 would result in benefits for the PTI centres in the 11 MS affected due to the mandatory yearly</w:t>
      </w:r>
      <w:r>
        <w:t xml:space="preserve"> </w:t>
      </w:r>
      <w:r>
        <w:t xml:space="preserve">testing for M1 and N1 vehicles that are aged 10 years or older. The costs for vehicle owners (citizens</w:t>
      </w:r>
      <w:r>
        <w:t xml:space="preserve"> </w:t>
      </w:r>
      <w:r>
        <w:t xml:space="preserve">and businesses) discussed above represent revenues for the PTI centres. The total revenues for PTI</w:t>
      </w:r>
      <w:r>
        <w:t xml:space="preserve"> </w:t>
      </w:r>
      <w:r>
        <w:t xml:space="preserve">centres due to PM6 are estimated at EUR 1.89 billion in 2026, EUR 1.94 billion in 2030 and EUR</w:t>
      </w:r>
      <w:r>
        <w:t xml:space="preserve"> </w:t>
      </w:r>
      <w:r>
        <w:t xml:space="preserve">2.19 billion in 2050. Expressed as present value over 2026-2050, they are estimated at EUR 36.5</w:t>
      </w:r>
      <w:r>
        <w:t xml:space="preserve"> </w:t>
      </w:r>
      <w:r>
        <w:t xml:space="preserve">billion relative to the baseline.</w:t>
      </w:r>
      <w:r>
        <w:t xml:space="preserve"> </w:t>
      </w:r>
      <w:r>
        <w:t xml:space="preserve">Table 128: Benefits for PTI centres due to PM6 in 2026, 2030, 2040 and 2050 in policy options PO1b, PO2 and</w:t>
      </w:r>
      <w:r>
        <w:t xml:space="preserve"> </w:t>
      </w:r>
      <w:r>
        <w:t xml:space="preserve">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1,890.2</w:t>
      </w:r>
      <w:r>
        <w:t xml:space="preserve"> </w:t>
      </w:r>
      <w:r>
        <w:t xml:space="preserve">1,940.0</w:t>
      </w:r>
      <w:r>
        <w:t xml:space="preserve"> </w:t>
      </w:r>
      <w:r>
        <w:t xml:space="preserve">2,105.1</w:t>
      </w:r>
      <w:r>
        <w:t xml:space="preserve"> </w:t>
      </w:r>
      <w:r>
        <w:t xml:space="preserve">2,192.4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166</w:t>
      </w:r>
      <w:r>
        <w:t xml:space="preserve"> </w:t>
      </w:r>
      <w:r>
        <w:t xml:space="preserve">Table 129: Benefits for PTI centres due to PM6 in PO1b, PO2 and PO3, expressed as present value over 2026-</w:t>
      </w:r>
      <w:r>
        <w:t xml:space="preserve"> </w:t>
      </w:r>
      <w:r>
        <w:t xml:space="preserve">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</w:p>
    <w:p>
      <w:pPr>
        <w:pStyle w:val="BodyText"/>
      </w:pPr>
      <w:r>
        <w:t xml:space="preserve">36,537.6</w:t>
      </w:r>
      <w:r>
        <w:br/>
      </w:r>
      <w:r>
        <w:t xml:space="preserve">36,537.6</w:t>
      </w:r>
      <w:r>
        <w:br/>
      </w:r>
      <w:r>
        <w:t xml:space="preserve">36,537.6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3.16. PM7 - PTI certificates issued in any EU MS is recognised by the MS of registration, plus</w:t>
      </w:r>
      <w:r>
        <w:t xml:space="preserve"> </w:t>
      </w:r>
      <w:r>
        <w:t xml:space="preserve">further harmonisation of test methods</w:t>
      </w:r>
      <w:r>
        <w:t xml:space="preserve"> </w:t>
      </w:r>
      <w:r>
        <w:t xml:space="preserve">PM7 requires that the Member State of registration recognises a PTI certificate issued by another</w:t>
      </w:r>
      <w:r>
        <w:t xml:space="preserve"> </w:t>
      </w:r>
      <w:r>
        <w:t xml:space="preserve">Member State. This requires that the stringency of roadworthiness testing be more even across the</w:t>
      </w:r>
      <w:r>
        <w:t xml:space="preserve"> </w:t>
      </w:r>
      <w:r>
        <w:t xml:space="preserve">EU than today. In addition to other relevant measures (such as PMC1, PMC2, PMC3 and others that</w:t>
      </w:r>
      <w:r>
        <w:t xml:space="preserve"> </w:t>
      </w:r>
      <w:r>
        <w:t xml:space="preserve">improve the quality of PTI), this measure includes further harmonisation of test methods notably in</w:t>
      </w:r>
      <w:r>
        <w:t xml:space="preserve"> </w:t>
      </w:r>
      <w:r>
        <w:t xml:space="preserve">the field of brake and suspension testing.</w:t>
      </w:r>
      <w:r>
        <w:t xml:space="preserve"> </w:t>
      </w:r>
      <w:r>
        <w:t xml:space="preserve">3.16.1. Adjustment costs for national public authorities</w:t>
      </w:r>
      <w:r>
        <w:br/>
      </w:r>
      <w:r>
        <w:t xml:space="preserve">Several Member States have reported that their existing systems are capable of transferring data from</w:t>
      </w:r>
      <w:r>
        <w:t xml:space="preserve"> </w:t>
      </w:r>
      <w:r>
        <w:t xml:space="preserve">other national systems or have mechanisms in place that make such transfers negligible in terms of</w:t>
      </w:r>
      <w:r>
        <w:t xml:space="preserve"> </w:t>
      </w:r>
      <w:r>
        <w:t xml:space="preserve">costs. Therefore, no costs are expected for national public authorities due to PM7. Consequently, this</w:t>
      </w:r>
      <w:r>
        <w:t xml:space="preserve"> </w:t>
      </w:r>
      <w:r>
        <w:t xml:space="preserve">measure focuses on Member States identified as having lower-stringency roadworthiness systems359,</w:t>
      </w:r>
      <w:r>
        <w:t xml:space="preserve"> </w:t>
      </w:r>
      <w:r>
        <w:t xml:space="preserve">which will need additional investments in the PTI centres.</w:t>
      </w:r>
      <w:r>
        <w:br/>
      </w:r>
      <w:r>
        <w:t xml:space="preserve">3.16.2. Adjustment costs for PTI centres</w:t>
      </w:r>
      <w:r>
        <w:t xml:space="preserve"> </w:t>
      </w:r>
      <w:r>
        <w:t xml:space="preserve">PTI centres in the Member States with lower-stringency roadworthiness systems identified above</w:t>
      </w:r>
      <w:r>
        <w:t xml:space="preserve"> </w:t>
      </w:r>
      <w:r>
        <w:t xml:space="preserve">will need to acquire new equipment to enhance their capacity, including an advanced brake testing</w:t>
      </w:r>
      <w:r>
        <w:t xml:space="preserve"> </w:t>
      </w:r>
      <w:r>
        <w:t xml:space="preserve">device and a suspension tester360.</w:t>
      </w:r>
      <w:r>
        <w:br/>
      </w:r>
      <w:r>
        <w:t xml:space="preserve">Based on input from stakeholders, the advanced testing of HDV braking and of suspension (damping</w:t>
      </w:r>
      <w:r>
        <w:t xml:space="preserve"> </w:t>
      </w:r>
      <w:r>
        <w:t xml:space="preserve">efficiency of shock absorbers) will lead to additional equipment costs. For HDV brake testing using</w:t>
      </w:r>
      <w:r>
        <w:t xml:space="preserve"> </w:t>
      </w:r>
      <w:r>
        <w:t xml:space="preserve">extrapolation methods, VSG Italy indicated a cost range of EUR 2,000 to 3,000 for the necessary air</w:t>
      </w:r>
      <w:r>
        <w:t xml:space="preserve"> </w:t>
      </w:r>
      <w:r>
        <w:t xml:space="preserve">pressure sensor and a few hundred EUR per year for maintenance. For the assessment, an average</w:t>
      </w:r>
      <w:r>
        <w:t xml:space="preserve"> </w:t>
      </w:r>
      <w:r>
        <w:t xml:space="preserve">one-off cost of EUR 2,500 is assumed per PTI centre and EUR 250 annual maintenance costs. The</w:t>
      </w:r>
      <w:r>
        <w:t xml:space="preserve"> </w:t>
      </w:r>
      <w:r>
        <w:t xml:space="preserve">purchase cost of a suspension tester for light vehicles is around EUR 10,000 and the maintenance</w:t>
      </w:r>
      <w:r>
        <w:t xml:space="preserve"> </w:t>
      </w:r>
      <w:r>
        <w:t xml:space="preserve">costs are assumed at EUR 1,000 per year per tester. Considering the 11 Member States with lower-</w:t>
      </w:r>
      <w:r>
        <w:t xml:space="preserve"> </w:t>
      </w:r>
      <w:r>
        <w:t xml:space="preserve">stringency roadworthiness systems, 29,922 of the 48,880 PTI centres would have to invest into</w:t>
      </w:r>
      <w:r>
        <w:t xml:space="preserve"> </w:t>
      </w:r>
      <w:r>
        <w:t xml:space="preserve">advanced brake testing equipment and 28,322361 into suspension testers. In addition, for advanced</w:t>
      </w:r>
      <w:r>
        <w:t xml:space="preserve"> </w:t>
      </w:r>
      <w:r>
        <w:t xml:space="preserve">lighting testing, there is currently no method defined for advanced headlamp testing and stakeholders</w:t>
      </w:r>
      <w:r>
        <w:t xml:space="preserve"> </w:t>
      </w:r>
      <w:r>
        <w:t xml:space="preserve">were not able to provide an indication of costs. The same one-off and maintenance costs as for braking</w:t>
      </w:r>
      <w:r>
        <w:t xml:space="preserve"> </w:t>
      </w:r>
      <w:r>
        <w:t xml:space="preserve">have therefore been used, although it is assumed that all PTI centres will require new equipment and</w:t>
      </w:r>
      <w:r>
        <w:t xml:space="preserve"> </w:t>
      </w:r>
      <w:r>
        <w:t xml:space="preserve">the costs will not occur before 2030 (as no test procedure has been defined yet). Total one-off</w:t>
      </w:r>
      <w:r>
        <w:t xml:space="preserve"> </w:t>
      </w:r>
      <w:r>
        <w:t xml:space="preserve">adjustment costs are estimated at EUR 358 million in 2026 and EUR 122.2 million in 2030.</w:t>
      </w:r>
      <w:r>
        <w:t xml:space="preserve"> </w:t>
      </w:r>
      <w:r>
        <w:t xml:space="preserve">Expressed as present value over 2026-2050, they are estimated at EUR 476.7 million relative to the</w:t>
      </w:r>
      <w:r>
        <w:t xml:space="preserve"> </w:t>
      </w:r>
      <w:r>
        <w:t xml:space="preserve">baseline.</w:t>
      </w:r>
    </w:p>
    <w:p>
      <w:pPr>
        <w:pStyle w:val="BodyText"/>
      </w:pPr>
      <w:r>
        <w:t xml:space="preserve">359 Based on a recent survey of national authorities conducted by the Commission services, these are: Bulgaria, Cyprus,</w:t>
      </w:r>
      <w:r>
        <w:t xml:space="preserve"> </w:t>
      </w:r>
      <w:r>
        <w:t xml:space="preserve">Greece, Hungary, Italy, Lithuania, Malta, Poland, Romania, Slovenia and the Netherlands.</w:t>
      </w:r>
      <w:r>
        <w:t xml:space="preserve"> </w:t>
      </w:r>
      <w:r>
        <w:t xml:space="preserve">360 Suspension testing is an optional element of PTI today.</w:t>
      </w:r>
      <w:r>
        <w:t xml:space="preserve"> </w:t>
      </w:r>
      <w:r>
        <w:t xml:space="preserve">361 Hungary already applies special equipment for testing the damping of shock absorbers.</w:t>
      </w:r>
    </w:p>
    <w:p>
      <w:pPr>
        <w:pStyle w:val="BodyText"/>
      </w:pPr>
      <w:r>
        <w:t xml:space="preserve">167</w:t>
      </w:r>
      <w:r>
        <w:t xml:space="preserve"> </w:t>
      </w:r>
      <w:r>
        <w:t xml:space="preserve">Recurrent adjustment costs for maintenance are estimated at EUR 35.8 million per year for 2026-</w:t>
      </w:r>
      <w:r>
        <w:t xml:space="preserve"> </w:t>
      </w:r>
      <w:r>
        <w:t xml:space="preserve">2029 and at EUR 48 million per year from 2030 onwards, or EUR 814.5 million expressed as present</w:t>
      </w:r>
      <w:r>
        <w:t xml:space="preserve"> </w:t>
      </w:r>
      <w:r>
        <w:t xml:space="preserve">value over 2026-2050 relative to the baseline.</w:t>
      </w:r>
      <w:r>
        <w:br/>
      </w:r>
      <w:r>
        <w:t xml:space="preserve">In conjunction with the introduction of new equipment, it is essential to provide training to inspectors</w:t>
      </w:r>
      <w:r>
        <w:t xml:space="preserve"> </w:t>
      </w:r>
      <w:r>
        <w:t xml:space="preserve">to enhance their proficiency in utilising these new methods. The number of inspectors that would</w:t>
      </w:r>
      <w:r>
        <w:t xml:space="preserve"> </w:t>
      </w:r>
      <w:r>
        <w:t xml:space="preserve">need such training in the 11 Member States with lower-stringency roadworthiness systems is</w:t>
      </w:r>
      <w:r>
        <w:t xml:space="preserve"> </w:t>
      </w:r>
      <w:r>
        <w:t xml:space="preserve">estimated at 65,976. Assuming an average of 4 hours of training at an hourly cost of EUR 34 for</w:t>
      </w:r>
      <w:r>
        <w:t xml:space="preserve"> </w:t>
      </w:r>
      <w:r>
        <w:t xml:space="preserve">technicians and associate professionals (ISCO 3), the one-off adjustment costs for training are</w:t>
      </w:r>
      <w:r>
        <w:t xml:space="preserve"> </w:t>
      </w:r>
      <w:r>
        <w:t xml:space="preserve">estimated at EUR 9 million in 2026.</w:t>
      </w:r>
      <w:r>
        <w:t xml:space="preserve"> </w:t>
      </w:r>
      <w:r>
        <w:t xml:space="preserve">The adjustment costs for PTI centres due to PM7 are summarised in the tables below.</w:t>
      </w:r>
      <w:r>
        <w:br/>
      </w:r>
      <w:r>
        <w:t xml:space="preserve">Table 130: Adjustment costs for PTI centres due to PM7 in 2026, 2030, 2040 and 2050 in policy option PO3 relative</w:t>
      </w:r>
      <w:r>
        <w:t xml:space="preserve"> </w:t>
      </w:r>
      <w:r>
        <w:t xml:space="preserve">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402.8</w:t>
      </w:r>
      <w:r>
        <w:t xml:space="preserve"> </w:t>
      </w:r>
      <w:r>
        <w:t xml:space="preserve">170.2</w:t>
      </w:r>
      <w:r>
        <w:t xml:space="preserve"> </w:t>
      </w:r>
      <w:r>
        <w:t xml:space="preserve">48.0</w:t>
      </w:r>
      <w:r>
        <w:t xml:space="preserve"> </w:t>
      </w:r>
      <w:r>
        <w:t xml:space="preserve">48.0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358.0</w:t>
      </w:r>
      <w:r>
        <w:t xml:space="preserve"> </w:t>
      </w:r>
      <w:r>
        <w:t xml:space="preserve">122.2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35.8</w:t>
      </w:r>
      <w:r>
        <w:t xml:space="preserve"> </w:t>
      </w:r>
      <w:r>
        <w:t xml:space="preserve">48.0</w:t>
      </w:r>
      <w:r>
        <w:t xml:space="preserve"> </w:t>
      </w:r>
      <w:r>
        <w:t xml:space="preserve">48.0</w:t>
      </w:r>
      <w:r>
        <w:t xml:space="preserve"> </w:t>
      </w:r>
      <w:r>
        <w:t xml:space="preserve">48.0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9.0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131: Adjustment costs for PTI centres due to PM7 in PO3, expressed as present value over 2026-2050</w:t>
      </w:r>
      <w:r>
        <w:t xml:space="preserve"> </w:t>
      </w:r>
      <w:r>
        <w:t xml:space="preserve">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</w:p>
    <w:p>
      <w:pPr>
        <w:pStyle w:val="BodyText"/>
      </w:pPr>
      <w:r>
        <w:t xml:space="preserve">1,300.2</w:t>
      </w:r>
      <w:r>
        <w:t xml:space="preserve"> </w:t>
      </w:r>
      <w:r>
        <w:t xml:space="preserve">One-off costs for equipment</w:t>
      </w:r>
    </w:p>
    <w:p>
      <w:pPr>
        <w:pStyle w:val="BodyText"/>
      </w:pPr>
      <w:r>
        <w:t xml:space="preserve">476.7</w:t>
      </w:r>
      <w:r>
        <w:t xml:space="preserve"> </w:t>
      </w:r>
      <w:r>
        <w:t xml:space="preserve">Recurrent costs for equipment</w:t>
      </w:r>
    </w:p>
    <w:p>
      <w:pPr>
        <w:pStyle w:val="BodyText"/>
      </w:pPr>
      <w:r>
        <w:t xml:space="preserve">814.5</w:t>
      </w:r>
      <w:r>
        <w:t xml:space="preserve"> </w:t>
      </w:r>
      <w:r>
        <w:t xml:space="preserve">One-off costs for training</w:t>
      </w:r>
    </w:p>
    <w:p>
      <w:pPr>
        <w:pStyle w:val="BodyText"/>
      </w:pPr>
      <w:r>
        <w:t xml:space="preserve">9.0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3.16.3. Adjustment costs savings for citizens (vehicle owners)</w:t>
      </w:r>
      <w:r>
        <w:br/>
      </w:r>
      <w:r>
        <w:t xml:space="preserve">Due to PM7, citizens (i.e., vehicle owners) are expected to avoid driving unnecessary solely for the</w:t>
      </w:r>
      <w:r>
        <w:t xml:space="preserve"> </w:t>
      </w:r>
      <w:r>
        <w:t xml:space="preserve">purpose of a mandatory PTI. This particularly affects foreigners and tourists who have vehicles</w:t>
      </w:r>
      <w:r>
        <w:t xml:space="preserve"> </w:t>
      </w:r>
      <w:r>
        <w:t xml:space="preserve">stationed in a country different from their Member State of registration.</w:t>
      </w:r>
      <w:r>
        <w:t xml:space="preserve"> </w:t>
      </w:r>
      <w:r>
        <w:t xml:space="preserve">There is no data available for the number of vehicles registered in one Member State that are located</w:t>
      </w:r>
      <w:r>
        <w:t xml:space="preserve"> </w:t>
      </w:r>
      <w:r>
        <w:t xml:space="preserve">in a different Member State and would benefit from such option. According to a 2011 IA study362,</w:t>
      </w:r>
      <w:r>
        <w:t xml:space="preserve"> </w:t>
      </w:r>
      <w:r>
        <w:t xml:space="preserve">1,000 vehicles registered in the Netherlands and 1,000 vehicles registered in Sweden stationed in</w:t>
      </w:r>
      <w:r>
        <w:t xml:space="preserve"> </w:t>
      </w:r>
      <w:r>
        <w:t xml:space="preserve">Spain, representing (on average) 0.015% of the total fleet of these countries. Assuming the same</w:t>
      </w:r>
      <w:r>
        <w:t xml:space="preserve"> </w:t>
      </w:r>
      <w:r>
        <w:t xml:space="preserve">share at the EU level and using the PRIMES-TREMOVE baseline projections for the vehicle fleet,</w:t>
      </w:r>
      <w:r>
        <w:t xml:space="preserve"> </w:t>
      </w:r>
      <w:r>
        <w:t xml:space="preserve">up to 967,379 vehicles may be stationed in a different MS than their registration country in 2026,</w:t>
      </w:r>
      <w:r>
        <w:t xml:space="preserve"> </w:t>
      </w:r>
      <w:r>
        <w:t xml:space="preserve">996,705 in 2030 and 1,112,669 in 2050. This represents an upper estimate since for a large number</w:t>
      </w:r>
      <w:r>
        <w:t xml:space="preserve"> </w:t>
      </w:r>
      <w:r>
        <w:t xml:space="preserve">of Member State pairs the number of vehicles should be much lower than the pair considered, given</w:t>
      </w:r>
      <w:r>
        <w:t xml:space="preserve"> </w:t>
      </w:r>
      <w:r>
        <w:t xml:space="preserve">that not all MS attract the same numbers of nationals of other countries for relatively long periods of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362 Europe Economics (2011), Report of contribution to impact assessment of policy options to improve the EU system</w:t>
      </w:r>
      <w:r>
        <w:t xml:space="preserve"> </w:t>
      </w:r>
      <w:r>
        <w:t xml:space="preserve">of PTI and of roadside vehicle testing</w:t>
      </w:r>
    </w:p>
    <w:p>
      <w:pPr>
        <w:pStyle w:val="BodyText"/>
      </w:pPr>
      <w:r>
        <w:t xml:space="preserve">168</w:t>
      </w:r>
      <w:r>
        <w:t xml:space="preserve"> </w:t>
      </w:r>
      <w:r>
        <w:t xml:space="preserve">The cost savings from avoiding a trip back to the country of vehicle registration for a PTI are</w:t>
      </w:r>
      <w:r>
        <w:t xml:space="preserve"> </w:t>
      </w:r>
      <w:r>
        <w:t xml:space="preserve">estimated based on the following assumptions. The average distance between European cities is</w:t>
      </w:r>
      <w:r>
        <w:t xml:space="preserve"> </w:t>
      </w:r>
      <w:r>
        <w:t xml:space="preserve">around 1,200 km363. The travel cost for light vehicles is estimated at EUR 0.44 per km in 2022</w:t>
      </w:r>
      <w:r>
        <w:t xml:space="preserve"> </w:t>
      </w:r>
      <w:r>
        <w:t xml:space="preserve">prices364. Assuming an average PTI frequency of around 0.43 times per year, the recurrent adjustment</w:t>
      </w:r>
      <w:r>
        <w:t xml:space="preserve"> </w:t>
      </w:r>
      <w:r>
        <w:t xml:space="preserve">cost savings for citizens are estimated at EUR 221.5 million in 2026, EUR 228.2 million in 2030 and</w:t>
      </w:r>
      <w:r>
        <w:t xml:space="preserve"> </w:t>
      </w:r>
      <w:r>
        <w:t xml:space="preserve">EUR 254.8 million in 2050. Expressed as present value over 2026-2050, the cost saving amount to</w:t>
      </w:r>
      <w:r>
        <w:t xml:space="preserve"> </w:t>
      </w:r>
      <w:r>
        <w:t xml:space="preserve">EUR 4.3 billion relative to the baseline.</w:t>
      </w:r>
      <w:r>
        <w:t xml:space="preserve"> </w:t>
      </w:r>
      <w:r>
        <w:t xml:space="preserve">The total cost savings for citizens (vehicle owners) due to PM7 are summarised in the tables below.</w:t>
      </w:r>
      <w:r>
        <w:br/>
      </w:r>
      <w:r>
        <w:t xml:space="preserve">Table 132: Adjustment costs savings for citizens (vehicle owners) due to PM7 in 2026, 2030, 2040 and 2050 in</w:t>
      </w:r>
      <w:r>
        <w:t xml:space="preserve"> </w:t>
      </w:r>
      <w:r>
        <w:t xml:space="preserve">policy 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for</w:t>
      </w:r>
      <w:r>
        <w:t xml:space="preserve"> </w:t>
      </w:r>
      <w:r>
        <w:t xml:space="preserve">citizens</w:t>
      </w:r>
      <w:r>
        <w:t xml:space="preserve"> </w:t>
      </w:r>
      <w:r>
        <w:t xml:space="preserve">221.5</w:t>
      </w:r>
      <w:r>
        <w:t xml:space="preserve"> </w:t>
      </w:r>
      <w:r>
        <w:t xml:space="preserve">228.2</w:t>
      </w:r>
      <w:r>
        <w:t xml:space="preserve"> </w:t>
      </w:r>
      <w:r>
        <w:t xml:space="preserve">247.9</w:t>
      </w:r>
      <w:r>
        <w:t xml:space="preserve"> </w:t>
      </w:r>
      <w:r>
        <w:t xml:space="preserve">254.8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133: Adjustment costs savings for citizens (vehicle owners) due to PM7 in PO3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 savings for</w:t>
      </w:r>
      <w:r>
        <w:t xml:space="preserve"> </w:t>
      </w:r>
      <w:r>
        <w:t xml:space="preserve">citizens</w:t>
      </w:r>
    </w:p>
    <w:p>
      <w:pPr>
        <w:pStyle w:val="BodyText"/>
      </w:pPr>
      <w:r>
        <w:t xml:space="preserve">4,289.3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3.17. PM8 - PTI certificate issued in any EU MS is recognised by the MS of registration for a</w:t>
      </w:r>
      <w:r>
        <w:t xml:space="preserve"> </w:t>
      </w:r>
      <w:r>
        <w:t xml:space="preserve">period of up to 6 months (for passenger cars only), on the condition that the next PTI is</w:t>
      </w:r>
      <w:r>
        <w:t xml:space="preserve"> </w:t>
      </w:r>
      <w:r>
        <w:t xml:space="preserve">conducted in the MS of registration</w:t>
      </w:r>
      <w:r>
        <w:br/>
      </w:r>
      <w:r>
        <w:t xml:space="preserve">3.17.1. Adjustment costs for national public authorities</w:t>
      </w:r>
      <w:r>
        <w:t xml:space="preserve"> </w:t>
      </w:r>
      <w:r>
        <w:t xml:space="preserve">Several Member States have reported that their existing systems are capable of transferring data from</w:t>
      </w:r>
      <w:r>
        <w:t xml:space="preserve"> </w:t>
      </w:r>
      <w:r>
        <w:t xml:space="preserve">other national systems or have mechanisms in place that make such transfers negligible in terms of</w:t>
      </w:r>
      <w:r>
        <w:t xml:space="preserve"> </w:t>
      </w:r>
      <w:r>
        <w:t xml:space="preserve">costs. Therefore, no costs are expected for national public authorities due to PM8.</w:t>
      </w:r>
      <w:r>
        <w:br/>
      </w:r>
      <w:r>
        <w:t xml:space="preserve">3.17.2. Adjustment costs for PTI centres</w:t>
      </w:r>
      <w:r>
        <w:t xml:space="preserve"> </w:t>
      </w:r>
      <w:r>
        <w:t xml:space="preserve">PM8 is not expected to lead to any cost for PTI centres, considering that there are no changes to the</w:t>
      </w:r>
      <w:r>
        <w:t xml:space="preserve"> </w:t>
      </w:r>
      <w:r>
        <w:t xml:space="preserve">PTI requirements. Some increase in the demand for PTI services make take place in specific Member</w:t>
      </w:r>
      <w:r>
        <w:t xml:space="preserve"> </w:t>
      </w:r>
      <w:r>
        <w:t xml:space="preserve">States with higher number of nationals from other Member States. However, this is not expected to</w:t>
      </w:r>
      <w:r>
        <w:t xml:space="preserve"> </w:t>
      </w:r>
      <w:r>
        <w:t xml:space="preserve">be at a level that would require additional investments.</w:t>
      </w:r>
      <w:r>
        <w:br/>
      </w:r>
      <w:r>
        <w:t xml:space="preserve">3.17.3. Adjustment costs savings for citizens (vehicle owners)</w:t>
      </w:r>
      <w:r>
        <w:t xml:space="preserve"> </w:t>
      </w:r>
      <w:r>
        <w:t xml:space="preserve">In PM8, after a PTI certificate is issued in other EU MS than that of the MS of registration, the next</w:t>
      </w:r>
      <w:r>
        <w:t xml:space="preserve"> </w:t>
      </w:r>
      <w:r>
        <w:t xml:space="preserve">PTI needs to be conducted in the MS of registration. Therefore, in PM8 it is assumed that the transport</w:t>
      </w:r>
      <w:r>
        <w:t xml:space="preserve"> </w:t>
      </w:r>
      <w:r>
        <w:t xml:space="preserve">activity avoided is half of that in PM7. All other assumptions used for the estimation of costs savings</w:t>
      </w:r>
      <w:r>
        <w:t xml:space="preserve"> </w:t>
      </w:r>
      <w:r>
        <w:t xml:space="preserve">are the same as in PM7. The recurrent adjustment cost savings for citizens are estimated at EUR</w:t>
      </w:r>
    </w:p>
    <w:p>
      <w:pPr>
        <w:pStyle w:val="BodyText"/>
      </w:pPr>
      <w:r>
        <w:t xml:space="preserve">363 Source: www.engineeringtoolbox.com on the distance among EU cities across the EU and took the median value</w:t>
      </w:r>
      <w:r>
        <w:t xml:space="preserve"> </w:t>
      </w:r>
      <w:r>
        <w:t xml:space="preserve">among all pairs.</w:t>
      </w:r>
      <w:r>
        <w:br/>
      </w:r>
      <w:r>
        <w:t xml:space="preserve">364 Source: https://www.eurodev.com/blog/mileage-reimbursement-in-europe-2022</w:t>
      </w:r>
    </w:p>
    <w:p>
      <w:pPr>
        <w:pStyle w:val="BodyText"/>
      </w:pPr>
      <w:r>
        <w:t xml:space="preserve">169</w:t>
      </w:r>
      <w:r>
        <w:t xml:space="preserve"> </w:t>
      </w:r>
      <w:r>
        <w:t xml:space="preserve">110.7 million in 2026, EUR 114.1 million in 2030 and EUR 127.4 million in 2050. Expressed as</w:t>
      </w:r>
      <w:r>
        <w:t xml:space="preserve"> </w:t>
      </w:r>
      <w:r>
        <w:t xml:space="preserve">present value over 2026-2050, the cost saving amount to EUR 2.1 billion relative to the baseline.</w:t>
      </w:r>
      <w:r>
        <w:t xml:space="preserve"> </w:t>
      </w:r>
      <w:r>
        <w:t xml:space="preserve">The total cost savings for citizens (vehicle owners) due to PM8 are summarised in the tables below.</w:t>
      </w:r>
      <w:r>
        <w:br/>
      </w:r>
      <w:r>
        <w:t xml:space="preserve">Table 134: Adjustment costs savings for citizens (vehicle owners) due to PM8 in 2026, 2030, 2040 and 2050 in</w:t>
      </w:r>
      <w:r>
        <w:t xml:space="preserve"> </w:t>
      </w:r>
      <w:r>
        <w:t xml:space="preserve">policy options PO1b and PO2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 costs savings for citizens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123.9</w:t>
      </w:r>
      <w:r>
        <w:t xml:space="preserve"> </w:t>
      </w:r>
      <w:r>
        <w:t xml:space="preserve">127.4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135: Adjustment costs savings for citizens (vehicle owners) due to PM8 in PO1b and PO2,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 savings for citizens</w:t>
      </w:r>
    </w:p>
    <w:p>
      <w:pPr>
        <w:pStyle w:val="BodyText"/>
      </w:pPr>
      <w:r>
        <w:t xml:space="preserve">2,144.6</w:t>
      </w:r>
      <w:r>
        <w:br/>
      </w:r>
      <w:r>
        <w:t xml:space="preserve">2,144.6</w:t>
      </w:r>
    </w:p>
    <w:p>
      <w:pPr>
        <w:pStyle w:val="BodyText"/>
      </w:pPr>
      <w:r>
        <w:t xml:space="preserve">Source: Ricardo et al. (2024), Impact assessment support study</w:t>
      </w:r>
      <w:r>
        <w:t xml:space="preserve"> </w:t>
      </w:r>
      <w:r>
        <w:t xml:space="preserve">3.18. PM9 - PTI in another MS recognised by MS of registration based on bilateral agreements</w:t>
      </w:r>
      <w:r>
        <w:t xml:space="preserve"> </w:t>
      </w:r>
      <w:r>
        <w:t xml:space="preserve">This measure would require that the PTI certificate issued in any other EU MS is recognised by the</w:t>
      </w:r>
      <w:r>
        <w:t xml:space="preserve"> </w:t>
      </w:r>
      <w:r>
        <w:t xml:space="preserve">MS of registration on the basis of bilateral agreements.</w:t>
      </w:r>
      <w:r>
        <w:t xml:space="preserve"> </w:t>
      </w:r>
      <w:r>
        <w:t xml:space="preserve">3.18.1. Adjustment costs for national public authorities</w:t>
      </w:r>
      <w:r>
        <w:t xml:space="preserve"> </w:t>
      </w:r>
      <w:r>
        <w:t xml:space="preserve">National authorities will incur costs associated with establishing bilateral agreements, modifying</w:t>
      </w:r>
      <w:r>
        <w:t xml:space="preserve"> </w:t>
      </w:r>
      <w:r>
        <w:t xml:space="preserve">national law as required and implementing procedures to facilitate inspections in another Member</w:t>
      </w:r>
      <w:r>
        <w:t xml:space="preserve"> </w:t>
      </w:r>
      <w:r>
        <w:t xml:space="preserve">State. PM9 is expected to lead to one-off adjustment costs, mainly for designing the bilateral</w:t>
      </w:r>
      <w:r>
        <w:t xml:space="preserve"> </w:t>
      </w:r>
      <w:r>
        <w:t xml:space="preserve">agreements. It is not expected that agreements will be signed among all pairs of Member states.</w:t>
      </w:r>
      <w:r>
        <w:t xml:space="preserve"> </w:t>
      </w:r>
      <w:r>
        <w:t xml:space="preserve">Assuming that each Member State establishes three bilateral agreements, a total number of 41</w:t>
      </w:r>
      <w:r>
        <w:t xml:space="preserve"> </w:t>
      </w:r>
      <w:r>
        <w:t xml:space="preserve">agreements would be established365. Total one-off adjustment costs are estimated at EUR 1.4 million</w:t>
      </w:r>
      <w:r>
        <w:t xml:space="preserve"> </w:t>
      </w:r>
      <w:r>
        <w:t xml:space="preserve">in 2026 (EUR 35,265 per agreement or EUR 53,550 per Member State), expressed in 2022 prices.</w:t>
      </w:r>
      <w:r>
        <w:t xml:space="preserve"> </w:t>
      </w:r>
      <w:r>
        <w:t xml:space="preserve">The estimation is based on the bilateral agreements already in place between the Netherlands and</w:t>
      </w:r>
      <w:r>
        <w:t xml:space="preserve"> </w:t>
      </w:r>
      <w:r>
        <w:t xml:space="preserve">Spain, as well as between the Netherlands and Belgium.</w:t>
      </w:r>
      <w:r>
        <w:t xml:space="preserve"> </w:t>
      </w:r>
      <w:r>
        <w:t xml:space="preserve">The total adjustment costs for national public authorities due to PM9 are summarised in the tables</w:t>
      </w:r>
      <w:r>
        <w:t xml:space="preserve"> </w:t>
      </w:r>
      <w:r>
        <w:t xml:space="preserve">below.</w:t>
      </w:r>
      <w:r>
        <w:br/>
      </w:r>
      <w:r>
        <w:t xml:space="preserve">Table 136: Adjustment costs for national public authorities due to PM9 in 2026, 2030, 2040 and 2050 in policy</w:t>
      </w:r>
      <w:r>
        <w:t xml:space="preserve"> </w:t>
      </w:r>
      <w:r>
        <w:t xml:space="preserve">option PO1a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adjustment costs for setting up</w:t>
      </w:r>
      <w:r>
        <w:br/>
      </w:r>
      <w:r>
        <w:t xml:space="preserve">bilateral agreements</w:t>
      </w:r>
      <w:r>
        <w:br/>
      </w:r>
      <w:r>
        <w:t xml:space="preserve">1.4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365 The total number of agreements is derived by multiplying the number of agreements by MS with the total number of</w:t>
      </w:r>
      <w:r>
        <w:t xml:space="preserve"> </w:t>
      </w:r>
      <w:r>
        <w:t xml:space="preserve">MS and dividing by 2.</w:t>
      </w:r>
    </w:p>
    <w:p>
      <w:pPr>
        <w:pStyle w:val="BodyText"/>
      </w:pPr>
      <w:r>
        <w:t xml:space="preserve">170</w:t>
      </w:r>
      <w:r>
        <w:t xml:space="preserve"> </w:t>
      </w:r>
      <w:r>
        <w:t xml:space="preserve">Table 137: Adjustment costs for national public authorities due to PM9 in PO1a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One-off adjustment costs for setting up</w:t>
      </w:r>
      <w:r>
        <w:br/>
      </w:r>
      <w:r>
        <w:t xml:space="preserve">bilateral agreements</w:t>
      </w:r>
      <w:r>
        <w:br/>
      </w:r>
      <w:r>
        <w:t xml:space="preserve">1.4</w:t>
      </w:r>
    </w:p>
    <w:p>
      <w:pPr>
        <w:pStyle w:val="BodyText"/>
      </w:pPr>
      <w:r>
        <w:t xml:space="preserve">Source: Ricardo et al. (2024), Impact assessment support study</w:t>
      </w:r>
      <w:r>
        <w:t xml:space="preserve"> </w:t>
      </w:r>
      <w:r>
        <w:t xml:space="preserve">3.18.2. Adjustment cost savings for citizens (vehicle owners)</w:t>
      </w:r>
      <w:r>
        <w:br/>
      </w:r>
      <w:r>
        <w:t xml:space="preserve">The cost savings for citizens (vehicle owners) due to the bilateral agreements, as a result of avoided</w:t>
      </w:r>
      <w:r>
        <w:t xml:space="preserve"> </w:t>
      </w:r>
      <w:r>
        <w:t xml:space="preserve">travel costs for performing the PTI tests, are estimated at EUR 1.19 million per bilateral agreement</w:t>
      </w:r>
      <w:r>
        <w:t xml:space="preserve"> </w:t>
      </w:r>
      <w:r>
        <w:t xml:space="preserve">(expressed in 2022 prices)366. Considering the 41 bilateral agreements assumed to be signed, the total</w:t>
      </w:r>
      <w:r>
        <w:t xml:space="preserve"> </w:t>
      </w:r>
      <w:r>
        <w:t xml:space="preserve">recurrent adjustment costs savings are estimated at EUR 49 million per year from 2026 onwards.</w:t>
      </w:r>
      <w:r>
        <w:t xml:space="preserve"> </w:t>
      </w:r>
      <w:r>
        <w:t xml:space="preserve">Expressed as present value over 2026-2050, they are estimated at EUR 878.2 million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The total cost savings for citizens (vehicle owners) expected as a result of PM9 are summarised in</w:t>
      </w:r>
      <w:r>
        <w:t xml:space="preserve"> </w:t>
      </w:r>
      <w:r>
        <w:t xml:space="preserve">the tables below.</w:t>
      </w:r>
      <w:r>
        <w:br/>
      </w:r>
      <w:r>
        <w:t xml:space="preserve">Table 138: Adjustment costs savings for citizens (vehicle owners) due to PM9 in 2026, 2030, 2040 and 2050 in</w:t>
      </w:r>
      <w:r>
        <w:t xml:space="preserve"> </w:t>
      </w:r>
      <w:r>
        <w:t xml:space="preserve">policy option PO1a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adjustment costs savings</w:t>
      </w:r>
      <w:r>
        <w:t xml:space="preserve"> </w:t>
      </w:r>
      <w:r>
        <w:t xml:space="preserve">for citizens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139: Adjustment costs savings for citizens (vehicle owners) due to PM9 in PO1a,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adjustment costs savings</w:t>
      </w:r>
      <w:r>
        <w:t xml:space="preserve"> </w:t>
      </w:r>
      <w:r>
        <w:t xml:space="preserve">for citizens</w:t>
      </w:r>
      <w:r>
        <w:t xml:space="preserve"> </w:t>
      </w:r>
      <w:r>
        <w:t xml:space="preserve">878.2</w:t>
      </w:r>
    </w:p>
    <w:p>
      <w:pPr>
        <w:pStyle w:val="BodyText"/>
      </w:pPr>
      <w:r>
        <w:t xml:space="preserve">Source: Ricardo et al. (2024), Impact assessment support study</w:t>
      </w:r>
      <w:r>
        <w:t xml:space="preserve"> </w:t>
      </w:r>
      <w:r>
        <w:t xml:space="preserve">3.19. PM10 - More advanced testing of noise for motorcycles</w:t>
      </w:r>
      <w:r>
        <w:t xml:space="preserve"> </w:t>
      </w:r>
      <w:r>
        <w:t xml:space="preserve">PM10 requires that all Member States perform noise testing for motorcycles at PTI, inspired by the</w:t>
      </w:r>
      <w:r>
        <w:t xml:space="preserve"> </w:t>
      </w:r>
      <w:r>
        <w:t xml:space="preserve">procedure for pass-by noise test described in the UN Regulation no. 41. Few MSs (DE, ES, HR and</w:t>
      </w:r>
      <w:r>
        <w:t xml:space="preserve"> </w:t>
      </w:r>
      <w:r>
        <w:t xml:space="preserve">SK) are already measuring L-vehicles noise emissions at PTI.</w:t>
      </w:r>
      <w:r>
        <w:br/>
      </w:r>
      <w:r>
        <w:t xml:space="preserve">3.19.1. Adjustment costs for PTI centres</w:t>
      </w:r>
      <w:r>
        <w:t xml:space="preserve"> </w:t>
      </w:r>
      <w:r>
        <w:t xml:space="preserve">For the calculation of the adjustment costs incurred by the PTI centres it is assumed that only the</w:t>
      </w:r>
      <w:r>
        <w:t xml:space="preserve"> </w:t>
      </w:r>
      <w:r>
        <w:t xml:space="preserve">proportion of PTI centres with a test track will be concerned by the measure.</w:t>
      </w:r>
      <w:r>
        <w:br/>
      </w:r>
      <w:r>
        <w:t xml:space="preserve">The number of PTI centres with a test track is estimated by applying the projected share of L3-L4</w:t>
      </w:r>
      <w:r>
        <w:t xml:space="preserve"> </w:t>
      </w:r>
      <w:r>
        <w:t xml:space="preserve">vehicles in the total vehicle stock in 2026 (i.e., 6.2%)367 to the total number of PTI centres in the</w:t>
      </w:r>
    </w:p>
    <w:p>
      <w:pPr>
        <w:pStyle w:val="BodyText"/>
      </w:pPr>
      <w:r>
        <w:t xml:space="preserve">366 Europe Economics (2011), Report of contribution to impact assessment of policy options to improve the EU system</w:t>
      </w:r>
      <w:r>
        <w:t xml:space="preserve"> </w:t>
      </w:r>
      <w:r>
        <w:t xml:space="preserve">of PTI and of roadside vehicle testing</w:t>
      </w:r>
      <w:r>
        <w:t xml:space="preserve"> </w:t>
      </w:r>
      <w:r>
        <w:t xml:space="preserve">367 The projected vehicles stock is based on the baseline projections from the PRIMES-TREMOVE model.</w:t>
      </w:r>
    </w:p>
    <w:p>
      <w:pPr>
        <w:pStyle w:val="BodyText"/>
      </w:pPr>
      <w:r>
        <w:t xml:space="preserve">171</w:t>
      </w:r>
      <w:r>
        <w:t xml:space="preserve"> </w:t>
      </w:r>
      <w:r>
        <w:t xml:space="preserve">affected MS. Thus, 2,827 inspection centres are estimated to have a test track, out of the total of</w:t>
      </w:r>
      <w:r>
        <w:t xml:space="preserve"> </w:t>
      </w:r>
      <w:r>
        <w:t xml:space="preserve">45,585 PTI centres in the affected MS (excluding DE, ES, HR and SK).</w:t>
      </w:r>
      <w:r>
        <w:br/>
      </w:r>
      <w:r>
        <w:t xml:space="preserve">The cost for purchasing a noise measurement device is estimated at EUR 800 per device (i.e., the</w:t>
      </w:r>
      <w:r>
        <w:t xml:space="preserve"> </w:t>
      </w:r>
      <w:r>
        <w:t xml:space="preserve">average of the estimates provided by stakeholders, that is between EUR 600 and EUR 1,000), and 2</w:t>
      </w:r>
      <w:r>
        <w:t xml:space="preserve"> </w:t>
      </w:r>
      <w:r>
        <w:t xml:space="preserve">devices are assumed to be needed for each PTI centre with a test track. Thus, the total one-off</w:t>
      </w:r>
      <w:r>
        <w:t xml:space="preserve"> </w:t>
      </w:r>
      <w:r>
        <w:t xml:space="preserve">adjustment costs for the purchase of new equipment are estimated at EUR 4.5 million in 2026.</w:t>
      </w:r>
      <w:r>
        <w:t xml:space="preserve"> </w:t>
      </w:r>
      <w:r>
        <w:t xml:space="preserve">Recurrent adjustment costs for the maintenance and calibration of devices are assumed at 5% of the</w:t>
      </w:r>
      <w:r>
        <w:t xml:space="preserve"> </w:t>
      </w:r>
      <w:r>
        <w:t xml:space="preserve">capital cost, or EUR 226,160 per year from 2026 onwards. Expressed as present value over 2026-</w:t>
      </w:r>
      <w:r>
        <w:t xml:space="preserve"> </w:t>
      </w:r>
      <w:r>
        <w:t xml:space="preserve">2050, the recurrent adjustment costs for equipment are estimated at EUR 4.1 million relative to the</w:t>
      </w:r>
      <w:r>
        <w:t xml:space="preserve"> </w:t>
      </w:r>
      <w:r>
        <w:t xml:space="preserve">baseline.</w:t>
      </w:r>
      <w:r>
        <w:br/>
      </w:r>
      <w:r>
        <w:t xml:space="preserve">The additional noise testing will imply longer PTI sessions and for this reason would result in</w:t>
      </w:r>
      <w:r>
        <w:t xml:space="preserve"> </w:t>
      </w:r>
      <w:r>
        <w:t xml:space="preserve">additional labour costs for the PTI centres. It is assumed that the noise measurement takes around 15</w:t>
      </w:r>
      <w:r>
        <w:t xml:space="preserve"> </w:t>
      </w:r>
      <w:r>
        <w:t xml:space="preserve">minutes, and the hourly cost is EUR 34 for technicians and associate professionals (ISCO 3). The</w:t>
      </w:r>
      <w:r>
        <w:t xml:space="preserve"> </w:t>
      </w:r>
      <w:r>
        <w:t xml:space="preserve">number of noise tests is estimated at 6.9 million in 2026, 7.2 million in 2030 and 8.6 million in 2050.</w:t>
      </w:r>
      <w:r>
        <w:t xml:space="preserve"> </w:t>
      </w:r>
      <w:r>
        <w:t xml:space="preserve">The recurrent adjustment costs are estimated at EUR 58.6 million in 2026, EUR 61.6 million in 2030</w:t>
      </w:r>
      <w:r>
        <w:t xml:space="preserve"> </w:t>
      </w:r>
      <w:r>
        <w:t xml:space="preserve">and EUR 73.4 million in 2050. Expressed as present value over 2026-2050, they are estimated at</w:t>
      </w:r>
      <w:r>
        <w:t xml:space="preserve"> </w:t>
      </w:r>
      <w:r>
        <w:t xml:space="preserve">EUR 1.2 billion.</w:t>
      </w:r>
      <w:r>
        <w:br/>
      </w:r>
      <w:r>
        <w:t xml:space="preserve">The number of additional inspectors that need to be trained for performing the noise testing is</w:t>
      </w:r>
      <w:r>
        <w:t xml:space="preserve"> </w:t>
      </w:r>
      <w:r>
        <w:t xml:space="preserve">estimated at 1,575 in 2026. They are estimated based on the projected number of additional noise</w:t>
      </w:r>
      <w:r>
        <w:t xml:space="preserve"> </w:t>
      </w:r>
      <w:r>
        <w:t xml:space="preserve">tests and the average number of PTIs per inspector (i.e., 4,380). Assuming half a day of training, at</w:t>
      </w:r>
      <w:r>
        <w:t xml:space="preserve"> </w:t>
      </w:r>
      <w:r>
        <w:t xml:space="preserve">an hourly cost of EUR 34 for technicians and associate professionals (ISCO 3)368, the total one-off</w:t>
      </w:r>
      <w:r>
        <w:t xml:space="preserve"> </w:t>
      </w:r>
      <w:r>
        <w:t xml:space="preserve">adjustment costs for training are estimated at EUR 194,834 in 2026.</w:t>
      </w:r>
      <w:r>
        <w:t xml:space="preserve"> </w:t>
      </w:r>
      <w:r>
        <w:t xml:space="preserve">The total adjustment costs for PTI centres expected due to PM10 are summarised in the tables</w:t>
      </w:r>
      <w:r>
        <w:t xml:space="preserve"> </w:t>
      </w:r>
      <w:r>
        <w:t xml:space="preserve">below.</w:t>
      </w:r>
      <w:r>
        <w:t xml:space="preserve"> </w:t>
      </w:r>
      <w:r>
        <w:t xml:space="preserve">Table 140: Adjustment costs for PTI centres due to PM10 in 2026, 2030, 2040 and 2050 in policy options PO1b,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66.4</w:t>
      </w:r>
      <w:r>
        <w:t xml:space="preserve"> </w:t>
      </w:r>
      <w:r>
        <w:t xml:space="preserve">73.7</w:t>
      </w:r>
      <w:r>
        <w:t xml:space="preserve"> </w:t>
      </w:r>
      <w:r>
        <w:t xml:space="preserve">One-off costs for equipment</w:t>
      </w:r>
      <w:r>
        <w:t xml:space="preserve"> </w:t>
      </w:r>
      <w:r>
        <w:t xml:space="preserve">4.5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Recurrent labour costs for inspections</w:t>
      </w:r>
      <w:r>
        <w:t xml:space="preserve"> </w:t>
      </w:r>
      <w:r>
        <w:t xml:space="preserve">58.6</w:t>
      </w:r>
      <w:r>
        <w:t xml:space="preserve"> </w:t>
      </w:r>
      <w:r>
        <w:t xml:space="preserve">61.6</w:t>
      </w:r>
      <w:r>
        <w:t xml:space="preserve"> </w:t>
      </w:r>
      <w:r>
        <w:t xml:space="preserve">66.2</w:t>
      </w:r>
      <w:r>
        <w:t xml:space="preserve"> </w:t>
      </w:r>
      <w:r>
        <w:t xml:space="preserve">73.4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141: Adjustment costs for PTI centres due to PM10 in PO1b, PO2 and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1,170.6</w:t>
      </w:r>
      <w:r>
        <w:br/>
      </w:r>
      <w:r>
        <w:t xml:space="preserve">1,170.6</w:t>
      </w:r>
      <w:r>
        <w:br/>
      </w:r>
      <w:r>
        <w:t xml:space="preserve">1,170.6</w:t>
      </w:r>
      <w:r>
        <w:br/>
      </w:r>
      <w:r>
        <w:t xml:space="preserve">One-off costs for equipment</w:t>
      </w:r>
      <w:r>
        <w:br/>
      </w:r>
      <w:r>
        <w:t xml:space="preserve">4.5</w:t>
      </w:r>
      <w:r>
        <w:br/>
      </w:r>
      <w:r>
        <w:t xml:space="preserve">4.5</w:t>
      </w:r>
      <w:r>
        <w:br/>
      </w:r>
      <w:r>
        <w:t xml:space="preserve">4.5</w:t>
      </w:r>
      <w:r>
        <w:br/>
      </w:r>
      <w:r>
        <w:t xml:space="preserve">Ongoing costs for equipment</w:t>
      </w:r>
      <w:r>
        <w:t xml:space="preserve"> </w:t>
      </w:r>
      <w:r>
        <w:t xml:space="preserve">4.1</w:t>
      </w:r>
      <w:r>
        <w:br/>
      </w:r>
      <w:r>
        <w:t xml:space="preserve">4.1</w:t>
      </w:r>
      <w:r>
        <w:br/>
      </w:r>
      <w:r>
        <w:t xml:space="preserve">4.1</w:t>
      </w:r>
      <w:r>
        <w:br/>
      </w:r>
      <w:r>
        <w:t xml:space="preserve">Ongoing costs for additional staff</w:t>
      </w:r>
      <w:r>
        <w:t xml:space="preserve"> </w:t>
      </w:r>
      <w:r>
        <w:t xml:space="preserve">1,161.8</w:t>
      </w:r>
      <w:r>
        <w:br/>
      </w:r>
      <w:r>
        <w:t xml:space="preserve">1,161.8</w:t>
      </w:r>
      <w:r>
        <w:br/>
      </w:r>
      <w:r>
        <w:t xml:space="preserve">1,161.8</w:t>
      </w:r>
      <w:r>
        <w:br/>
      </w:r>
      <w:r>
        <w:t xml:space="preserve">One-off costs for training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Source: Ricardo et al. (2024), Impact assessment support study</w:t>
      </w:r>
    </w:p>
    <w:p>
      <w:pPr>
        <w:pStyle w:val="BodyText"/>
      </w:pPr>
      <w:r>
        <w:t xml:space="preserve">368 Data Sources: Eurostat Structure of earnings survey, Labour Force Survey data for Non-Wage Labour Costs</w:t>
      </w:r>
    </w:p>
    <w:p>
      <w:pPr>
        <w:pStyle w:val="BodyText"/>
      </w:pPr>
      <w:r>
        <w:t xml:space="preserve">172</w:t>
      </w:r>
      <w:r>
        <w:t xml:space="preserve"> </w:t>
      </w:r>
      <w:r>
        <w:t xml:space="preserve">3.19.2. Costs for vehicle owners</w:t>
      </w:r>
      <w:r>
        <w:t xml:space="preserve"> </w:t>
      </w:r>
      <w:r>
        <w:t xml:space="preserve">Depending on the Member State, the additional costs for the PTI centres may be passed through to</w:t>
      </w:r>
      <w:r>
        <w:t xml:space="preserve"> </w:t>
      </w:r>
      <w:r>
        <w:t xml:space="preserve">vehicle owners (i.e., citizens). As indicated under PMC1, this will depend on the way PTI charges</w:t>
      </w:r>
      <w:r>
        <w:t xml:space="preserve"> </w:t>
      </w:r>
      <w:r>
        <w:t xml:space="preserve">are set in the Member State.</w:t>
      </w:r>
      <w:r>
        <w:br/>
      </w:r>
      <w:r>
        <w:t xml:space="preserve">The limitation to PTI centres equipped with a test track will mean that some vehicle’ owners will</w:t>
      </w:r>
      <w:r>
        <w:t xml:space="preserve"> </w:t>
      </w:r>
      <w:r>
        <w:t xml:space="preserve">have to travel further than to the closest PTI centre, which means higher costs in terms of time spent</w:t>
      </w:r>
      <w:r>
        <w:t xml:space="preserve"> </w:t>
      </w:r>
      <w:r>
        <w:t xml:space="preserve">for PTI and fuel consumed to get to the testing location. However, these costs are not expected to be</w:t>
      </w:r>
      <w:r>
        <w:t xml:space="preserve"> </w:t>
      </w:r>
      <w:r>
        <w:t xml:space="preserve">significant.</w:t>
      </w:r>
      <w:r>
        <w:t xml:space="preserve"> </w:t>
      </w:r>
      <w:r>
        <w:t xml:space="preserve">Owners of faulty L3-L4 vehicles will face a charge for repairing the non-compliant vehicles.</w:t>
      </w:r>
      <w:r>
        <w:t xml:space="preserve"> </w:t>
      </w:r>
      <w:r>
        <w:t xml:space="preserve">However, this is not considered to be regulatory costs but is relevant in terms of the impact on</w:t>
      </w:r>
      <w:r>
        <w:t xml:space="preserve"> </w:t>
      </w:r>
      <w:r>
        <w:t xml:space="preserve">maintenance costs.</w:t>
      </w:r>
    </w:p>
    <w:p>
      <w:pPr>
        <w:pStyle w:val="BodyText"/>
      </w:pPr>
      <w:r>
        <w:t xml:space="preserve">3.20. PM11 - Data governance: further define the procedures and the means of access to vehicle</w:t>
      </w:r>
      <w:r>
        <w:t xml:space="preserve"> </w:t>
      </w:r>
      <w:r>
        <w:t xml:space="preserve">technical information by testing centres free of charge</w:t>
      </w:r>
      <w:r>
        <w:t xml:space="preserve"> </w:t>
      </w:r>
      <w:r>
        <w:t xml:space="preserve">PM11 is expected to result in one-off administrative costs for national public authorities and OEMs</w:t>
      </w:r>
      <w:r>
        <w:t xml:space="preserve"> </w:t>
      </w:r>
      <w:r>
        <w:t xml:space="preserve">for adapting the IT systems and their interconnection. This could for instance concern the testing</w:t>
      </w:r>
      <w:r>
        <w:t xml:space="preserve"> </w:t>
      </w:r>
      <w:r>
        <w:t xml:space="preserve">centres that are not digitally connected yet. Additional recurrent administrative costs are expected to</w:t>
      </w:r>
      <w:r>
        <w:t xml:space="preserve"> </w:t>
      </w:r>
      <w:r>
        <w:t xml:space="preserve">maintain the IT systems.</w:t>
      </w:r>
      <w:r>
        <w:t xml:space="preserve"> </w:t>
      </w:r>
      <w:r>
        <w:t xml:space="preserve">According to EUCARIS, using the same procedure as for the exchange of eCoC data369 could reduce</w:t>
      </w:r>
      <w:r>
        <w:t xml:space="preserve"> </w:t>
      </w:r>
      <w:r>
        <w:t xml:space="preserve">additional costs but costs are still expected during the transition. ACEA expects costs similar to the</w:t>
      </w:r>
      <w:r>
        <w:t xml:space="preserve"> </w:t>
      </w:r>
      <w:r>
        <w:t xml:space="preserve">introduction of Commission Implementing Regulation (EU) 2019/621 for PM11. EReg mentioned</w:t>
      </w:r>
      <w:r>
        <w:t xml:space="preserve"> </w:t>
      </w:r>
      <w:r>
        <w:t xml:space="preserve">costs for PTI centres that are not digitally connected, with varying impacts by Member State, and</w:t>
      </w:r>
      <w:r>
        <w:t xml:space="preserve"> </w:t>
      </w:r>
      <w:r>
        <w:t xml:space="preserve">negligible costs for those already digitally connected.</w:t>
      </w:r>
      <w:r>
        <w:t xml:space="preserve"> </w:t>
      </w:r>
      <w:r>
        <w:t xml:space="preserve">3.20.1. Administrative costs for national public authorities</w:t>
      </w:r>
      <w:r>
        <w:br/>
      </w:r>
      <w:r>
        <w:t xml:space="preserve">Based on the NL and SI case studies and stakeholders’ interviews, the one-off cost for the adaptation</w:t>
      </w:r>
      <w:r>
        <w:t xml:space="preserve"> </w:t>
      </w:r>
      <w:r>
        <w:t xml:space="preserve">of the IT system is estimated at EUR 300,000 to EUR 1,000,000 per country, depending on the</w:t>
      </w:r>
      <w:r>
        <w:t xml:space="preserve"> </w:t>
      </w:r>
      <w:r>
        <w:t xml:space="preserve">volume of PTI inspections per country. Assuming one-off costs of EUR 300,000 per IT system for</w:t>
      </w:r>
      <w:r>
        <w:t xml:space="preserve"> </w:t>
      </w:r>
      <w:r>
        <w:t xml:space="preserve">each of the 15 Member States with smaller volumes of inspections370, EUR 500,000 per IT system</w:t>
      </w:r>
      <w:r>
        <w:t xml:space="preserve"> </w:t>
      </w:r>
      <w:r>
        <w:t xml:space="preserve">for each of the 7 Member States with medium volumes of inspections371 and EUR 1,000,000 per IT</w:t>
      </w:r>
      <w:r>
        <w:t xml:space="preserve"> </w:t>
      </w:r>
      <w:r>
        <w:t xml:space="preserve">system for each of the 5 Member States with higher volumes of inspections372, the total one-off</w:t>
      </w:r>
      <w:r>
        <w:t xml:space="preserve"> </w:t>
      </w:r>
      <w:r>
        <w:t xml:space="preserve">administrative costs at EU27 level are estimated at EUR 13 million in 2026. Recurrent administrative</w:t>
      </w:r>
      <w:r>
        <w:t xml:space="preserve"> </w:t>
      </w:r>
      <w:r>
        <w:t xml:space="preserve">costs for maintenance are estimated at around 10% of the capital costs, or EUR 1.3 million per year</w:t>
      </w:r>
      <w:r>
        <w:t xml:space="preserve"> </w:t>
      </w:r>
      <w:r>
        <w:t xml:space="preserve">from 2026 onwards. Expressed as present value over 2026-2050, the recurrent administrative costs</w:t>
      </w:r>
      <w:r>
        <w:t xml:space="preserve"> </w:t>
      </w:r>
      <w:r>
        <w:t xml:space="preserve">are estimated at EUR 23.3 million relative to the baseline.</w:t>
      </w:r>
    </w:p>
    <w:p>
      <w:pPr>
        <w:pStyle w:val="BodyText"/>
      </w:pPr>
      <w:r>
        <w:t xml:space="preserve">369 EUR-Lex - 32021R0133 - EN - EUR-Lex (europa.eu)</w:t>
      </w:r>
      <w:r>
        <w:br/>
      </w:r>
      <w:r>
        <w:t xml:space="preserve">370 Below 2% of the total number of inspections at EU level in 2026 by Member State. These are: BG, CY, EE, FI, HR,</w:t>
      </w:r>
      <w:r>
        <w:t xml:space="preserve"> </w:t>
      </w:r>
      <w:r>
        <w:t xml:space="preserve">HU, IE, LT, LV, LU, MT, SI, SK, DK and CZ.</w:t>
      </w:r>
      <w:r>
        <w:br/>
      </w:r>
      <w:r>
        <w:t xml:space="preserve">371 Between 2% and 10% of the total number of inspections at EU level in 2026 by Member State. These are: AT, BE,</w:t>
      </w:r>
      <w:r>
        <w:t xml:space="preserve"> </w:t>
      </w:r>
      <w:r>
        <w:t xml:space="preserve">EL, NL, PT, RO and SE.</w:t>
      </w:r>
      <w:r>
        <w:br/>
      </w:r>
      <w:r>
        <w:t xml:space="preserve">372 Above 10% of the total number of inspections at EU level in 2026 by Member State. These are: DE, FR, IT, PL and</w:t>
      </w:r>
      <w:r>
        <w:t xml:space="preserve"> </w:t>
      </w:r>
      <w:r>
        <w:t xml:space="preserve">ES.</w:t>
      </w:r>
    </w:p>
    <w:p>
      <w:pPr>
        <w:pStyle w:val="BodyText"/>
      </w:pPr>
      <w:r>
        <w:t xml:space="preserve">173</w:t>
      </w:r>
      <w:r>
        <w:t xml:space="preserve"> </w:t>
      </w:r>
      <w:r>
        <w:t xml:space="preserve">Table 142: Administrative costs for national public administrations due to PM11 in 2026, 2030, 2040 and 2050 in</w:t>
      </w:r>
      <w:r>
        <w:t xml:space="preserve"> </w:t>
      </w:r>
      <w:r>
        <w:t xml:space="preserve">policy options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14.3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One-off costs for IT systems</w:t>
      </w:r>
      <w:r>
        <w:t xml:space="preserve"> </w:t>
      </w:r>
      <w:r>
        <w:t xml:space="preserve">13.0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maintenance of the IT systems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143: Administrative costs for national public administrations due to PM11 in PO2 and PO3,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36.3</w:t>
      </w:r>
      <w:r>
        <w:br/>
      </w:r>
      <w:r>
        <w:t xml:space="preserve">36.3</w:t>
      </w:r>
      <w:r>
        <w:br/>
      </w:r>
      <w:r>
        <w:t xml:space="preserve">One-off costs for IT systems</w:t>
      </w:r>
      <w:r>
        <w:t xml:space="preserve"> </w:t>
      </w:r>
      <w:r>
        <w:t xml:space="preserve">13.0</w:t>
      </w:r>
      <w:r>
        <w:br/>
      </w:r>
      <w:r>
        <w:t xml:space="preserve">13.0</w:t>
      </w:r>
      <w:r>
        <w:br/>
      </w:r>
      <w:r>
        <w:t xml:space="preserve">Recurrent costs for maintenance of the IT systems</w:t>
      </w:r>
      <w:r>
        <w:t xml:space="preserve"> </w:t>
      </w:r>
      <w:r>
        <w:t xml:space="preserve">23.3</w:t>
      </w:r>
      <w:r>
        <w:br/>
      </w:r>
      <w:r>
        <w:t xml:space="preserve">23.3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3.20.2. Administrative costs for OEM</w:t>
      </w:r>
      <w:r>
        <w:br/>
      </w:r>
      <w:r>
        <w:t xml:space="preserve">OEMs will also need to make adjustments to their own IT systems to ensure access to the relevant</w:t>
      </w:r>
      <w:r>
        <w:t xml:space="preserve"> </w:t>
      </w:r>
      <w:r>
        <w:t xml:space="preserve">data. According to one manufacturer, the one-off costs are expected to be around EUR 1 million per</w:t>
      </w:r>
      <w:r>
        <w:t xml:space="preserve"> </w:t>
      </w:r>
      <w:r>
        <w:t xml:space="preserve">OEM. The total one-off administrative costs are estimated at EUR 20 million in 2026 for the 20</w:t>
      </w:r>
      <w:r>
        <w:t xml:space="preserve"> </w:t>
      </w:r>
      <w:r>
        <w:t xml:space="preserve">OEMs in the EU.</w:t>
      </w:r>
      <w:r>
        <w:br/>
      </w:r>
      <w:r>
        <w:t xml:space="preserve">Recurrent administrative costs are estimated at 10% of the capital costs or EUR 100,000 per OEM.</w:t>
      </w:r>
      <w:r>
        <w:t xml:space="preserve"> </w:t>
      </w:r>
      <w:r>
        <w:t xml:space="preserve">For the 20 OEMs, they amount to EUR 2 million per year from 2026 onwards. Expressed as present</w:t>
      </w:r>
      <w:r>
        <w:t xml:space="preserve"> </w:t>
      </w:r>
      <w:r>
        <w:t xml:space="preserve">value over 2026-2050, they are estimated at EUR 35.9 million relative to the baseline.</w:t>
      </w:r>
      <w:r>
        <w:t xml:space="preserve"> </w:t>
      </w:r>
      <w:r>
        <w:t xml:space="preserve">Table 144: Administrative costs for OEMs due to PM11 in 2026, 2030, 2040 and 2050 in policy options PO2 and</w:t>
      </w:r>
      <w:r>
        <w:t xml:space="preserve"> </w:t>
      </w:r>
      <w:r>
        <w:t xml:space="preserve">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22.0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One-off costs for IT systems</w:t>
      </w:r>
      <w:r>
        <w:t xml:space="preserve"> </w:t>
      </w:r>
      <w:r>
        <w:t xml:space="preserve">20.0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maintenance of the IT systems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145: Administrative costs for OEMs due to PM11 in PO2 and PO3, expressed as present value over 2026-</w:t>
      </w:r>
      <w:r>
        <w:t xml:space="preserve"> </w:t>
      </w:r>
      <w:r>
        <w:t xml:space="preserve">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55.9</w:t>
      </w:r>
      <w:r>
        <w:br/>
      </w:r>
      <w:r>
        <w:t xml:space="preserve">55.9</w:t>
      </w:r>
      <w:r>
        <w:br/>
      </w:r>
      <w:r>
        <w:t xml:space="preserve">One-off costs for IT systems</w:t>
      </w:r>
      <w:r>
        <w:t xml:space="preserve"> </w:t>
      </w:r>
      <w:r>
        <w:t xml:space="preserve">20.0</w:t>
      </w:r>
      <w:r>
        <w:br/>
      </w:r>
      <w:r>
        <w:t xml:space="preserve">20.0</w:t>
      </w:r>
      <w:r>
        <w:br/>
      </w:r>
      <w:r>
        <w:t xml:space="preserve">Recurrent costs for maintenance of the IT systems</w:t>
      </w:r>
      <w:r>
        <w:t xml:space="preserve"> </w:t>
      </w:r>
      <w:r>
        <w:t xml:space="preserve">35.9</w:t>
      </w:r>
      <w:r>
        <w:br/>
      </w:r>
      <w:r>
        <w:t xml:space="preserve">35.9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3.20.3. Administrative costs for PTI centres</w:t>
      </w:r>
      <w:r>
        <w:t xml:space="preserve"> </w:t>
      </w:r>
      <w:r>
        <w:t xml:space="preserve">For PTI centres, the one-off administrative costs for the adaptation of the IT systems are estimated at</w:t>
      </w:r>
      <w:r>
        <w:t xml:space="preserve"> </w:t>
      </w:r>
      <w:r>
        <w:t xml:space="preserve">EUR 1,000 per centre. Total one-off administrative costs would amount to EUR 48.9 million in 2026,</w:t>
      </w:r>
      <w:r>
        <w:t xml:space="preserve"> </w:t>
      </w:r>
      <w:r>
        <w:t xml:space="preserve">for the 48,880 PTI centres across the EU.</w:t>
      </w:r>
      <w:r>
        <w:br/>
      </w:r>
      <w:r>
        <w:t xml:space="preserve">Recurrent administrative costs for the maintenance of the IT systems are estimated at 10% of the</w:t>
      </w:r>
      <w:r>
        <w:t xml:space="preserve"> </w:t>
      </w:r>
      <w:r>
        <w:t xml:space="preserve">capital costs, or EUR 100 per PTI centre. Total recurrent administrative costs are estimated at EUR</w:t>
      </w:r>
    </w:p>
    <w:p>
      <w:pPr>
        <w:pStyle w:val="BodyText"/>
      </w:pPr>
      <w:r>
        <w:t xml:space="preserve">174</w:t>
      </w:r>
      <w:r>
        <w:t xml:space="preserve"> </w:t>
      </w:r>
      <w:r>
        <w:t xml:space="preserve">4.9 million per year from 2026 onwards, or EUR 87.7 million expressed as present value over 2026-</w:t>
      </w:r>
      <w:r>
        <w:t xml:space="preserve"> </w:t>
      </w:r>
      <w:r>
        <w:t xml:space="preserve">2050 relative to the baseline.</w:t>
      </w:r>
      <w:r>
        <w:br/>
      </w:r>
      <w:r>
        <w:t xml:space="preserve">Table 146: Administrative costs for PTI centres due to PM11 in 2026, 2030, 2040 and 2050 in policy options PO2</w:t>
      </w:r>
      <w:r>
        <w:t xml:space="preserve"> </w:t>
      </w:r>
      <w:r>
        <w:t xml:space="preserve">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One-off costs for IT systems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maintenance of the IT systems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147: Administrative costs for PTI centres due to PM11 in PO2 and PO3,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136.5</w:t>
      </w:r>
      <w:r>
        <w:br/>
      </w:r>
      <w:r>
        <w:t xml:space="preserve">136.5</w:t>
      </w:r>
      <w:r>
        <w:br/>
      </w:r>
      <w:r>
        <w:t xml:space="preserve">One-off costs for IT systems</w:t>
      </w:r>
      <w:r>
        <w:t xml:space="preserve"> </w:t>
      </w:r>
      <w:r>
        <w:t xml:space="preserve">48.9</w:t>
      </w:r>
      <w:r>
        <w:br/>
      </w:r>
      <w:r>
        <w:t xml:space="preserve">48.9</w:t>
      </w:r>
      <w:r>
        <w:br/>
      </w:r>
      <w:r>
        <w:t xml:space="preserve">Recurrent costs for maintenance of the IT systems</w:t>
      </w:r>
      <w:r>
        <w:t xml:space="preserve"> </w:t>
      </w:r>
      <w:r>
        <w:t xml:space="preserve">87.7</w:t>
      </w:r>
      <w:r>
        <w:br/>
      </w:r>
      <w:r>
        <w:t xml:space="preserve">87.7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3.20.4. Administrative cost savings for PTI centres</w:t>
      </w:r>
      <w:r>
        <w:t xml:space="preserve"> </w:t>
      </w:r>
      <w:r>
        <w:t xml:space="preserve">The access to relevant technical information is also expected to bring some limited time savings for</w:t>
      </w:r>
      <w:r>
        <w:t xml:space="preserve"> </w:t>
      </w:r>
      <w:r>
        <w:t xml:space="preserve">PTI centres. Time savings of 3 minutes are assumed per PTI. This represents 10% of the average of</w:t>
      </w:r>
      <w:r>
        <w:t xml:space="preserve"> </w:t>
      </w:r>
      <w:r>
        <w:t xml:space="preserve">30 minutes per PTI for a passenger car. No potential for higher time saving per inspection is estimated</w:t>
      </w:r>
      <w:r>
        <w:t xml:space="preserve"> </w:t>
      </w:r>
      <w:r>
        <w:t xml:space="preserve">due to PM11 because most of the time during a PTI is allocated to the visual inspection or the</w:t>
      </w:r>
      <w:r>
        <w:t xml:space="preserve"> </w:t>
      </w:r>
      <w:r>
        <w:t xml:space="preserve">emissions and other testing. Furthermore, not all PTI centres are expected to benefit of this measure,</w:t>
      </w:r>
      <w:r>
        <w:t xml:space="preserve"> </w:t>
      </w:r>
      <w:r>
        <w:t xml:space="preserve">as access to relevant information is often already available. It is expected that only 30% of PTIs</w:t>
      </w:r>
      <w:r>
        <w:t xml:space="preserve"> </w:t>
      </w:r>
      <w:r>
        <w:t xml:space="preserve">would benefit of PM11. Assuming an average cost per hour for technicians and associate</w:t>
      </w:r>
      <w:r>
        <w:t xml:space="preserve"> </w:t>
      </w:r>
      <w:r>
        <w:t xml:space="preserve">professionals (ISCO level 3) of EUR 34, the recurrent administrative costs savings for PTI centres</w:t>
      </w:r>
      <w:r>
        <w:t xml:space="preserve"> </w:t>
      </w:r>
      <w:r>
        <w:t xml:space="preserve">are estimated at EUR 84.1 million in 2026, EUR 87.1 million in 2030 and EUR 99.3 million in 2050.</w:t>
      </w:r>
      <w:r>
        <w:t xml:space="preserve"> </w:t>
      </w:r>
      <w:r>
        <w:t xml:space="preserve">Expressed as present value over 2026-2050, they amount to EUR 1.6 billion relative to the baseline.</w:t>
      </w:r>
      <w:r>
        <w:br/>
      </w:r>
      <w:r>
        <w:t xml:space="preserve">Table 148: Administrative costs savings for PTI centres due to PM11 in 2026, 2030, 2040 and 2050 in policy options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 savings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94.8</w:t>
      </w:r>
      <w:r>
        <w:t xml:space="preserve"> </w:t>
      </w:r>
      <w:r>
        <w:t xml:space="preserve">99.3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149: Administrative costs savings for PTI centres due to PM11 in PO2 and PO3,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 savings</w:t>
      </w:r>
    </w:p>
    <w:p>
      <w:pPr>
        <w:pStyle w:val="BodyText"/>
      </w:pPr>
      <w:r>
        <w:t xml:space="preserve">1,643.4</w:t>
      </w:r>
      <w:r>
        <w:br/>
      </w:r>
      <w:r>
        <w:t xml:space="preserve">1,643.4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 PM12 – NOx, PM, and noise measurement by remote sensing in RSI of all vehicles (with</w:t>
      </w:r>
      <w:r>
        <w:t xml:space="preserve"> </w:t>
      </w:r>
      <w:r>
        <w:t xml:space="preserve">option for simplified PTI if vehicle passed recent RSI)</w:t>
      </w:r>
      <w:r>
        <w:t xml:space="preserve"> </w:t>
      </w:r>
      <w:r>
        <w:t xml:space="preserve">PM12 (included in PO1b, PO2 and PO3) requires NOx, PM, and noise measurement by remote</w:t>
      </w:r>
      <w:r>
        <w:t xml:space="preserve"> </w:t>
      </w:r>
      <w:r>
        <w:t xml:space="preserve">sensing in technical roadside inspections of all vehicle types, and optional plume chasing in technical</w:t>
      </w:r>
      <w:r>
        <w:t xml:space="preserve"> </w:t>
      </w:r>
      <w:r>
        <w:t xml:space="preserve">roadside inspections of commercial vehicles. It also includes the option for simplified PTI (i.e., no</w:t>
      </w:r>
      <w:r>
        <w:t xml:space="preserve"> </w:t>
      </w:r>
      <w:r>
        <w:t xml:space="preserve">emission/noise testing) if the vehicle passed a recent RSI (including by remote sensing).</w:t>
      </w:r>
    </w:p>
    <w:p>
      <w:pPr>
        <w:pStyle w:val="BodyText"/>
      </w:pPr>
      <w:r>
        <w:t xml:space="preserve">175</w:t>
      </w:r>
      <w:r>
        <w:t xml:space="preserve"> </w:t>
      </w:r>
      <w:r>
        <w:t xml:space="preserve">The introduction of this measure will require the purchase, maintenance and periodic calibration of</w:t>
      </w:r>
      <w:r>
        <w:t xml:space="preserve"> </w:t>
      </w:r>
      <w:r>
        <w:t xml:space="preserve">remote sensing equipment (for NOx and PM) and acoustic camera equipment by national public</w:t>
      </w:r>
      <w:r>
        <w:t xml:space="preserve"> </w:t>
      </w:r>
      <w:r>
        <w:t xml:space="preserve">authorities. It will also imply additional costs for vehicles and testing equipment for the plume</w:t>
      </w:r>
      <w:r>
        <w:t xml:space="preserve"> </w:t>
      </w:r>
      <w:r>
        <w:t xml:space="preserve">chasing option, as well as costs for training of inspectors to use the new equipment. In addition, it</w:t>
      </w:r>
      <w:r>
        <w:t xml:space="preserve"> </w:t>
      </w:r>
      <w:r>
        <w:t xml:space="preserve">will also imply some extra costs for additional emissions tests for the owners of vehicles (businesses</w:t>
      </w:r>
      <w:r>
        <w:t xml:space="preserve"> </w:t>
      </w:r>
      <w:r>
        <w:t xml:space="preserve">or citizens) identified as high emitters by the remote sensing or plume chasing measurements and</w:t>
      </w:r>
      <w:r>
        <w:t xml:space="preserve"> </w:t>
      </w:r>
      <w:r>
        <w:t xml:space="preserve">some extra adjustment costs for the PTI centres that will need to deliver these additional tests.</w:t>
      </w:r>
      <w:r>
        <w:br/>
      </w:r>
      <w:r>
        <w:t xml:space="preserve">On the other hand, PM12 is expected to lead to costs savings for citizens and businesses (vehicle</w:t>
      </w:r>
      <w:r>
        <w:t xml:space="preserve"> </w:t>
      </w:r>
      <w:r>
        <w:t xml:space="preserve">owners) that successfully pass the remote sensing or plume chasing measurement by avoiding some</w:t>
      </w:r>
      <w:r>
        <w:t xml:space="preserve"> </w:t>
      </w:r>
      <w:r>
        <w:t xml:space="preserve">costs associated with PTI.</w:t>
      </w:r>
      <w:r>
        <w:br/>
      </w:r>
      <w:r>
        <w:t xml:space="preserve">3.21.1. Adjustment costs for national public authorities</w:t>
      </w:r>
      <w:r>
        <w:br/>
      </w:r>
      <w:r>
        <w:t xml:space="preserve">Remote sensing</w:t>
      </w:r>
      <w:r>
        <w:br/>
      </w:r>
      <w:r>
        <w:t xml:space="preserve">Roadside inspection authorities are expected to incur costs for the purchase of remote sensing</w:t>
      </w:r>
      <w:r>
        <w:t xml:space="preserve"> </w:t>
      </w:r>
      <w:r>
        <w:t xml:space="preserve">equipment for measuring NOx and PM emissions of all vehicle types. 250 remote sensing devices</w:t>
      </w:r>
      <w:r>
        <w:t xml:space="preserve"> </w:t>
      </w:r>
      <w:r>
        <w:t xml:space="preserve">would be needed in EU27 to be able to analyse via remote sensing at least 30% of the road fleet373.</w:t>
      </w:r>
      <w:r>
        <w:br/>
      </w:r>
      <w:r>
        <w:t xml:space="preserve">The capital cost of a remote sensing equipment, based on stakeholders’ consultation, is assumed at</w:t>
      </w:r>
      <w:r>
        <w:t xml:space="preserve"> </w:t>
      </w:r>
      <w:r>
        <w:t xml:space="preserve">EUR 85,000. In addition, maintenance and calibration costs are assumed at 5% of the capital costs,</w:t>
      </w:r>
      <w:r>
        <w:t xml:space="preserve"> </w:t>
      </w:r>
      <w:r>
        <w:t xml:space="preserve">and the cost for the processing and data management at EUR 24,000 per year per device.</w:t>
      </w:r>
      <w:r>
        <w:t xml:space="preserve"> </w:t>
      </w:r>
      <w:r>
        <w:t xml:space="preserve">The total one-off adjustment costs for remote sensing equipment are thus estimated at EUR 21.3</w:t>
      </w:r>
      <w:r>
        <w:t xml:space="preserve"> </w:t>
      </w:r>
      <w:r>
        <w:t xml:space="preserve">million in 2026. Recurrent adjustment costs for maintenance and calibration, and for the processing</w:t>
      </w:r>
      <w:r>
        <w:t xml:space="preserve"> </w:t>
      </w:r>
      <w:r>
        <w:t xml:space="preserve">and data management are estimated at EUR 7.1 million from 2026 onwards. Expressed as present</w:t>
      </w:r>
      <w:r>
        <w:t xml:space="preserve"> </w:t>
      </w:r>
      <w:r>
        <w:t xml:space="preserve">value over 2026-2050, recurrent adjustment costs amount to EUR 126.7 million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In addition, one day of training for the use of NOx and PM remote sensing equipment is assumed for</w:t>
      </w:r>
      <w:r>
        <w:t xml:space="preserve"> </w:t>
      </w:r>
      <w:r>
        <w:t xml:space="preserve">the 393 RSI inspectors. With an hourly cost for technicians and associate professionals (ISCO 3) of</w:t>
      </w:r>
      <w:r>
        <w:t xml:space="preserve"> </w:t>
      </w:r>
      <w:r>
        <w:t xml:space="preserve">EUR 34/hour374, and assuming 7.3 working hours per day, the one-off adjustment costs for training</w:t>
      </w:r>
      <w:r>
        <w:t xml:space="preserve"> </w:t>
      </w:r>
      <w:r>
        <w:t xml:space="preserve">are estimated at EUR 97,231 in 2026.</w:t>
      </w:r>
      <w:r>
        <w:t xml:space="preserve"> </w:t>
      </w:r>
      <w:r>
        <w:t xml:space="preserve">Plume chasing (optional)</w:t>
      </w:r>
      <w:r>
        <w:t xml:space="preserve"> </w:t>
      </w:r>
      <w:r>
        <w:t xml:space="preserve">PM12 gives the possibility of implementing plume chasing to measure NOx and PM emissions of</w:t>
      </w:r>
      <w:r>
        <w:t xml:space="preserve"> </w:t>
      </w:r>
      <w:r>
        <w:t xml:space="preserve">HDVs (from Euro VI). The cost of plume chasing equipment is assumed at EUR 32,500 per</w:t>
      </w:r>
      <w:r>
        <w:t xml:space="preserve"> </w:t>
      </w:r>
      <w:r>
        <w:t xml:space="preserve">equipment, based on input from stakeholders. Assuming on average two equipped vehicles per</w:t>
      </w:r>
      <w:r>
        <w:t xml:space="preserve"> </w:t>
      </w:r>
      <w:r>
        <w:t xml:space="preserve">Member State for 26 Member States (Denmark has already implemented the system), the one-off</w:t>
      </w:r>
      <w:r>
        <w:t xml:space="preserve"> </w:t>
      </w:r>
      <w:r>
        <w:t xml:space="preserve">adjustment costs are estimated at EUR 1.7 million in 2026.</w:t>
      </w:r>
      <w:r>
        <w:t xml:space="preserve"> </w:t>
      </w:r>
      <w:r>
        <w:t xml:space="preserve">The maintenance and calibration costs are assumed at EUR 1,625 per equipment per year (5% of the</w:t>
      </w:r>
      <w:r>
        <w:t xml:space="preserve"> </w:t>
      </w:r>
      <w:r>
        <w:t xml:space="preserve">capital cost), based on inputs from stakeholders, resulting in total maintenance costs of EUR 84,500</w:t>
      </w:r>
      <w:r>
        <w:t xml:space="preserve"> </w:t>
      </w:r>
      <w:r>
        <w:t xml:space="preserve">per year from 2026 onwards for the 26 Member States relevant for PM13 (excluding Denmark). In</w:t>
      </w:r>
      <w:r>
        <w:t xml:space="preserve"> </w:t>
      </w:r>
      <w:r>
        <w:t xml:space="preserve">addition, labour costs are estimated assuming one inspector per plume chasing vehicle and four days</w:t>
      </w:r>
    </w:p>
    <w:p>
      <w:pPr>
        <w:pStyle w:val="BodyText"/>
      </w:pPr>
      <w:r>
        <w:t xml:space="preserve">373 Hooftman N., Ligterink N., Bhoraskar, A., (2020) Analysis of the 2019 Flemish remote sensing campaign.</w:t>
      </w:r>
      <w:r>
        <w:t xml:space="preserve"> </w:t>
      </w:r>
      <w:r>
        <w:t xml:space="preserve">Commissioned by the Flemish Government - Flanders Environment Agency - Team Air quality policy</w:t>
      </w:r>
      <w:r>
        <w:t xml:space="preserve"> </w:t>
      </w:r>
      <w:r>
        <w:t xml:space="preserve">374 Eurostat Structure of earnings survey, Labour Force Survey data for Non-Wage Labour Costs.</w:t>
      </w:r>
    </w:p>
    <w:p>
      <w:pPr>
        <w:pStyle w:val="BodyText"/>
      </w:pPr>
      <w:r>
        <w:t xml:space="preserve">176</w:t>
      </w:r>
      <w:r>
        <w:t xml:space="preserve"> </w:t>
      </w:r>
      <w:r>
        <w:t xml:space="preserve">per week of plume chasing375. Considering on average 44 working weeks per year and an hourly cost</w:t>
      </w:r>
      <w:r>
        <w:t xml:space="preserve"> </w:t>
      </w:r>
      <w:r>
        <w:t xml:space="preserve">for technicians and associate professionals (ISCO 3) of EUR 34/hour, the total labour costs are</w:t>
      </w:r>
      <w:r>
        <w:t xml:space="preserve"> </w:t>
      </w:r>
      <w:r>
        <w:t xml:space="preserve">estimated at EUR 2.26 million per year from 2026 onwards. Thus, total recurrent adjustment costs</w:t>
      </w:r>
      <w:r>
        <w:t xml:space="preserve"> </w:t>
      </w:r>
      <w:r>
        <w:t xml:space="preserve">for maintenance of equipment and labour costs amount to EUR 2.3 million per year from 2026</w:t>
      </w:r>
      <w:r>
        <w:t xml:space="preserve"> </w:t>
      </w:r>
      <w:r>
        <w:t xml:space="preserve">onwards, or EUR 42.1 million expressed as present value over 2026-2050.</w:t>
      </w:r>
      <w:r>
        <w:br/>
      </w:r>
      <w:r>
        <w:t xml:space="preserve">In addition, two days of training are assumed for the 52 inspectors. With an hourly cost for technicians</w:t>
      </w:r>
      <w:r>
        <w:t xml:space="preserve"> </w:t>
      </w:r>
      <w:r>
        <w:t xml:space="preserve">and associate professionals (ISCO 3) of EUR 34/hour376, and assuming 7.3 working hours per day,</w:t>
      </w:r>
      <w:r>
        <w:t xml:space="preserve"> </w:t>
      </w:r>
      <w:r>
        <w:t xml:space="preserve">the one-off adjustment costs for training are estimated at EUR 25,730.</w:t>
      </w:r>
      <w:r>
        <w:br/>
      </w:r>
      <w:r>
        <w:t xml:space="preserve">Acoustic cameras</w:t>
      </w:r>
      <w:r>
        <w:t xml:space="preserve"> </w:t>
      </w:r>
      <w:r>
        <w:t xml:space="preserve">Acoustic cameras would need to be added to remote sensing equipment to measure noise at the</w:t>
      </w:r>
      <w:r>
        <w:t xml:space="preserve"> </w:t>
      </w:r>
      <w:r>
        <w:t xml:space="preserve">roadside. The one-off cost per acoustic camera is assumed at EUR 2,000377, and the maintenance cost</w:t>
      </w:r>
      <w:r>
        <w:t xml:space="preserve"> </w:t>
      </w:r>
      <w:r>
        <w:t xml:space="preserve">at 5% of the capital cost. Thus, total one-off adjustment costs for equipment are estimated at EUR</w:t>
      </w:r>
      <w:r>
        <w:t xml:space="preserve"> </w:t>
      </w:r>
      <w:r>
        <w:t xml:space="preserve">500,000 in 2026 and the recurrent adjustment costs at EUR 25,000 per year from 2026 onwards.</w:t>
      </w:r>
      <w:r>
        <w:t xml:space="preserve"> </w:t>
      </w:r>
      <w:r>
        <w:t xml:space="preserve">Expressed as present value over 2026-2050, the recurrent adjustment costs for acoustic cameras are</w:t>
      </w:r>
      <w:r>
        <w:t xml:space="preserve"> </w:t>
      </w:r>
      <w:r>
        <w:t xml:space="preserve">estimated at EUR 448,389.</w:t>
      </w:r>
      <w:r>
        <w:br/>
      </w:r>
      <w:r>
        <w:t xml:space="preserve">In addition, a half-day training would be needed for 393 RSI inspectors, for using the acoustic</w:t>
      </w:r>
      <w:r>
        <w:t xml:space="preserve"> </w:t>
      </w:r>
      <w:r>
        <w:t xml:space="preserve">cameras. The one-off adjustment costs for training are estimated at EUR 48,616.</w:t>
      </w:r>
      <w:r>
        <w:t xml:space="preserve"> </w:t>
      </w:r>
      <w:r>
        <w:t xml:space="preserve">The total adjustment costs for national public authorities expected due to PM12 are summarised in</w:t>
      </w:r>
      <w:r>
        <w:t xml:space="preserve"> </w:t>
      </w:r>
      <w:r>
        <w:t xml:space="preserve">the tables below.</w:t>
      </w:r>
      <w:r>
        <w:t xml:space="preserve"> </w:t>
      </w:r>
      <w:r>
        <w:t xml:space="preserve">Table 150: Adjustment costs for national public authorities due to PM12 in 2026, 2030, 2040 and 2050 in policy</w:t>
      </w:r>
      <w:r>
        <w:t xml:space="preserve"> </w:t>
      </w:r>
      <w:r>
        <w:t xml:space="preserve">options 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One-off costs for remote sensing equipment</w:t>
      </w:r>
      <w:r>
        <w:br/>
      </w:r>
      <w:r>
        <w:t xml:space="preserve">21.3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maintenance and data</w:t>
      </w:r>
      <w:r>
        <w:br/>
      </w:r>
      <w:r>
        <w:t xml:space="preserve">management for remote sensing equipment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7.1</w:t>
      </w:r>
      <w:r>
        <w:t xml:space="preserve"> </w:t>
      </w:r>
      <w:r>
        <w:t xml:space="preserve">One-off costs for plume chasing equipment</w:t>
      </w:r>
      <w:r>
        <w:br/>
      </w:r>
      <w:r>
        <w:t xml:space="preserve">1.7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maintenance and staff for</w:t>
      </w:r>
      <w:r>
        <w:br/>
      </w:r>
      <w:r>
        <w:t xml:space="preserve">plume chasing equipment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2.3</w:t>
      </w:r>
      <w:r>
        <w:t xml:space="preserve"> </w:t>
      </w:r>
      <w:r>
        <w:t xml:space="preserve">One-off costs for acoustic cameras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maintenance costs for acoustic cameras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One-off costs for training (for remote sensing, plume</w:t>
      </w:r>
      <w:r>
        <w:br/>
      </w:r>
      <w:r>
        <w:t xml:space="preserve">chasing and acoustic cameras)</w:t>
      </w:r>
      <w:r>
        <w:t xml:space="preserve"> </w:t>
      </w:r>
      <w:r>
        <w:t xml:space="preserve">0.2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151: Adjustment costs for national public authorities due to PM12 in PO1b, PO2 and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192.9</w:t>
      </w:r>
      <w:r>
        <w:br/>
      </w:r>
      <w:r>
        <w:t xml:space="preserve">192.9</w:t>
      </w:r>
      <w:r>
        <w:br/>
      </w:r>
      <w:r>
        <w:t xml:space="preserve">192.9</w:t>
      </w:r>
      <w:r>
        <w:br/>
      </w:r>
      <w:r>
        <w:t xml:space="preserve">One-off costs for remote sensing equipment</w:t>
      </w:r>
      <w:r>
        <w:br/>
      </w:r>
      <w:r>
        <w:t xml:space="preserve">21.3</w:t>
      </w:r>
      <w:r>
        <w:br/>
      </w:r>
      <w:r>
        <w:t xml:space="preserve">21.3</w:t>
      </w:r>
      <w:r>
        <w:br/>
      </w:r>
      <w:r>
        <w:t xml:space="preserve">21.3</w:t>
      </w:r>
      <w:r>
        <w:br/>
      </w:r>
      <w:r>
        <w:t xml:space="preserve">Recurrent costs for maintenance and data</w:t>
      </w:r>
      <w:r>
        <w:br/>
      </w:r>
      <w:r>
        <w:t xml:space="preserve">management for remote sensing equipment</w:t>
      </w:r>
      <w:r>
        <w:t xml:space="preserve"> </w:t>
      </w:r>
      <w:r>
        <w:t xml:space="preserve">126.7</w:t>
      </w:r>
      <w:r>
        <w:br/>
      </w:r>
      <w:r>
        <w:t xml:space="preserve">126.7</w:t>
      </w:r>
      <w:r>
        <w:br/>
      </w:r>
      <w:r>
        <w:t xml:space="preserve">126.7</w:t>
      </w:r>
    </w:p>
    <w:p>
      <w:pPr>
        <w:pStyle w:val="BodyText"/>
      </w:pPr>
      <w:r>
        <w:t xml:space="preserve">375 Four days per week of plume chasing, with an average of 44 working weeks per year, and 52 vehicles at a rate of 25</w:t>
      </w:r>
      <w:r>
        <w:t xml:space="preserve"> </w:t>
      </w:r>
      <w:r>
        <w:t xml:space="preserve">unique licence plates measured per day, would cover around 3% of the HDVs fleet in the 26 MS relevant for PM12.</w:t>
      </w:r>
      <w:r>
        <w:t xml:space="preserve"> </w:t>
      </w:r>
      <w:r>
        <w:t xml:space="preserve">376 Eurostat Structure of earnings survey, Labour Force Survey data for Non-Wage Labour Costs.</w:t>
      </w:r>
      <w:r>
        <w:t xml:space="preserve"> </w:t>
      </w:r>
      <w:r>
        <w:t xml:space="preserve">377 Average of the stakeholders’ input, ranging between EUR 1,000 and EUR 3,000 per device.</w:t>
      </w:r>
    </w:p>
    <w:p>
      <w:pPr>
        <w:pStyle w:val="BodyText"/>
      </w:pPr>
      <w:r>
        <w:t xml:space="preserve">177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One-off costs for plume chasing equipment</w:t>
      </w:r>
    </w:p>
    <w:p>
      <w:pPr>
        <w:pStyle w:val="BodyText"/>
      </w:pPr>
      <w:r>
        <w:t xml:space="preserve">1.7</w:t>
      </w:r>
      <w:r>
        <w:br/>
      </w:r>
      <w:r>
        <w:t xml:space="preserve">1.7</w:t>
      </w:r>
      <w:r>
        <w:br/>
      </w:r>
      <w:r>
        <w:t xml:space="preserve">1.7</w:t>
      </w:r>
      <w:r>
        <w:br/>
      </w:r>
      <w:r>
        <w:t xml:space="preserve">Recurrent costs for maintenance and staff for</w:t>
      </w:r>
      <w:r>
        <w:br/>
      </w:r>
      <w:r>
        <w:t xml:space="preserve">plume chasing equipment</w:t>
      </w:r>
      <w:r>
        <w:t xml:space="preserve"> </w:t>
      </w:r>
      <w:r>
        <w:t xml:space="preserve">42.1</w:t>
      </w:r>
      <w:r>
        <w:br/>
      </w:r>
      <w:r>
        <w:t xml:space="preserve">42.1</w:t>
      </w:r>
      <w:r>
        <w:br/>
      </w:r>
      <w:r>
        <w:t xml:space="preserve">42.1</w:t>
      </w:r>
      <w:r>
        <w:br/>
      </w:r>
      <w:r>
        <w:t xml:space="preserve">One-off costs for acoustic cameras</w:t>
      </w:r>
      <w:r>
        <w:t xml:space="preserve"> </w:t>
      </w:r>
      <w:r>
        <w:t xml:space="preserve">0.5</w:t>
      </w:r>
      <w:r>
        <w:br/>
      </w:r>
      <w:r>
        <w:t xml:space="preserve">0.5</w:t>
      </w:r>
      <w:r>
        <w:br/>
      </w:r>
      <w:r>
        <w:t xml:space="preserve">0.5</w:t>
      </w:r>
      <w:r>
        <w:br/>
      </w:r>
      <w:r>
        <w:t xml:space="preserve">Recurrent maintenance costs for acoustic cameras</w:t>
      </w:r>
      <w:r>
        <w:t xml:space="preserve"> </w:t>
      </w:r>
      <w:r>
        <w:t xml:space="preserve">0.4</w:t>
      </w:r>
      <w:r>
        <w:br/>
      </w:r>
      <w:r>
        <w:t xml:space="preserve">0.4</w:t>
      </w:r>
      <w:r>
        <w:br/>
      </w:r>
      <w:r>
        <w:t xml:space="preserve">0.4</w:t>
      </w:r>
      <w:r>
        <w:br/>
      </w:r>
      <w:r>
        <w:t xml:space="preserve">One-off costs for training</w:t>
      </w:r>
      <w:r>
        <w:t xml:space="preserve"> </w:t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0.2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3.21.2. Administrative costs for citizens (vehicle owners)</w:t>
      </w:r>
      <w:r>
        <w:t xml:space="preserve"> </w:t>
      </w:r>
      <w:r>
        <w:t xml:space="preserve">The remote sensing is expected to lead to an identification of a share of high emitters among M1</w:t>
      </w:r>
      <w:r>
        <w:t xml:space="preserve"> </w:t>
      </w:r>
      <w:r>
        <w:t xml:space="preserve">internal combustion engine (ICE) vehicles. The results will need to be verified via roadside</w:t>
      </w:r>
      <w:r>
        <w:t xml:space="preserve"> </w:t>
      </w:r>
      <w:r>
        <w:t xml:space="preserve">inspections (limited to 0.5% of the fleet) or sent for extra emissions tests in PTI centres. Owners of</w:t>
      </w:r>
      <w:r>
        <w:t xml:space="preserve"> </w:t>
      </w:r>
      <w:r>
        <w:t xml:space="preserve">these M1 vehicles - around 40% of which are citizens - will incur costs for these additional emissions</w:t>
      </w:r>
      <w:r>
        <w:t xml:space="preserve"> </w:t>
      </w:r>
      <w:r>
        <w:t xml:space="preserve">tests. These have been estimated to be around 0.86% of the internal combustion engine vehicles</w:t>
      </w:r>
      <w:r>
        <w:t xml:space="preserve"> </w:t>
      </w:r>
      <w:r>
        <w:t xml:space="preserve">fleet378. Considering the fee for an emission test at 20% of the total PTI fee for an M1 vehicle (EUR</w:t>
      </w:r>
      <w:r>
        <w:t xml:space="preserve"> </w:t>
      </w:r>
      <w:r>
        <w:t xml:space="preserve">41.7), the cost per extra emission test is estimated at EUR 8.3. The recurrent administrative costs for</w:t>
      </w:r>
      <w:r>
        <w:t xml:space="preserve"> </w:t>
      </w:r>
      <w:r>
        <w:t xml:space="preserve">citizens are estimated at EUR 6.5 million in 2026, EUR 5.8 million in 2030 and EUR 0.3 million in</w:t>
      </w:r>
      <w:r>
        <w:t xml:space="preserve"> </w:t>
      </w:r>
      <w:r>
        <w:t xml:space="preserve">2050. The costs decrease over time as the share of zero-emission vehicles increases over time in the</w:t>
      </w:r>
      <w:r>
        <w:t xml:space="preserve"> </w:t>
      </w:r>
      <w:r>
        <w:t xml:space="preserve">baseline scenario. Expressed as present value over 2026-2050, the administrative costs for the citizens</w:t>
      </w:r>
      <w:r>
        <w:t xml:space="preserve"> </w:t>
      </w:r>
      <w:r>
        <w:t xml:space="preserve">are estimated at EUR 72.2 million relative to the baseline.</w:t>
      </w:r>
      <w:r>
        <w:br/>
      </w:r>
      <w:r>
        <w:t xml:space="preserve">Table 152: Administrative costs for citizens due to PM12 in 2026, 2030, 2040 and 2050 in policy options PO1b,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Extra PTI emission tests following the identification of high</w:t>
      </w:r>
      <w:r>
        <w:t xml:space="preserve"> </w:t>
      </w:r>
      <w:r>
        <w:t xml:space="preserve">emitters by remote sensing</w:t>
      </w:r>
      <w:r>
        <w:t xml:space="preserve"> </w:t>
      </w:r>
      <w:r>
        <w:t xml:space="preserve">781,040</w:t>
      </w:r>
      <w:r>
        <w:t xml:space="preserve"> </w:t>
      </w:r>
      <w:r>
        <w:t xml:space="preserve">713,217</w:t>
      </w:r>
      <w:r>
        <w:t xml:space="preserve"> </w:t>
      </w:r>
      <w:r>
        <w:t xml:space="preserve">340,538</w:t>
      </w:r>
      <w:r>
        <w:t xml:space="preserve"> </w:t>
      </w:r>
      <w:r>
        <w:t xml:space="preserve">40,325</w:t>
      </w:r>
      <w:r>
        <w:t xml:space="preserve"> </w:t>
      </w:r>
      <w:r>
        <w:t xml:space="preserve">Recurrent administrative costs (in million EUR)</w:t>
      </w:r>
      <w:r>
        <w:t xml:space="preserve"> </w:t>
      </w: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2.8</w:t>
      </w:r>
      <w:r>
        <w:t xml:space="preserve"> </w:t>
      </w:r>
      <w:r>
        <w:t xml:space="preserve">0.3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153: Administrative costs for citizens due to PM12 in PO1b, PO2 and PO3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br/>
      </w:r>
      <w:r>
        <w:t xml:space="preserve">72.2</w:t>
      </w:r>
      <w:r>
        <w:br/>
      </w:r>
      <w:r>
        <w:t xml:space="preserve">72.2</w:t>
      </w:r>
      <w:r>
        <w:br/>
      </w:r>
      <w:r>
        <w:t xml:space="preserve">72.2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3.21.3. Administrative costs for businesses (vehicle owners)</w:t>
      </w:r>
      <w:r>
        <w:t xml:space="preserve"> </w:t>
      </w:r>
      <w:r>
        <w:t xml:space="preserve">Similar to citizens, business that own M1, N1 and heavy duty vehicles will incur extra costs for</w:t>
      </w:r>
      <w:r>
        <w:t xml:space="preserve"> </w:t>
      </w:r>
      <w:r>
        <w:t xml:space="preserve">emissions testing if the vehicles are identified as high emitters via the use of remote sensing or plume</w:t>
      </w:r>
      <w:r>
        <w:t xml:space="preserve"> </w:t>
      </w:r>
      <w:r>
        <w:t xml:space="preserve">chasing and are sent for PTI due to the 0.5% limit in the capacity for roadside inspections. It is</w:t>
      </w:r>
      <w:r>
        <w:t xml:space="preserve"> </w:t>
      </w:r>
      <w:r>
        <w:t xml:space="preserve">estimated that, on average, 0.86% of the M1 internal combustion engine vehicles will need an extra</w:t>
      </w:r>
      <w:r>
        <w:t xml:space="preserve"> </w:t>
      </w:r>
      <w:r>
        <w:t xml:space="preserve">emission test, 1.62% of the N1 internal combustion engine vehicles and 1.26% of the heavy duty</w:t>
      </w:r>
      <w:r>
        <w:t xml:space="preserve"> </w:t>
      </w:r>
      <w:r>
        <w:t xml:space="preserve">(N2/N3/M2/M3) internal combustion engine vehicles379. Assuming that an emission test will cost</w:t>
      </w:r>
      <w:r>
        <w:t xml:space="preserve"> </w:t>
      </w:r>
      <w:r>
        <w:t xml:space="preserve">20% of the full PTI fee per vehicle (EUR 41.7 for M1, EUR 40.5 for N1, EUR 61.6 for N2/N3 and</w:t>
      </w:r>
      <w:r>
        <w:t xml:space="preserve"> </w:t>
      </w:r>
      <w:r>
        <w:t xml:space="preserve">EUR 70.8 for M2/M3) and the fact that around 60% of M1 vehicles and 100% of N1, N2/N3 and</w:t>
      </w:r>
      <w:r>
        <w:t xml:space="preserve"> </w:t>
      </w:r>
      <w:r>
        <w:t xml:space="preserve">M2/M3 vehicles are owned by businesses, the recurrent administrative costs for businesses are</w:t>
      </w:r>
    </w:p>
    <w:p>
      <w:pPr>
        <w:pStyle w:val="BodyText"/>
      </w:pPr>
      <w:r>
        <w:t xml:space="preserve">378 More explanations are provided in section 4.2.12 of Annex 4.</w:t>
      </w:r>
      <w:r>
        <w:t xml:space="preserve"> </w:t>
      </w:r>
      <w:r>
        <w:t xml:space="preserve">379 More explanations are provided in section 4.2.12 of Annex 4.</w:t>
      </w:r>
    </w:p>
    <w:p>
      <w:pPr>
        <w:pStyle w:val="BodyText"/>
      </w:pPr>
      <w:r>
        <w:t xml:space="preserve">178</w:t>
      </w:r>
      <w:r>
        <w:t xml:space="preserve"> </w:t>
      </w:r>
      <w:r>
        <w:t xml:space="preserve">estimated at EUR 14.8 million in 2026, EUR 14.0 million in 2030 and EUR 1.2 million in 2050.</w:t>
      </w:r>
      <w:r>
        <w:t xml:space="preserve"> </w:t>
      </w:r>
      <w:r>
        <w:t xml:space="preserve">Expressed as present value over 2026-2050, they are estimated at EUR 175 million relative to the</w:t>
      </w:r>
      <w:r>
        <w:t xml:space="preserve"> </w:t>
      </w:r>
      <w:r>
        <w:t xml:space="preserve">baseline.</w:t>
      </w:r>
      <w:r>
        <w:br/>
      </w:r>
      <w:r>
        <w:t xml:space="preserve">Table 154: Administrative costs for businesses due to PM12 in 2026, 2030, 2040 and 2050 in policy options PO1b,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Extra PTI emission tests following the identification of</w:t>
      </w:r>
      <w:r>
        <w:t xml:space="preserve"> </w:t>
      </w:r>
      <w:r>
        <w:t xml:space="preserve">high emitters by remote sensing or plume chasing, of</w:t>
      </w:r>
      <w:r>
        <w:t xml:space="preserve"> </w:t>
      </w:r>
      <w:r>
        <w:t xml:space="preserve">which:</w:t>
      </w:r>
      <w:r>
        <w:t xml:space="preserve"> </w:t>
      </w:r>
      <w:r>
        <w:t xml:space="preserve">1,748,404</w:t>
      </w:r>
      <w:r>
        <w:t xml:space="preserve"> </w:t>
      </w:r>
      <w:r>
        <w:t xml:space="preserve">1,644,389</w:t>
      </w:r>
      <w:r>
        <w:t xml:space="preserve"> </w:t>
      </w:r>
      <w:r>
        <w:t xml:space="preserve">858,688</w:t>
      </w:r>
      <w:r>
        <w:t xml:space="preserve"> </w:t>
      </w:r>
      <w:r>
        <w:t xml:space="preserve">134,284</w:t>
      </w:r>
      <w:r>
        <w:t xml:space="preserve"> </w:t>
      </w:r>
      <w:r>
        <w:t xml:space="preserve">for HDVs</w:t>
      </w:r>
      <w:r>
        <w:t xml:space="preserve"> </w:t>
      </w:r>
      <w:r>
        <w:t xml:space="preserve">88,279</w:t>
      </w:r>
      <w:r>
        <w:t xml:space="preserve"> </w:t>
      </w:r>
      <w:r>
        <w:t xml:space="preserve">89,827</w:t>
      </w:r>
      <w:r>
        <w:t xml:space="preserve"> </w:t>
      </w:r>
      <w:r>
        <w:t xml:space="preserve">71,883</w:t>
      </w:r>
      <w:r>
        <w:t xml:space="preserve"> </w:t>
      </w:r>
      <w:r>
        <w:t xml:space="preserve">33,635</w:t>
      </w:r>
      <w:r>
        <w:t xml:space="preserve"> </w:t>
      </w:r>
      <w:r>
        <w:t xml:space="preserve">for LDVs</w:t>
      </w:r>
      <w:r>
        <w:t xml:space="preserve"> </w:t>
      </w:r>
      <w:r>
        <w:t xml:space="preserve">1,660,125</w:t>
      </w:r>
      <w:r>
        <w:t xml:space="preserve"> </w:t>
      </w:r>
      <w:r>
        <w:t xml:space="preserve">1,554,562</w:t>
      </w:r>
      <w:r>
        <w:t xml:space="preserve"> </w:t>
      </w:r>
      <w:r>
        <w:t xml:space="preserve">786,805</w:t>
      </w:r>
      <w:r>
        <w:t xml:space="preserve"> </w:t>
      </w:r>
      <w:r>
        <w:t xml:space="preserve">100,649</w:t>
      </w:r>
      <w:r>
        <w:t xml:space="preserve"> </w:t>
      </w:r>
      <w:r>
        <w:t xml:space="preserve">Recurrent administrative costs (in million EUR)</w:t>
      </w:r>
      <w:r>
        <w:t xml:space="preserve"> </w:t>
      </w: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7.4</w:t>
      </w:r>
      <w:r>
        <w:t xml:space="preserve"> </w:t>
      </w:r>
      <w:r>
        <w:t xml:space="preserve">1.2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155: Administrative costs for businesses due to PM12 in PO1b, PO2 and PO3 expressed as present value</w:t>
      </w:r>
      <w:r>
        <w:t xml:space="preserve"> </w:t>
      </w:r>
      <w:r>
        <w:t xml:space="preserve">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0.0</w:t>
      </w:r>
      <w:r>
        <w:br/>
      </w:r>
      <w:r>
        <w:t xml:space="preserve">175.0</w:t>
      </w:r>
      <w:r>
        <w:br/>
      </w:r>
      <w:r>
        <w:t xml:space="preserve">175.0</w:t>
      </w:r>
      <w:r>
        <w:br/>
      </w:r>
      <w:r>
        <w:t xml:space="preserve">175.0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3.21.4. Administrative costs savings for citizens (vehicle owners)</w:t>
      </w:r>
      <w:r>
        <w:t xml:space="preserve"> </w:t>
      </w:r>
      <w:r>
        <w:t xml:space="preserve">In PM12, passing a remote sensing test allows a simplified PTI for vehicle owners within the</w:t>
      </w:r>
      <w:r>
        <w:t xml:space="preserve"> </w:t>
      </w:r>
      <w:r>
        <w:t xml:space="preserve">following 6 months. This is expected to result in administrative costs savings related to inspections,</w:t>
      </w:r>
      <w:r>
        <w:t xml:space="preserve"> </w:t>
      </w:r>
      <w:r>
        <w:t xml:space="preserve">as they do not have to undertake the emissions and/or noise tests.</w:t>
      </w:r>
      <w:r>
        <w:br/>
      </w:r>
      <w:r>
        <w:t xml:space="preserve">The emissions and noise tests represent a relatively small share of the total charge for an inspection,</w:t>
      </w:r>
      <w:r>
        <w:t xml:space="preserve"> </w:t>
      </w:r>
      <w:r>
        <w:t xml:space="preserve">estimated at around 20% of the total PTI fee380. Around 30% of the EU fleet would be subject to</w:t>
      </w:r>
      <w:r>
        <w:t xml:space="preserve"> </w:t>
      </w:r>
      <w:r>
        <w:t xml:space="preserve">remote sensing in PM12 and it is assumed that a share of non high emitters (90% on average for M1</w:t>
      </w:r>
      <w:r>
        <w:t xml:space="preserve"> </w:t>
      </w:r>
      <w:r>
        <w:t xml:space="preserve">vehicles) that go through a remote sensing test would benefit of costs savings. Using the estimated</w:t>
      </w:r>
      <w:r>
        <w:t xml:space="preserve"> </w:t>
      </w:r>
      <w:r>
        <w:t xml:space="preserve">numbers of PTI tests per year for M1 vehicles that are not high emitters and pass a remote sensing,</w:t>
      </w:r>
      <w:r>
        <w:t xml:space="preserve"> </w:t>
      </w:r>
      <w:r>
        <w:t xml:space="preserve">half of them is assumed to benefit from the measure (i.e., those that are expected to go through a PTI</w:t>
      </w:r>
      <w:r>
        <w:t xml:space="preserve"> </w:t>
      </w:r>
      <w:r>
        <w:t xml:space="preserve">within six months). In addition, it is assumed that around 40% of the M1 vehicles are owned by</w:t>
      </w:r>
      <w:r>
        <w:t xml:space="preserve"> </w:t>
      </w:r>
      <w:r>
        <w:t xml:space="preserve">citizens. Thus, the number of PTI emission/noise tests avoided by citizens due to PM12 is estimated</w:t>
      </w:r>
      <w:r>
        <w:t xml:space="preserve"> </w:t>
      </w:r>
      <w:r>
        <w:t xml:space="preserve">at 6.4 million in 2026, 5.8 million in 2030 and 329,684 in 2050. The reason for the decreasing number</w:t>
      </w:r>
      <w:r>
        <w:t xml:space="preserve"> </w:t>
      </w:r>
      <w:r>
        <w:t xml:space="preserve">of PTI tests avoided over time is the increasing share of zero-emission vehicles in the baseline</w:t>
      </w:r>
      <w:r>
        <w:t xml:space="preserve"> </w:t>
      </w:r>
      <w:r>
        <w:t xml:space="preserve">scenario. Based on the charge per PTI test381 and the share of costs saved (i.e., 20% as explained</w:t>
      </w:r>
      <w:r>
        <w:t xml:space="preserve"> </w:t>
      </w:r>
      <w:r>
        <w:t xml:space="preserve">above), the recurrent administrative costs savings for citizens are estimated at EUR 53.4 million in</w:t>
      </w:r>
      <w:r>
        <w:t xml:space="preserve"> </w:t>
      </w:r>
      <w:r>
        <w:t xml:space="preserve">2026, EUR 48.8 million in 2030 and EUR 2.8 million in 2050. Expressed as present value over 2026-</w:t>
      </w:r>
      <w:r>
        <w:t xml:space="preserve"> </w:t>
      </w:r>
      <w:r>
        <w:t xml:space="preserve">2050, they are estimated at EUR 591.9 million relative to the baseline.</w:t>
      </w:r>
      <w:r>
        <w:t xml:space="preserve"> </w:t>
      </w:r>
      <w:r>
        <w:t xml:space="preserve">Table 156: Administrative costs savings for citizens due to PM12 in 2026, 2030, 2040 and 2050 in policy options</w:t>
      </w:r>
      <w:r>
        <w:t xml:space="preserve"> </w:t>
      </w:r>
      <w:r>
        <w:t xml:space="preserve">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PTI emission and noise tests</w:t>
      </w:r>
      <w:r>
        <w:t xml:space="preserve"> </w:t>
      </w:r>
      <w:r>
        <w:t xml:space="preserve">avoided</w:t>
      </w:r>
      <w:r>
        <w:t xml:space="preserve"> </w:t>
      </w:r>
      <w:r>
        <w:t xml:space="preserve">6,396,137</w:t>
      </w:r>
      <w:r>
        <w:t xml:space="preserve"> </w:t>
      </w:r>
      <w:r>
        <w:t xml:space="preserve">5,848,537</w:t>
      </w:r>
      <w:r>
        <w:t xml:space="preserve"> </w:t>
      </w:r>
      <w:r>
        <w:t xml:space="preserve">2,788,026</w:t>
      </w:r>
      <w:r>
        <w:t xml:space="preserve"> </w:t>
      </w:r>
      <w:r>
        <w:t xml:space="preserve">329,684</w:t>
      </w:r>
    </w:p>
    <w:p>
      <w:pPr>
        <w:pStyle w:val="BodyText"/>
      </w:pPr>
      <w:r>
        <w:t xml:space="preserve">380 Based on the analysis of the PTI charges available.</w:t>
      </w:r>
      <w:r>
        <w:br/>
      </w:r>
      <w:r>
        <w:t xml:space="preserve">381 The median PTI charge at EU level for M1 vehicles is EUR 41.7 per PTI.</w:t>
      </w:r>
    </w:p>
    <w:p>
      <w:pPr>
        <w:pStyle w:val="BodyText"/>
      </w:pPr>
      <w:r>
        <w:t xml:space="preserve">179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costs savings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23.3</w:t>
      </w:r>
      <w:r>
        <w:t xml:space="preserve"> </w:t>
      </w:r>
      <w:r>
        <w:t xml:space="preserve">2.8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157: Administrative costs savings for citizens due to PM12 in PO1b, PO2 and PO3 expressed as present</w:t>
      </w:r>
      <w:r>
        <w:t xml:space="preserve"> </w:t>
      </w:r>
      <w:r>
        <w:t xml:space="preserve">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br/>
      </w:r>
      <w:r>
        <w:t xml:space="preserve">591.9</w:t>
      </w:r>
      <w:r>
        <w:br/>
      </w:r>
      <w:r>
        <w:t xml:space="preserve">591.9</w:t>
      </w:r>
      <w:r>
        <w:br/>
      </w:r>
      <w:r>
        <w:t xml:space="preserve">591.9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3.21.5. Administrative costs savings for businesses (vehicle owners)</w:t>
      </w:r>
      <w:r>
        <w:t xml:space="preserve"> </w:t>
      </w:r>
      <w:r>
        <w:t xml:space="preserve">Similar to citizens, in PM12 passing a remote sensing test allows a simplified PTI for businesses (i.e.,</w:t>
      </w:r>
      <w:r>
        <w:t xml:space="preserve"> </w:t>
      </w:r>
      <w:r>
        <w:t xml:space="preserve">vehicle owners) within the following 6 months. This is expected to result in administrative costs</w:t>
      </w:r>
      <w:r>
        <w:t xml:space="preserve"> </w:t>
      </w:r>
      <w:r>
        <w:t xml:space="preserve">savings related to inspections, as they do not have to undertake the emissions and noise tests.</w:t>
      </w:r>
      <w:r>
        <w:br/>
      </w:r>
      <w:r>
        <w:t xml:space="preserve">The emissions and noise tests represent a relatively small share of the total fee for an inspection,</w:t>
      </w:r>
      <w:r>
        <w:t xml:space="preserve"> </w:t>
      </w:r>
      <w:r>
        <w:t xml:space="preserve">estimated at around 20% of the total PTI charge382. Around 30% of the EU fleet would be subject to</w:t>
      </w:r>
      <w:r>
        <w:t xml:space="preserve"> </w:t>
      </w:r>
      <w:r>
        <w:t xml:space="preserve">remote sensing in PM12 and it is assumed that a share of non high emitters (90% on average for M1</w:t>
      </w:r>
      <w:r>
        <w:t xml:space="preserve"> </w:t>
      </w:r>
      <w:r>
        <w:t xml:space="preserve">and N1 vehicles and 85% on average for N2-N3 and M2-M3 vehicles) that go through a remote</w:t>
      </w:r>
      <w:r>
        <w:t xml:space="preserve"> </w:t>
      </w:r>
      <w:r>
        <w:t xml:space="preserve">sensing test would benefit of costs savings. Using the estimated numbers of PTI tests per year for</w:t>
      </w:r>
      <w:r>
        <w:t xml:space="preserve"> </w:t>
      </w:r>
      <w:r>
        <w:t xml:space="preserve">LDVs and HDVs that are not high emitters and pass a remote sensing, half of them is assumed to</w:t>
      </w:r>
      <w:r>
        <w:t xml:space="preserve"> </w:t>
      </w:r>
      <w:r>
        <w:t xml:space="preserve">benefit from the measure (i.e., those that are expected to go through a PTI within six months). In</w:t>
      </w:r>
      <w:r>
        <w:t xml:space="preserve"> </w:t>
      </w:r>
      <w:r>
        <w:t xml:space="preserve">addition, it is assumed that around 60% of the M1 vehicles are owned by businesses, and 100% of</w:t>
      </w:r>
      <w:r>
        <w:t xml:space="preserve"> </w:t>
      </w:r>
      <w:r>
        <w:t xml:space="preserve">the N1, N2-N3 and M2-M3 vehicles. Thus, the number of PTI emission/noise tests avoided by</w:t>
      </w:r>
      <w:r>
        <w:t xml:space="preserve"> </w:t>
      </w:r>
      <w:r>
        <w:t xml:space="preserve">businesses due to PM12 is estimated at 12.7 million in 2026, 11.9 million in 2030 and EUR 1 million</w:t>
      </w:r>
      <w:r>
        <w:t xml:space="preserve"> </w:t>
      </w:r>
      <w:r>
        <w:t xml:space="preserve">in 2050. The reason for the decreasing number of PTI tests avoided over time is the increasing share</w:t>
      </w:r>
      <w:r>
        <w:t xml:space="preserve"> </w:t>
      </w:r>
      <w:r>
        <w:t xml:space="preserve">of zero-emission vehicles in the baseline scenario. Based on the charge per PTI test383 and the share</w:t>
      </w:r>
      <w:r>
        <w:t xml:space="preserve"> </w:t>
      </w:r>
      <w:r>
        <w:t xml:space="preserve">of costs saved (i.e., 20% as explained above), the recurrent administrative costs savings for businesses</w:t>
      </w:r>
      <w:r>
        <w:t xml:space="preserve"> </w:t>
      </w:r>
      <w:r>
        <w:t xml:space="preserve">are estimated at EUR 109.4 million in 2026, EUR 102.6 million in 2030 and EUR 10.1 million in</w:t>
      </w:r>
      <w:r>
        <w:t xml:space="preserve"> </w:t>
      </w:r>
      <w:r>
        <w:t xml:space="preserve">2050. Expressed as present value over 2026-2050, they are estimated at EUR 1.3 billion relative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Table 158: Administrative costs savings for businesses due to PM12 in 2026, 2030, 2040 and 2050 in policy options</w:t>
      </w:r>
      <w:r>
        <w:t xml:space="preserve"> </w:t>
      </w:r>
      <w:r>
        <w:t xml:space="preserve">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PTI emission and noise tests avoided,</w:t>
      </w:r>
      <w:r>
        <w:t xml:space="preserve"> </w:t>
      </w:r>
      <w:r>
        <w:t xml:space="preserve">of which:</w:t>
      </w:r>
      <w:r>
        <w:t xml:space="preserve"> </w:t>
      </w:r>
      <w:r>
        <w:t xml:space="preserve">12,689,889</w:t>
      </w:r>
      <w:r>
        <w:t xml:space="preserve"> </w:t>
      </w:r>
      <w:r>
        <w:t xml:space="preserve">11,863,044</w:t>
      </w:r>
      <w:r>
        <w:t xml:space="preserve"> </w:t>
      </w:r>
      <w:r>
        <w:t xml:space="preserve">6,166,765</w:t>
      </w:r>
      <w:r>
        <w:t xml:space="preserve"> </w:t>
      </w:r>
      <w:r>
        <w:t xml:space="preserve">1,032,002</w:t>
      </w:r>
      <w:r>
        <w:t xml:space="preserve"> </w:t>
      </w:r>
      <w:r>
        <w:t xml:space="preserve">for HDVs</w:t>
      </w:r>
      <w:r>
        <w:t xml:space="preserve"> </w:t>
      </w:r>
      <w:r>
        <w:t xml:space="preserve">956,206</w:t>
      </w:r>
      <w:r>
        <w:t xml:space="preserve"> </w:t>
      </w:r>
      <w:r>
        <w:t xml:space="preserve">969,249</w:t>
      </w:r>
      <w:r>
        <w:t xml:space="preserve"> </w:t>
      </w:r>
      <w:r>
        <w:t xml:space="preserve">768,250</w:t>
      </w:r>
      <w:r>
        <w:t xml:space="preserve"> </w:t>
      </w:r>
      <w:r>
        <w:t xml:space="preserve">359,122</w:t>
      </w:r>
      <w:r>
        <w:t xml:space="preserve"> </w:t>
      </w:r>
      <w:r>
        <w:t xml:space="preserve">for LDVs</w:t>
      </w:r>
      <w:r>
        <w:t xml:space="preserve"> </w:t>
      </w:r>
      <w:r>
        <w:t xml:space="preserve">11,733,683</w:t>
      </w:r>
      <w:r>
        <w:t xml:space="preserve"> </w:t>
      </w:r>
      <w:r>
        <w:t xml:space="preserve">10,893,795</w:t>
      </w:r>
      <w:r>
        <w:t xml:space="preserve"> </w:t>
      </w:r>
      <w:r>
        <w:t xml:space="preserve">5,398,515</w:t>
      </w:r>
      <w:r>
        <w:t xml:space="preserve"> </w:t>
      </w:r>
      <w:r>
        <w:t xml:space="preserve">672,880</w:t>
      </w:r>
      <w:r>
        <w:t xml:space="preserve"> </w:t>
      </w:r>
      <w:r>
        <w:t xml:space="preserve">Recurrent administrative costs savings (in</w:t>
      </w:r>
      <w:r>
        <w:t xml:space="preserve"> </w:t>
      </w:r>
      <w:r>
        <w:t xml:space="preserve">million EUR)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54.4</w:t>
      </w:r>
      <w:r>
        <w:t xml:space="preserve"> </w:t>
      </w:r>
      <w:r>
        <w:t xml:space="preserve">10.1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382 Based on the analysis of the PTI charges available.</w:t>
      </w:r>
      <w:r>
        <w:br/>
      </w:r>
      <w:r>
        <w:t xml:space="preserve">383 The median PTI charge at EU level for M1 vehicles is EUR 41.7 per PTI, for N1 vehicles EUR 40.5 per PTI, for</w:t>
      </w:r>
      <w:r>
        <w:t xml:space="preserve"> </w:t>
      </w:r>
      <w:r>
        <w:t xml:space="preserve">N2/N3 EUR 61.6 and for M2/M3 EUR 70.8 per PTI.</w:t>
      </w:r>
    </w:p>
    <w:p>
      <w:pPr>
        <w:pStyle w:val="BodyText"/>
      </w:pPr>
      <w:r>
        <w:t xml:space="preserve">180</w:t>
      </w:r>
      <w:r>
        <w:t xml:space="preserve"> </w:t>
      </w:r>
      <w:r>
        <w:t xml:space="preserve">Table 159: Administrative costs savings for businesses due to PM12 in PO1b, PO2 and PO3 expressed as present</w:t>
      </w:r>
      <w:r>
        <w:t xml:space="preserve"> </w:t>
      </w:r>
      <w:r>
        <w:t xml:space="preserve">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savings</w:t>
      </w:r>
      <w:r>
        <w:br/>
      </w:r>
      <w:r>
        <w:t xml:space="preserve">1,287.3</w:t>
      </w:r>
      <w:r>
        <w:br/>
      </w:r>
      <w:r>
        <w:t xml:space="preserve">1,287.3</w:t>
      </w:r>
      <w:r>
        <w:br/>
      </w:r>
      <w:r>
        <w:t xml:space="preserve">1,287.3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3.21.6. Adjustment costs for PTI centres</w:t>
      </w:r>
      <w:r>
        <w:t xml:space="preserve"> </w:t>
      </w:r>
      <w:r>
        <w:t xml:space="preserve">The additional emission tests for internal combustion vehicles (M1, N1, N2/N3 and M2/M3) due to</w:t>
      </w:r>
      <w:r>
        <w:t xml:space="preserve"> </w:t>
      </w:r>
      <w:r>
        <w:t xml:space="preserve">PM12 (i.e. vehicles that are found as high emitters during remote sensing or plume chasing and are</w:t>
      </w:r>
      <w:r>
        <w:t xml:space="preserve"> </w:t>
      </w:r>
      <w:r>
        <w:t xml:space="preserve">sent for emission test in a PTI centre) are estimated at 2.5 million in 2026, 2.4 million in 2030 and</w:t>
      </w:r>
      <w:r>
        <w:t xml:space="preserve"> </w:t>
      </w:r>
      <w:r>
        <w:t xml:space="preserve">174,609 in 2050 relative to the baseline384. The decrease in the number of emission testing is driven</w:t>
      </w:r>
      <w:r>
        <w:t xml:space="preserve"> </w:t>
      </w:r>
      <w:r>
        <w:t xml:space="preserve">by the increase in the number of zero-emission vehicles over time in the baseline.</w:t>
      </w:r>
      <w:r>
        <w:br/>
      </w:r>
      <w:r>
        <w:t xml:space="preserve">PM12 is expected to lead to recurrent adjustment costs for the PTI for the additional emissions tests.</w:t>
      </w:r>
      <w:r>
        <w:t xml:space="preserve"> </w:t>
      </w:r>
      <w:r>
        <w:t xml:space="preserve">Due to the small share of the fleet affected it is assessed that no additional emission testing equipment</w:t>
      </w:r>
      <w:r>
        <w:t xml:space="preserve"> </w:t>
      </w:r>
      <w:r>
        <w:t xml:space="preserve">will be needed and that the available PTI lanes will be able to serve the additional demand. As such,</w:t>
      </w:r>
      <w:r>
        <w:t xml:space="preserve"> </w:t>
      </w:r>
      <w:r>
        <w:t xml:space="preserve">the only additional costs concern the labour costs for inspectors.</w:t>
      </w:r>
      <w:r>
        <w:br/>
      </w:r>
      <w:r>
        <w:t xml:space="preserve">Combined, the average duration of new PN and NOx emission tests is estimated at around 6 minutes.</w:t>
      </w:r>
      <w:r>
        <w:t xml:space="preserve"> </w:t>
      </w:r>
      <w:r>
        <w:t xml:space="preserve">The labour costs per emission testing are estimated at EUR 3.4, assuming an hourly cost of EUR 34</w:t>
      </w:r>
      <w:r>
        <w:t xml:space="preserve"> </w:t>
      </w:r>
      <w:r>
        <w:t xml:space="preserve">for technicians and associate professionals (ISCO 3). To deliver the estimated additional number of</w:t>
      </w:r>
      <w:r>
        <w:t xml:space="preserve"> </w:t>
      </w:r>
      <w:r>
        <w:t xml:space="preserve">emission testing, the recurrent adjustment costs are estimated at EUR 8.6 million in 2026, EUR 8.0</w:t>
      </w:r>
      <w:r>
        <w:t xml:space="preserve"> </w:t>
      </w:r>
      <w:r>
        <w:t xml:space="preserve">million in 2030 and EUR 0.6 million in 2050385. Expressed as present value over 2026-2050, they</w:t>
      </w:r>
      <w:r>
        <w:t xml:space="preserve"> </w:t>
      </w:r>
      <w:r>
        <w:t xml:space="preserve">are estimated at EUR 99 million relative to the baseline.</w:t>
      </w:r>
      <w:r>
        <w:br/>
      </w:r>
      <w:r>
        <w:t xml:space="preserve">Table 160: Adjustment costs for PTI centres due to PM12 in 2026, 2030, 2040 and 2050 in policy options PO1b,</w:t>
      </w:r>
      <w:r>
        <w:t xml:space="preserve"> </w:t>
      </w:r>
      <w:r>
        <w:t xml:space="preserve">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tests</w:t>
      </w:r>
      <w:r>
        <w:t xml:space="preserve"> </w:t>
      </w:r>
      <w:r>
        <w:t xml:space="preserve">2,529,443</w:t>
      </w:r>
      <w:r>
        <w:t xml:space="preserve"> </w:t>
      </w:r>
      <w:r>
        <w:t xml:space="preserve">2,357,606</w:t>
      </w:r>
      <w:r>
        <w:t xml:space="preserve"> </w:t>
      </w:r>
      <w:r>
        <w:t xml:space="preserve">1,199,226</w:t>
      </w:r>
      <w:r>
        <w:t xml:space="preserve"> </w:t>
      </w:r>
      <w:r>
        <w:t xml:space="preserve">174,609</w:t>
      </w:r>
      <w:r>
        <w:t xml:space="preserve"> </w:t>
      </w:r>
      <w:r>
        <w:t xml:space="preserve">Recurrent adjustment costs (in million EUR)</w:t>
      </w:r>
      <w:r>
        <w:t xml:space="preserve"> </w:t>
      </w: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4.1</w:t>
      </w:r>
      <w:r>
        <w:t xml:space="preserve"> </w:t>
      </w:r>
      <w:r>
        <w:t xml:space="preserve">0.6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161: Adjustment costs for PTI centres due to PM12 in PO1b, PO2 and PO3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adjustment costs</w:t>
      </w:r>
      <w:r>
        <w:br/>
      </w:r>
      <w:r>
        <w:t xml:space="preserve">99.0</w:t>
      </w:r>
      <w:r>
        <w:br/>
      </w:r>
      <w:r>
        <w:t xml:space="preserve">99.0</w:t>
      </w:r>
      <w:r>
        <w:br/>
      </w:r>
      <w:r>
        <w:t xml:space="preserve">99.0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3.21.7. Benefits for PTI centres</w:t>
      </w:r>
      <w:r>
        <w:t xml:space="preserve"> </w:t>
      </w:r>
      <w:r>
        <w:t xml:space="preserve">PM12 would also result in benefits for the PTI centres due to the vehicles that are found as high</w:t>
      </w:r>
      <w:r>
        <w:t xml:space="preserve"> </w:t>
      </w:r>
      <w:r>
        <w:t xml:space="preserve">emitters during remote sensing or plume chasing and are sent for emission test in a PTI centre. The</w:t>
      </w:r>
      <w:r>
        <w:t xml:space="preserve"> </w:t>
      </w:r>
      <w:r>
        <w:t xml:space="preserve">costs for vehicle owners (citizens and businesses) discussed above represent revenues for the PTI</w:t>
      </w:r>
    </w:p>
    <w:p>
      <w:pPr>
        <w:pStyle w:val="BodyText"/>
      </w:pPr>
      <w:r>
        <w:t xml:space="preserve">384 The number of inspections is estimated based on the projected number of internal combustion engine vehicles from</w:t>
      </w:r>
      <w:r>
        <w:t xml:space="preserve"> </w:t>
      </w:r>
      <w:r>
        <w:t xml:space="preserve">the baseline scenario, developed with the PRIMES-TREMOVE model, and the estimated share of vehicles identified as</w:t>
      </w:r>
      <w:r>
        <w:t xml:space="preserve"> </w:t>
      </w:r>
      <w:r>
        <w:t xml:space="preserve">high emitters using remote sensing or plume chasing (for HDVs) and not checked via roadside inspections (0.86% for</w:t>
      </w:r>
      <w:r>
        <w:t xml:space="preserve"> </w:t>
      </w:r>
      <w:r>
        <w:t xml:space="preserve">M1, 1.62% for N1 and 1.26% for N2/N3 and M2/M3 vehicles).</w:t>
      </w:r>
      <w:r>
        <w:br/>
      </w:r>
      <w:r>
        <w:t xml:space="preserve">385 The labour costs decrease over time due to the decreasing number of internal combustion engine vehicles.</w:t>
      </w:r>
    </w:p>
    <w:p>
      <w:pPr>
        <w:pStyle w:val="BodyText"/>
      </w:pPr>
      <w:r>
        <w:t xml:space="preserve">181</w:t>
      </w:r>
      <w:r>
        <w:t xml:space="preserve"> </w:t>
      </w:r>
      <w:r>
        <w:t xml:space="preserve">centres. The total revenues for PTI centres due to PM12 are estimated at EUR 21.4 billion in 2026,</w:t>
      </w:r>
      <w:r>
        <w:t xml:space="preserve"> </w:t>
      </w:r>
      <w:r>
        <w:t xml:space="preserve">EUR 19.7 billion in 2030 and EUR 1.6 billion in 2050. Expressed as present value over 2026-2050,</w:t>
      </w:r>
      <w:r>
        <w:t xml:space="preserve"> </w:t>
      </w:r>
      <w:r>
        <w:t xml:space="preserve">they are estimated at EUR 247.2 billion relative to the baseline.</w:t>
      </w:r>
      <w:r>
        <w:t xml:space="preserve"> </w:t>
      </w:r>
      <w:r>
        <w:t xml:space="preserve">Table 162: Benefits for PTI centres due to PM12 in 2026, 2030, 2040 and 2050 in policy options PO1b, PO2 and</w:t>
      </w:r>
      <w:r>
        <w:t xml:space="preserve"> </w:t>
      </w:r>
      <w:r>
        <w:t xml:space="preserve">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10.2</w:t>
      </w:r>
      <w:r>
        <w:t xml:space="preserve"> </w:t>
      </w:r>
      <w:r>
        <w:t xml:space="preserve">1.6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163: Benefits for PTI centres due to PM12 in PO1b, PO2 and PO3 expressed as present value over 2026-</w:t>
      </w:r>
      <w:r>
        <w:t xml:space="preserve"> </w:t>
      </w:r>
      <w:r>
        <w:t xml:space="preserve">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Revenues for PTI centres</w:t>
      </w:r>
      <w:r>
        <w:t xml:space="preserve"> </w:t>
      </w:r>
      <w:r>
        <w:t xml:space="preserve">247.2</w:t>
      </w:r>
      <w:r>
        <w:br/>
      </w:r>
      <w:r>
        <w:t xml:space="preserve">247.2</w:t>
      </w:r>
      <w:r>
        <w:br/>
      </w:r>
      <w:r>
        <w:t xml:space="preserve">247.2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3.22. PM13 – Mandatory inspection of cargo securing</w:t>
      </w:r>
      <w:r>
        <w:t xml:space="preserve"> </w:t>
      </w:r>
      <w:r>
        <w:t xml:space="preserve">PM13 introduces mandatory standards in relation to cargo securing inspections. Currently 5 Member</w:t>
      </w:r>
      <w:r>
        <w:t xml:space="preserve"> </w:t>
      </w:r>
      <w:r>
        <w:t xml:space="preserve">States (EE, FR, IE, LV and LU) do not require either minimum training or specify test requirements</w:t>
      </w:r>
      <w:r>
        <w:t xml:space="preserve"> </w:t>
      </w:r>
      <w:r>
        <w:t xml:space="preserve">relating to cargo securing during RSI in their national transposition of Directive 2014/47/EC. N2 and</w:t>
      </w:r>
      <w:r>
        <w:t xml:space="preserve"> </w:t>
      </w:r>
      <w:r>
        <w:t xml:space="preserve">N3 vehicles in these Member States represent around 13% of the EU-wide fleet. 14 Member States386,</w:t>
      </w:r>
      <w:r>
        <w:t xml:space="preserve"> </w:t>
      </w:r>
      <w:r>
        <w:t xml:space="preserve">covering 67% of the N2/N3 fleet, do not specify minimum training requirements for cargo securing.</w:t>
      </w:r>
      <w:r>
        <w:br/>
      </w:r>
      <w:r>
        <w:t xml:space="preserve">3.22.1. Adjustment costs for national public authorities</w:t>
      </w:r>
      <w:r>
        <w:br/>
      </w:r>
      <w:r>
        <w:t xml:space="preserve">PM13 is expected to lead to one-off adjustment costs for national public authorities for training in</w:t>
      </w:r>
      <w:r>
        <w:t xml:space="preserve"> </w:t>
      </w:r>
      <w:r>
        <w:t xml:space="preserve">the 14 MS which currently do not require minimum training of inspectors. Training for cargo securing</w:t>
      </w:r>
      <w:r>
        <w:t xml:space="preserve"> </w:t>
      </w:r>
      <w:r>
        <w:t xml:space="preserve">is assumed to take 3 hours, with 264 roadside inspectors requiring training. Assuming an hourly cost</w:t>
      </w:r>
      <w:r>
        <w:t xml:space="preserve"> </w:t>
      </w:r>
      <w:r>
        <w:t xml:space="preserve">for technicians and associate professionals (ISCO 3) of EUR 34/hour387, the total one-off adjustment</w:t>
      </w:r>
      <w:r>
        <w:t xml:space="preserve"> </w:t>
      </w:r>
      <w:r>
        <w:t xml:space="preserve">costs for training are estimated at EUR 26,916 in 2026.</w:t>
      </w:r>
      <w:r>
        <w:br/>
      </w:r>
      <w:r>
        <w:t xml:space="preserve">In addition, retraining of inspectors is foreseen on a biennial basis. Assuming 3 hours of training for</w:t>
      </w:r>
      <w:r>
        <w:t xml:space="preserve"> </w:t>
      </w:r>
      <w:r>
        <w:t xml:space="preserve">the 264 roadside inspectors, the recurrent adjustment costs for training are estimated at EUR 26,916</w:t>
      </w:r>
      <w:r>
        <w:t xml:space="preserve"> </w:t>
      </w:r>
      <w:r>
        <w:t xml:space="preserve">per year every second year after 2026. Expressed as present value over 2026-2050, they are estimated</w:t>
      </w:r>
      <w:r>
        <w:t xml:space="preserve"> </w:t>
      </w:r>
      <w:r>
        <w:t xml:space="preserve">at EUR 224,549.</w:t>
      </w:r>
      <w:r>
        <w:br/>
      </w:r>
      <w:r>
        <w:t xml:space="preserve">3.22.2. Administrative costs for national public authorities</w:t>
      </w:r>
      <w:r>
        <w:t xml:space="preserve"> </w:t>
      </w:r>
      <w:r>
        <w:t xml:space="preserve">Recurrent administrative costs are expected for national public authorities, covering the labour costs</w:t>
      </w:r>
      <w:r>
        <w:t xml:space="preserve"> </w:t>
      </w:r>
      <w:r>
        <w:t xml:space="preserve">for the additional cargo securing inspections. It is assumed that Member States that do not have in</w:t>
      </w:r>
      <w:r>
        <w:t xml:space="preserve"> </w:t>
      </w:r>
      <w:r>
        <w:t xml:space="preserve">place minimum testing requirements for cargo securing do not perform cargo securing inspections.</w:t>
      </w:r>
      <w:r>
        <w:t xml:space="preserve"> </w:t>
      </w:r>
      <w:r>
        <w:t xml:space="preserve">Based on stakeholders’ interviews, a cargo securing inspection takes on average 20 minutes. Cargo</w:t>
      </w:r>
      <w:r>
        <w:t xml:space="preserve"> </w:t>
      </w:r>
      <w:r>
        <w:t xml:space="preserve">securing inspections are expected to cover 5% of the N2/N3 fleet in the Member States affected by</w:t>
      </w:r>
      <w:r>
        <w:t xml:space="preserve"> </w:t>
      </w:r>
      <w:r>
        <w:t xml:space="preserve">the measure (EE, FR, IE, LV, LU). Assuming an hourly cost for technicians and professionals (ISCO</w:t>
      </w:r>
      <w:r>
        <w:t xml:space="preserve"> </w:t>
      </w:r>
      <w:r>
        <w:t xml:space="preserve">3) of EUR 34/hour388, the recurrent administrative costs for national public authorities in the 5</w:t>
      </w:r>
      <w:r>
        <w:t xml:space="preserve"> </w:t>
      </w:r>
      <w:r>
        <w:t xml:space="preserve">Member States are estimated at EUR 0.48 million in 2026, EUR 0.51 million in 2030 and EUR 0.63</w:t>
      </w:r>
    </w:p>
    <w:p>
      <w:pPr>
        <w:pStyle w:val="BodyText"/>
      </w:pPr>
      <w:r>
        <w:t xml:space="preserve">386 BE, DK, DE, EE, FR, IE, LV, LU, BG, FI, IT, NL, PL and PT.</w:t>
      </w:r>
      <w:r>
        <w:br/>
      </w:r>
      <w:r>
        <w:t xml:space="preserve">387 Eurostat Structure of earnings survey, Labour Force Survey data for Non-Wage Labour Costs.</w:t>
      </w:r>
      <w:r>
        <w:t xml:space="preserve"> </w:t>
      </w:r>
      <w:r>
        <w:t xml:space="preserve">388 Eurostat Structure of earnings survey, Labour Force Survey data for Non-Wage Labour Costs.</w:t>
      </w:r>
    </w:p>
    <w:p>
      <w:pPr>
        <w:pStyle w:val="BodyText"/>
      </w:pPr>
      <w:r>
        <w:t xml:space="preserve">182</w:t>
      </w:r>
      <w:r>
        <w:t xml:space="preserve"> </w:t>
      </w:r>
      <w:r>
        <w:t xml:space="preserve">million in 2050. Expressed as present value over 2026-2050, they are estimated at EUR 9.8 million</w:t>
      </w:r>
      <w:r>
        <w:t xml:space="preserve"> </w:t>
      </w:r>
      <w:r>
        <w:t xml:space="preserve">relative to the baseline.</w:t>
      </w:r>
      <w:r>
        <w:br/>
      </w:r>
      <w:r>
        <w:t xml:space="preserve">Table 164: Adjustment and administrative costs for national public authorities due to PM13 in 2026, 2030, 2040</w:t>
      </w:r>
      <w:r>
        <w:t xml:space="preserve"> </w:t>
      </w:r>
      <w:r>
        <w:t xml:space="preserve">and 2050 in policy options 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0.03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Recurrent costs for training</w:t>
      </w:r>
      <w:r>
        <w:t xml:space="preserve"> </w:t>
      </w:r>
      <w:r>
        <w:t xml:space="preserve">0.00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0.48</w:t>
      </w:r>
      <w:r>
        <w:t xml:space="preserve"> </w:t>
      </w:r>
      <w:r>
        <w:t xml:space="preserve">0.51</w:t>
      </w:r>
      <w:r>
        <w:t xml:space="preserve"> </w:t>
      </w:r>
      <w:r>
        <w:t xml:space="preserve">0.57</w:t>
      </w:r>
      <w:r>
        <w:t xml:space="preserve"> </w:t>
      </w:r>
      <w:r>
        <w:t xml:space="preserve">0.63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165: Adjustment and administrative costs for national public authorities due to PM13 in PO1b, PO2 and</w:t>
      </w:r>
      <w:r>
        <w:t xml:space="preserve"> </w:t>
      </w:r>
      <w:r>
        <w:t xml:space="preserve">PO3 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0.25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Recurrent costs for training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0.22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9.84</w:t>
      </w:r>
      <w:r>
        <w:t xml:space="preserve"> </w:t>
      </w:r>
      <w:r>
        <w:t xml:space="preserve">9.84</w:t>
      </w:r>
      <w:r>
        <w:t xml:space="preserve"> </w:t>
      </w:r>
      <w:r>
        <w:t xml:space="preserve">9.84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3.22.3. Administrative costs for businesses (vehicle owners)</w:t>
      </w:r>
      <w:r>
        <w:br/>
      </w:r>
      <w:r>
        <w:t xml:space="preserve">From the vehicle owner point of view, there will be some extra cost for the additional time for</w:t>
      </w:r>
      <w:r>
        <w:t xml:space="preserve"> </w:t>
      </w:r>
      <w:r>
        <w:t xml:space="preserve">cooperating on the cargo securing inspections. Considering an average hourly labour cost of EUR</w:t>
      </w:r>
      <w:r>
        <w:t xml:space="preserve"> </w:t>
      </w:r>
      <w:r>
        <w:t xml:space="preserve">21.9 for drivers389, the average time per inspection (20 minutes) and the number of roadside</w:t>
      </w:r>
      <w:r>
        <w:t xml:space="preserve"> </w:t>
      </w:r>
      <w:r>
        <w:t xml:space="preserve">inspections, the recurrent administrative costs for businesses (vehicle owners) are estimated at EUR</w:t>
      </w:r>
      <w:r>
        <w:t xml:space="preserve"> </w:t>
      </w:r>
      <w:r>
        <w:t xml:space="preserve">0.42 million in 2026, EUR 0.44 million in 2030 and EUR 0.55 million in 2050. Expressed as present</w:t>
      </w:r>
      <w:r>
        <w:t xml:space="preserve"> </w:t>
      </w:r>
      <w:r>
        <w:t xml:space="preserve">value over 2026-2050, they are estimated at EUR 8.5 million relative to the baseline.</w:t>
      </w:r>
      <w:r>
        <w:t xml:space="preserve"> </w:t>
      </w:r>
      <w:r>
        <w:t xml:space="preserve">Table 166: Administrative costs for businesses (vehicle owners) due to PM13 in 2026, 2030, 2040 and 2050 in policy</w:t>
      </w:r>
      <w:r>
        <w:t xml:space="preserve"> </w:t>
      </w:r>
      <w:r>
        <w:t xml:space="preserve">options PO1b,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additional inspections</w:t>
      </w:r>
      <w:r>
        <w:t xml:space="preserve"> </w:t>
      </w:r>
      <w:r>
        <w:t xml:space="preserve">42,477</w:t>
      </w:r>
      <w:r>
        <w:t xml:space="preserve"> </w:t>
      </w:r>
      <w:r>
        <w:t xml:space="preserve">44,813</w:t>
      </w:r>
      <w:r>
        <w:t xml:space="preserve"> </w:t>
      </w:r>
      <w:r>
        <w:t xml:space="preserve">50,414</w:t>
      </w:r>
      <w:r>
        <w:t xml:space="preserve"> </w:t>
      </w:r>
      <w:r>
        <w:t xml:space="preserve">55,526</w:t>
      </w:r>
      <w:r>
        <w:t xml:space="preserve"> </w:t>
      </w:r>
      <w:r>
        <w:t xml:space="preserve">Recurrent administrative costs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0.42</w:t>
      </w:r>
      <w:r>
        <w:t xml:space="preserve"> </w:t>
      </w:r>
      <w:r>
        <w:t xml:space="preserve">0.44</w:t>
      </w:r>
      <w:r>
        <w:t xml:space="preserve"> </w:t>
      </w:r>
      <w:r>
        <w:t xml:space="preserve">0.50</w:t>
      </w:r>
      <w:r>
        <w:t xml:space="preserve"> </w:t>
      </w:r>
      <w:r>
        <w:t xml:space="preserve">0.55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167: Administrative costs for businesses (vehicle owners) due to PM13 in PO1b, PO2 and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There may also be costs for subsequent adjustments following these inspections, which may result in</w:t>
      </w:r>
      <w:r>
        <w:t xml:space="preserve"> </w:t>
      </w:r>
      <w:r>
        <w:t xml:space="preserve">additional time and potential cost if the vehicle has to be taken to a garage for repair. These costs are</w:t>
      </w:r>
      <w:r>
        <w:t xml:space="preserve"> </w:t>
      </w:r>
      <w:r>
        <w:t xml:space="preserve">difficult to estimate, and they do not represent costs directly arising from the implementation of the</w:t>
      </w:r>
    </w:p>
    <w:p>
      <w:pPr>
        <w:pStyle w:val="BodyText"/>
      </w:pPr>
      <w:r>
        <w:t xml:space="preserve">389 Part of ISCO 8 (Plant and machine operators and assemblers).</w:t>
      </w:r>
    </w:p>
    <w:p>
      <w:pPr>
        <w:pStyle w:val="BodyText"/>
      </w:pPr>
      <w:r>
        <w:t xml:space="preserve">183</w:t>
      </w:r>
      <w:r>
        <w:t xml:space="preserve"> </w:t>
      </w:r>
      <w:r>
        <w:t xml:space="preserve">measure but are a consequence of the fact that specific vehicles may not be compliant with the</w:t>
      </w:r>
      <w:r>
        <w:t xml:space="preserve"> </w:t>
      </w:r>
      <w:r>
        <w:t xml:space="preserve">proposed minimum requirements.</w:t>
      </w:r>
      <w:r>
        <w:t xml:space="preserve"> </w:t>
      </w:r>
      <w:r>
        <w:t xml:space="preserve">3.23. PM14 - Extend the scope of application of roadside inspections to light commercial (N1)</w:t>
      </w:r>
      <w:r>
        <w:t xml:space="preserve"> </w:t>
      </w:r>
      <w:r>
        <w:t xml:space="preserve">vehicles</w:t>
      </w:r>
      <w:r>
        <w:br/>
      </w:r>
      <w:r>
        <w:t xml:space="preserve">PM14 extends the scope of application of roadside inspections to N1 vehicles, and sets 2% as target</w:t>
      </w:r>
      <w:r>
        <w:t xml:space="preserve"> </w:t>
      </w:r>
      <w:r>
        <w:t xml:space="preserve">for the share of inspections of the N1 vehicle fleet. The extension of roadside inspections to cover</w:t>
      </w:r>
      <w:r>
        <w:t xml:space="preserve"> </w:t>
      </w:r>
      <w:r>
        <w:t xml:space="preserve">N1 vehicles is expected to lead to administrative costs for 22 Member States. On the basis of the</w:t>
      </w:r>
      <w:r>
        <w:t xml:space="preserve"> </w:t>
      </w:r>
      <w:r>
        <w:t xml:space="preserve">information available, few Member States (ES, HU, SE, SK and FI) already conduct roadside</w:t>
      </w:r>
      <w:r>
        <w:t xml:space="preserve"> </w:t>
      </w:r>
      <w:r>
        <w:t xml:space="preserve">inspections for N1 vehicles, although without a certain target set and thus checking a low number of</w:t>
      </w:r>
      <w:r>
        <w:t xml:space="preserve"> </w:t>
      </w:r>
      <w:r>
        <w:t xml:space="preserve">vehicles. For the purposes of the assessment it is assumed that these five Member States will not be</w:t>
      </w:r>
      <w:r>
        <w:t xml:space="preserve"> </w:t>
      </w:r>
      <w:r>
        <w:t xml:space="preserve">affected. To perform the inspections, additional roadside inspection units will be needed in the 22</w:t>
      </w:r>
      <w:r>
        <w:t xml:space="preserve"> </w:t>
      </w:r>
      <w:r>
        <w:t xml:space="preserve">Member States resulting in adjustment costs for national public authorities.</w:t>
      </w:r>
      <w:r>
        <w:br/>
      </w:r>
      <w:r>
        <w:t xml:space="preserve">3.23.1. Administrative costs for national public authorities</w:t>
      </w:r>
      <w:r>
        <w:br/>
      </w:r>
      <w:r>
        <w:t xml:space="preserve">Performing inspections for 2% of the N1 vehicle fleet in the Member States affected by PM14</w:t>
      </w:r>
      <w:r>
        <w:t xml:space="preserve"> </w:t>
      </w:r>
      <w:r>
        <w:t xml:space="preserve">translates into 479,626 additional inspections in 2026, 497,627 in 2030 and 588,721 additional</w:t>
      </w:r>
      <w:r>
        <w:t xml:space="preserve"> </w:t>
      </w:r>
      <w:r>
        <w:t xml:space="preserve">inspections in 2050. With an assumed average duration of 20 minutes per roadside inspection,</w:t>
      </w:r>
      <w:r>
        <w:t xml:space="preserve"> </w:t>
      </w:r>
      <w:r>
        <w:t xml:space="preserve">assuming an average wage of EUR 34 EUR/hour for ISCO 3 (technicians and associate</w:t>
      </w:r>
      <w:r>
        <w:t xml:space="preserve"> </w:t>
      </w:r>
      <w:r>
        <w:t xml:space="preserve">professionals), the cost per inspection is estimated at EUR 11.3. Thus, the total recurrent</w:t>
      </w:r>
      <w:r>
        <w:t xml:space="preserve"> </w:t>
      </w:r>
      <w:r>
        <w:t xml:space="preserve">administrative costs are estimated at EUR 5.4 million in 2026, EUR 5.6 million in 2030 and EUR 6.7</w:t>
      </w:r>
      <w:r>
        <w:t xml:space="preserve"> </w:t>
      </w:r>
      <w:r>
        <w:t xml:space="preserve">million in 2050. Expressed as present value over 2026-2050, they are estimated at EUR 107.5 million</w:t>
      </w:r>
      <w:r>
        <w:t xml:space="preserve"> </w:t>
      </w:r>
      <w:r>
        <w:t xml:space="preserve">relative to the baseline.</w:t>
      </w:r>
      <w:r>
        <w:br/>
      </w:r>
      <w:r>
        <w:t xml:space="preserve">3.23.2. Adjustment costs for national public authorities</w:t>
      </w:r>
      <w:r>
        <w:br/>
      </w:r>
      <w:r>
        <w:t xml:space="preserve">The extra inspections will be delivered by an estimated total of 182 inspectors390 in around 61</w:t>
      </w:r>
      <w:r>
        <w:t xml:space="preserve"> </w:t>
      </w:r>
      <w:r>
        <w:t xml:space="preserve">roadside inspection units (assuming three inspectors per roadside inspection unit). These units will</w:t>
      </w:r>
      <w:r>
        <w:t xml:space="preserve"> </w:t>
      </w:r>
      <w:r>
        <w:t xml:space="preserve">need to be equipped with relevant equipment. The one-off cost of the roadside equipment is around</w:t>
      </w:r>
      <w:r>
        <w:t xml:space="preserve"> </w:t>
      </w:r>
      <w:r>
        <w:t xml:space="preserve">EUR 50,000, and the maintenance cost is estimated at 10% of the capital cost. Thus, the total one-off</w:t>
      </w:r>
      <w:r>
        <w:t xml:space="preserve"> </w:t>
      </w:r>
      <w:r>
        <w:t xml:space="preserve">adjustment costs for the 61 roadside inspection units are estimated at EUR 3.1 million in 2026.</w:t>
      </w:r>
      <w:r>
        <w:t xml:space="preserve"> </w:t>
      </w:r>
      <w:r>
        <w:t xml:space="preserve">Recurrent adjustment costs amount at EUR 305,000 per year from 2026 onwards, or EUR 5.5 million</w:t>
      </w:r>
      <w:r>
        <w:t xml:space="preserve"> </w:t>
      </w:r>
      <w:r>
        <w:t xml:space="preserve">expressed as present value over 2026-2050.</w:t>
      </w:r>
      <w:r>
        <w:br/>
      </w:r>
      <w:r>
        <w:t xml:space="preserve">Additional training costs may also arise for the additional inspectors. Assuming one-day training per</w:t>
      </w:r>
      <w:r>
        <w:t xml:space="preserve"> </w:t>
      </w:r>
      <w:r>
        <w:t xml:space="preserve">inspector and an average wage of EUR 34 EUR/hour for ISCO 3 (technicians and associate</w:t>
      </w:r>
      <w:r>
        <w:t xml:space="preserve"> </w:t>
      </w:r>
      <w:r>
        <w:t xml:space="preserve">professionals), the one-off adjustment costs for training are estimated at EUR 45,028 in 2026.</w:t>
      </w:r>
      <w:r>
        <w:br/>
      </w:r>
      <w:r>
        <w:t xml:space="preserve">Table 168: Adjustment and administrative costs for national public authorities due to PM14 in 2026, 2030, 2040</w:t>
      </w:r>
      <w:r>
        <w:t xml:space="preserve"> </w:t>
      </w:r>
      <w:r>
        <w:t xml:space="preserve">and 2050 in policy options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</w:t>
      </w:r>
      <w:r>
        <w:t xml:space="preserve"> </w:t>
      </w:r>
      <w:r>
        <w:t xml:space="preserve">479,626</w:t>
      </w:r>
      <w:r>
        <w:t xml:space="preserve"> </w:t>
      </w:r>
      <w:r>
        <w:t xml:space="preserve">497,627</w:t>
      </w:r>
      <w:r>
        <w:t xml:space="preserve"> </w:t>
      </w:r>
      <w:r>
        <w:t xml:space="preserve">547,848</w:t>
      </w:r>
      <w:r>
        <w:t xml:space="preserve"> </w:t>
      </w:r>
      <w:r>
        <w:t xml:space="preserve">588,721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6.2</w:t>
      </w:r>
      <w:r>
        <w:t xml:space="preserve"> </w:t>
      </w:r>
      <w:r>
        <w:t xml:space="preserve">6.7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3.4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One-off costs for equipment</w:t>
      </w:r>
      <w:r>
        <w:br/>
      </w:r>
      <w:r>
        <w:t xml:space="preserve">3.1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390 Estimated assuming that each inspector performs roadside inspections on average 4 hours/day for a total of 220</w:t>
      </w:r>
      <w:r>
        <w:t xml:space="preserve"> </w:t>
      </w:r>
      <w:r>
        <w:t xml:space="preserve">days/year.</w:t>
      </w:r>
    </w:p>
    <w:p>
      <w:pPr>
        <w:pStyle w:val="BodyText"/>
      </w:pPr>
      <w:r>
        <w:t xml:space="preserve">184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0.05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169: Adjustment and administrative costs for national public authorities due to PM14 in PO2 and PO3</w:t>
      </w:r>
      <w:r>
        <w:t xml:space="preserve"> </w:t>
      </w:r>
      <w:r>
        <w:t xml:space="preserve">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107.5</w:t>
      </w:r>
      <w:r>
        <w:br/>
      </w:r>
      <w:r>
        <w:t xml:space="preserve">107.5</w:t>
      </w:r>
      <w:r>
        <w:br/>
      </w:r>
      <w:r>
        <w:t xml:space="preserve">Total adjustment costs</w:t>
      </w:r>
      <w:r>
        <w:t xml:space="preserve"> </w:t>
      </w:r>
      <w:r>
        <w:t xml:space="preserve">8.6</w:t>
      </w:r>
      <w:r>
        <w:br/>
      </w:r>
      <w:r>
        <w:t xml:space="preserve">8.6</w:t>
      </w:r>
      <w:r>
        <w:br/>
      </w:r>
      <w:r>
        <w:t xml:space="preserve">One-off costs for equipment</w:t>
      </w:r>
      <w:r>
        <w:br/>
      </w:r>
      <w:r>
        <w:t xml:space="preserve">3.1</w:t>
      </w:r>
      <w:r>
        <w:br/>
      </w:r>
      <w:r>
        <w:t xml:space="preserve">3.1</w:t>
      </w:r>
      <w:r>
        <w:br/>
      </w:r>
      <w:r>
        <w:t xml:space="preserve">Recurrent costs for equipment</w:t>
      </w:r>
      <w:r>
        <w:t xml:space="preserve"> </w:t>
      </w:r>
      <w:r>
        <w:t xml:space="preserve">5.5</w:t>
      </w:r>
      <w:r>
        <w:br/>
      </w:r>
      <w:r>
        <w:t xml:space="preserve">5.5</w:t>
      </w:r>
      <w:r>
        <w:br/>
      </w:r>
      <w:r>
        <w:t xml:space="preserve">One-off costs for training</w:t>
      </w:r>
      <w:r>
        <w:t xml:space="preserve"> </w:t>
      </w:r>
      <w:r>
        <w:t xml:space="preserve">0.05</w:t>
      </w:r>
      <w:r>
        <w:br/>
      </w:r>
      <w:r>
        <w:t xml:space="preserve">0.05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3.23.3. Administrative costs for businesses (vehicle owners)</w:t>
      </w:r>
      <w:r>
        <w:t xml:space="preserve"> </w:t>
      </w:r>
      <w:r>
        <w:t xml:space="preserve">Business (vehicle owners) will incur some costs due to the time spent for cooperating on inspections.</w:t>
      </w:r>
      <w:r>
        <w:t xml:space="preserve"> </w:t>
      </w:r>
      <w:r>
        <w:t xml:space="preserve">Considering the average duration of 20 minutes per roadside inspection, and the average hourly</w:t>
      </w:r>
      <w:r>
        <w:t xml:space="preserve"> </w:t>
      </w:r>
      <w:r>
        <w:t xml:space="preserve">labour cost of EUR 21.9 for drivers391, the recurrent administrative costs for businesses are estimated</w:t>
      </w:r>
      <w:r>
        <w:t xml:space="preserve"> </w:t>
      </w:r>
      <w:r>
        <w:t xml:space="preserve">at EUR 10.5 million in 2026, EUR 10.9 million in 2030 and EUR 12.9 million in 2050. Expressed as</w:t>
      </w:r>
      <w:r>
        <w:t xml:space="preserve"> </w:t>
      </w:r>
      <w:r>
        <w:t xml:space="preserve">present value over 2026-2050, they are estimated at EUR 208 million relative to the baseline.</w:t>
      </w:r>
      <w:r>
        <w:t xml:space="preserve"> </w:t>
      </w:r>
      <w:r>
        <w:t xml:space="preserve">There may also be costs for the repairs needed as a result of these inspections. These costs are difficult</w:t>
      </w:r>
      <w:r>
        <w:t xml:space="preserve"> </w:t>
      </w:r>
      <w:r>
        <w:t xml:space="preserve">to estimate and they do not represent costs directly arising from the implementation of the measure</w:t>
      </w:r>
      <w:r>
        <w:t xml:space="preserve"> </w:t>
      </w:r>
      <w:r>
        <w:t xml:space="preserve">but a consequence of the fact that the specific vehicles are non-compliant.</w:t>
      </w:r>
      <w:r>
        <w:br/>
      </w:r>
      <w:r>
        <w:t xml:space="preserve">Table 170: Administrative costs for businesses (vehicle owners) due to PM14 in 2026, 2030, 2040 and 2050 in policy</w:t>
      </w:r>
      <w:r>
        <w:t xml:space="preserve"> </w:t>
      </w:r>
      <w:r>
        <w:t xml:space="preserve">options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additional inspections</w:t>
      </w:r>
      <w:r>
        <w:t xml:space="preserve"> </w:t>
      </w:r>
      <w:r>
        <w:t xml:space="preserve">479,626</w:t>
      </w:r>
      <w:r>
        <w:t xml:space="preserve"> </w:t>
      </w:r>
      <w:r>
        <w:t xml:space="preserve">497,627</w:t>
      </w:r>
      <w:r>
        <w:t xml:space="preserve"> </w:t>
      </w:r>
      <w:r>
        <w:t xml:space="preserve">547,848</w:t>
      </w:r>
      <w:r>
        <w:t xml:space="preserve"> </w:t>
      </w:r>
      <w:r>
        <w:t xml:space="preserve">588,721</w:t>
      </w:r>
      <w:r>
        <w:t xml:space="preserve"> </w:t>
      </w:r>
      <w:r>
        <w:t xml:space="preserve">Recurrent administrative costs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10.5</w:t>
      </w:r>
      <w:r>
        <w:t xml:space="preserve"> </w:t>
      </w:r>
      <w:r>
        <w:t xml:space="preserve">10.9</w:t>
      </w:r>
      <w:r>
        <w:t xml:space="preserve"> </w:t>
      </w:r>
      <w:r>
        <w:t xml:space="preserve">12.0</w:t>
      </w:r>
      <w:r>
        <w:t xml:space="preserve"> </w:t>
      </w:r>
      <w:r>
        <w:t xml:space="preserve">12.9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171: Administrative costs for businesses (vehicle owners) due to PM14 in PO2 and PO3 expressed as present</w:t>
      </w:r>
      <w:r>
        <w:t xml:space="preserve"> </w:t>
      </w:r>
      <w:r>
        <w:t xml:space="preserve">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208.0</w:t>
      </w:r>
      <w:r>
        <w:t xml:space="preserve"> </w:t>
      </w:r>
      <w:r>
        <w:t xml:space="preserve">208.0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3.24. PM15 - Extend the scope of application of roadside inspections to 2- and 3-wheeled</w:t>
      </w:r>
      <w:r>
        <w:t xml:space="preserve"> </w:t>
      </w:r>
      <w:r>
        <w:t xml:space="preserve">vehicles (L-vehicles from L3)</w:t>
      </w:r>
      <w:r>
        <w:t xml:space="preserve"> </w:t>
      </w:r>
      <w:r>
        <w:t xml:space="preserve">PM15 extends the scope of application of roadside inspections to 2- and 3-wheeled vehicles (L-</w:t>
      </w:r>
      <w:r>
        <w:t xml:space="preserve"> </w:t>
      </w:r>
      <w:r>
        <w:t xml:space="preserve">vehicles from L3) and establishes a threshold of 1% of the vehicle fleet for roadside inspections.</w:t>
      </w:r>
    </w:p>
    <w:p>
      <w:pPr>
        <w:pStyle w:val="BodyText"/>
      </w:pPr>
      <w:r>
        <w:t xml:space="preserve">391 Part of ISCO 8 (Plant and machine operators and assemblers).</w:t>
      </w:r>
    </w:p>
    <w:p>
      <w:pPr>
        <w:pStyle w:val="BodyText"/>
      </w:pPr>
      <w:r>
        <w:t xml:space="preserve">185</w:t>
      </w:r>
      <w:r>
        <w:t xml:space="preserve"> </w:t>
      </w:r>
      <w:r>
        <w:t xml:space="preserve">3.24.1. Administrative costs for national public authorities</w:t>
      </w:r>
      <w:r>
        <w:br/>
      </w:r>
      <w:r>
        <w:t xml:space="preserve">The measure is expected to lead to additional costs for the enforcement authorities responsible for</w:t>
      </w:r>
      <w:r>
        <w:t xml:space="preserve"> </w:t>
      </w:r>
      <w:r>
        <w:t xml:space="preserve">roadside inspections. This will mainly cover the need to deploy more inspectors to conduct the</w:t>
      </w:r>
      <w:r>
        <w:t xml:space="preserve"> </w:t>
      </w:r>
      <w:r>
        <w:t xml:space="preserve">additional number of inspections, together with the additional mobile units needed to support the</w:t>
      </w:r>
      <w:r>
        <w:t xml:space="preserve"> </w:t>
      </w:r>
      <w:r>
        <w:t xml:space="preserve">increased number of roadside inspections. Few Member States (SE, SI, AT, FI, DK, HU, RO) already</w:t>
      </w:r>
      <w:r>
        <w:t xml:space="preserve"> </w:t>
      </w:r>
      <w:r>
        <w:t xml:space="preserve">perform such inspections although they do not report the exact number of inspections of motorcycles</w:t>
      </w:r>
      <w:r>
        <w:t xml:space="preserve"> </w:t>
      </w:r>
      <w:r>
        <w:t xml:space="preserve">separately and do not indicate a specific target. In the absence of more specific data it is assumed that</w:t>
      </w:r>
      <w:r>
        <w:t xml:space="preserve"> </w:t>
      </w:r>
      <w:r>
        <w:t xml:space="preserve">these Member States will not be affected by PM15.</w:t>
      </w:r>
      <w:r>
        <w:br/>
      </w:r>
      <w:r>
        <w:t xml:space="preserve">Establishing a 1% threshold for roadside inspections of L3 vehicles for the 20 Member States would</w:t>
      </w:r>
      <w:r>
        <w:t xml:space="preserve"> </w:t>
      </w:r>
      <w:r>
        <w:t xml:space="preserve">result in 169,098 additional roadside inspections in 2026, 176,228 in 2030 and 227,291 additional</w:t>
      </w:r>
      <w:r>
        <w:t xml:space="preserve"> </w:t>
      </w:r>
      <w:r>
        <w:t xml:space="preserve">inspections in 2050. An average of 10 minutes per inspection is assumed. With an average wage of</w:t>
      </w:r>
      <w:r>
        <w:t xml:space="preserve"> </w:t>
      </w:r>
      <w:r>
        <w:t xml:space="preserve">EUR 34 EUR/hour for ISCO 3 (technicians and associate professionals), the cost per inspection is</w:t>
      </w:r>
      <w:r>
        <w:t xml:space="preserve"> </w:t>
      </w:r>
      <w:r>
        <w:t xml:space="preserve">estimated at EUR 5.7. The total recurrent administrative costs for inspections are estimated at EUR</w:t>
      </w:r>
      <w:r>
        <w:t xml:space="preserve"> </w:t>
      </w:r>
      <w:r>
        <w:t xml:space="preserve">0.96 million in 2026, EUR 1 million in 2030 and EUR 1.29 million in 2050. Expressed as present</w:t>
      </w:r>
      <w:r>
        <w:t xml:space="preserve"> </w:t>
      </w:r>
      <w:r>
        <w:t xml:space="preserve">value over 2026-2050, they are estimated at EUR 19.5 million relative to the baseline.</w:t>
      </w:r>
      <w:r>
        <w:br/>
      </w:r>
      <w:r>
        <w:t xml:space="preserve">3.24.2. Adjustment costs for national public authorities</w:t>
      </w:r>
      <w:r>
        <w:br/>
      </w:r>
      <w:r>
        <w:t xml:space="preserve">The additional volume of RSI will require the purchase of additional mobile inspection units to</w:t>
      </w:r>
      <w:r>
        <w:t xml:space="preserve"> </w:t>
      </w:r>
      <w:r>
        <w:t xml:space="preserve">support the extra inspections. On the basis of the additional number of inspections to be conducted it</w:t>
      </w:r>
      <w:r>
        <w:t xml:space="preserve"> </w:t>
      </w:r>
      <w:r>
        <w:t xml:space="preserve">is estimated that a total of 32 inspectors will be needed for the 20 Member States. With an average</w:t>
      </w:r>
      <w:r>
        <w:t xml:space="preserve"> </w:t>
      </w:r>
      <w:r>
        <w:t xml:space="preserve">of 3 inspectors per unit, each Member State will need a minimum of one additional set of roadside</w:t>
      </w:r>
      <w:r>
        <w:t xml:space="preserve"> </w:t>
      </w:r>
      <w:r>
        <w:t xml:space="preserve">equipment for testing of motorcycles. The one-off cost per equipment is estimated at EUR 20,000,</w:t>
      </w:r>
      <w:r>
        <w:t xml:space="preserve"> </w:t>
      </w:r>
      <w:r>
        <w:t xml:space="preserve">and the recurrent maintenance cost at 10% of the initial cost. Thus, the total one-off adjustment costs</w:t>
      </w:r>
      <w:r>
        <w:t xml:space="preserve"> </w:t>
      </w:r>
      <w:r>
        <w:t xml:space="preserve">amount to EUR 400,000 in 2026 and the recurrent adjustment costs at EUR 40,000 per year from</w:t>
      </w:r>
      <w:r>
        <w:t xml:space="preserve"> </w:t>
      </w:r>
      <w:r>
        <w:t xml:space="preserve">2026 onwards. Expressed as present value over 2026-2050, the recurrent adjustment costs are</w:t>
      </w:r>
      <w:r>
        <w:t xml:space="preserve"> </w:t>
      </w:r>
      <w:r>
        <w:t xml:space="preserve">estimated at EUR 717,422.</w:t>
      </w:r>
      <w:r>
        <w:t xml:space="preserve"> </w:t>
      </w:r>
      <w:r>
        <w:t xml:space="preserve">Additional training costs may also arise for the additional inspectors. Assuming one-day training per</w:t>
      </w:r>
      <w:r>
        <w:t xml:space="preserve"> </w:t>
      </w:r>
      <w:r>
        <w:t xml:space="preserve">inspector and an average wage of EUR 34 EUR/hour for ISCO 3 (technicians and associate</w:t>
      </w:r>
      <w:r>
        <w:t xml:space="preserve"> </w:t>
      </w:r>
      <w:r>
        <w:t xml:space="preserve">professionals), the one-off adjustment costs for training are estimated at EUR 7,917 in 2026 for the</w:t>
      </w:r>
      <w:r>
        <w:t xml:space="preserve"> </w:t>
      </w:r>
      <w:r>
        <w:t xml:space="preserve">32 inspectors.</w:t>
      </w:r>
      <w:r>
        <w:br/>
      </w:r>
      <w:r>
        <w:t xml:space="preserve">Table 172: Adjustment and administrative costs for national public authorities due to PM15 in 2026, 2030, 2040</w:t>
      </w:r>
      <w:r>
        <w:t xml:space="preserve"> </w:t>
      </w:r>
      <w:r>
        <w:t xml:space="preserve">and 2050 in policy 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Additional number of inspections</w:t>
      </w:r>
      <w:r>
        <w:t xml:space="preserve"> </w:t>
      </w:r>
      <w:r>
        <w:t xml:space="preserve">169,098</w:t>
      </w:r>
      <w:r>
        <w:t xml:space="preserve"> </w:t>
      </w:r>
      <w:r>
        <w:t xml:space="preserve">176,228</w:t>
      </w:r>
      <w:r>
        <w:t xml:space="preserve"> </w:t>
      </w:r>
      <w:r>
        <w:t xml:space="preserve">199,644</w:t>
      </w:r>
      <w:r>
        <w:t xml:space="preserve"> </w:t>
      </w:r>
      <w:r>
        <w:t xml:space="preserve">227,291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0.96</w:t>
      </w:r>
      <w:r>
        <w:t xml:space="preserve"> </w:t>
      </w:r>
      <w:r>
        <w:t xml:space="preserve">1.00</w:t>
      </w:r>
      <w:r>
        <w:t xml:space="preserve"> </w:t>
      </w:r>
      <w:r>
        <w:t xml:space="preserve">1.13</w:t>
      </w:r>
      <w:r>
        <w:t xml:space="preserve"> </w:t>
      </w:r>
      <w:r>
        <w:t xml:space="preserve">1.29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0.45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One-off costs for equipment</w:t>
      </w:r>
      <w:r>
        <w:br/>
      </w:r>
      <w:r>
        <w:t xml:space="preserve">0.40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Recurrent costs for equipment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One-off costs for training</w:t>
      </w:r>
      <w:r>
        <w:t xml:space="preserve"> </w:t>
      </w:r>
      <w:r>
        <w:t xml:space="preserve">0.01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0.00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173: Adjustment and administrative costs for national public authorities due to PM15 in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19.52</w:t>
      </w:r>
      <w:r>
        <w:br/>
      </w:r>
      <w:r>
        <w:t xml:space="preserve">Total adjustment costs</w:t>
      </w:r>
    </w:p>
    <w:p>
      <w:pPr>
        <w:pStyle w:val="BodyText"/>
      </w:pPr>
      <w:r>
        <w:t xml:space="preserve">1.13</w:t>
      </w:r>
      <w:r>
        <w:br/>
      </w:r>
      <w:r>
        <w:t xml:space="preserve">One-off costs for equipment</w:t>
      </w:r>
      <w:r>
        <w:br/>
      </w:r>
      <w:r>
        <w:t xml:space="preserve">0.40</w:t>
      </w:r>
    </w:p>
    <w:p>
      <w:pPr>
        <w:pStyle w:val="BodyText"/>
      </w:pPr>
      <w:r>
        <w:t xml:space="preserve">186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costs for equipment</w:t>
      </w:r>
    </w:p>
    <w:p>
      <w:pPr>
        <w:pStyle w:val="BodyText"/>
      </w:pPr>
      <w:r>
        <w:t xml:space="preserve">0.72</w:t>
      </w:r>
      <w:r>
        <w:br/>
      </w:r>
      <w:r>
        <w:t xml:space="preserve">One-off costs for training</w:t>
      </w:r>
    </w:p>
    <w:p>
      <w:pPr>
        <w:pStyle w:val="BodyText"/>
      </w:pPr>
      <w:r>
        <w:t xml:space="preserve">0.01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3.24.3. Administrative costs for citizens (vehicle owners)</w:t>
      </w:r>
      <w:r>
        <w:t xml:space="preserve"> </w:t>
      </w:r>
      <w:r>
        <w:t xml:space="preserve">Citizens (motorcycle owners) will incur some costs due to the time spent for cooperating on</w:t>
      </w:r>
      <w:r>
        <w:t xml:space="preserve"> </w:t>
      </w:r>
      <w:r>
        <w:t xml:space="preserve">inspections. Considering the average duration of 10 minutes per roadside inspection, and the average</w:t>
      </w:r>
      <w:r>
        <w:t xml:space="preserve"> </w:t>
      </w:r>
      <w:r>
        <w:t xml:space="preserve">hourly labour cost of EUR 29.5, the recurrent administrative costs for citizens are estimated at EUR</w:t>
      </w:r>
      <w:r>
        <w:t xml:space="preserve"> </w:t>
      </w:r>
      <w:r>
        <w:t xml:space="preserve">0.8 million in 2026, EUR 0.9 million in 2030 and EUR 1.1 million in 2050. Expressed as present</w:t>
      </w:r>
      <w:r>
        <w:t xml:space="preserve"> </w:t>
      </w:r>
      <w:r>
        <w:t xml:space="preserve">value over 2026-2050, they are estimated at EUR 16.9 million relative to the baseline.</w:t>
      </w:r>
      <w:r>
        <w:t xml:space="preserve"> </w:t>
      </w:r>
      <w:r>
        <w:t xml:space="preserve">There may also be costs for the repairs needed as a result of these inspections. These costs are difficult</w:t>
      </w:r>
      <w:r>
        <w:t xml:space="preserve"> </w:t>
      </w:r>
      <w:r>
        <w:t xml:space="preserve">to estimate and they do not represent costs directly arising from the implementation of the measure</w:t>
      </w:r>
      <w:r>
        <w:t xml:space="preserve"> </w:t>
      </w:r>
      <w:r>
        <w:t xml:space="preserve">but are a consequence of the fact that the specific vehicles are non-compliant.</w:t>
      </w:r>
      <w:r>
        <w:br/>
      </w:r>
      <w:r>
        <w:t xml:space="preserve">Table 174: Administrative costs for citizens (vehicle owners) due to PM15 in 2026, 2030, 2040 and 2050 in policy</w:t>
      </w:r>
      <w:r>
        <w:t xml:space="preserve"> </w:t>
      </w:r>
      <w:r>
        <w:t xml:space="preserve">option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Number of additional inspections</w:t>
      </w:r>
      <w:r>
        <w:t xml:space="preserve"> </w:t>
      </w:r>
      <w:r>
        <w:t xml:space="preserve">169,098</w:t>
      </w:r>
      <w:r>
        <w:t xml:space="preserve"> </w:t>
      </w:r>
      <w:r>
        <w:t xml:space="preserve">176,228</w:t>
      </w:r>
      <w:r>
        <w:t xml:space="preserve"> </w:t>
      </w:r>
      <w:r>
        <w:t xml:space="preserve">199,644</w:t>
      </w:r>
      <w:r>
        <w:t xml:space="preserve"> </w:t>
      </w:r>
      <w:r>
        <w:t xml:space="preserve">227,291</w:t>
      </w:r>
      <w:r>
        <w:t xml:space="preserve"> </w:t>
      </w:r>
      <w:r>
        <w:t xml:space="preserve">Recurrent administrative costs (in million</w:t>
      </w:r>
      <w:r>
        <w:t xml:space="preserve"> </w:t>
      </w:r>
      <w:r>
        <w:t xml:space="preserve">EUR)</w:t>
      </w:r>
      <w:r>
        <w:t xml:space="preserve"> </w:t>
      </w: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1.0</w:t>
      </w:r>
      <w:r>
        <w:t xml:space="preserve"> </w:t>
      </w:r>
      <w:r>
        <w:t xml:space="preserve">1.1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175: Administrative costs for citizens (vehicle owners) due to PM15 in PO3 expressed as present value over</w:t>
      </w:r>
      <w:r>
        <w:t xml:space="preserve"> </w:t>
      </w:r>
      <w:r>
        <w:t xml:space="preserve">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16.9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3.25. PM16 - Introduce issuing the registration certificates in digital format to gradually</w:t>
      </w:r>
      <w:r>
        <w:t xml:space="preserve"> </w:t>
      </w:r>
      <w:r>
        <w:t xml:space="preserve">replace current paper (and smart card) documents</w:t>
      </w:r>
      <w:r>
        <w:t xml:space="preserve"> </w:t>
      </w:r>
      <w:r>
        <w:t xml:space="preserve">PM16 requires to issue the Registration Certificate (Annex I) for all vehicles types in digital format.</w:t>
      </w:r>
      <w:r>
        <w:t xml:space="preserve"> </w:t>
      </w:r>
      <w:r>
        <w:t xml:space="preserve">The measure is expected to lead to administrative costs for national public authorities for setting up</w:t>
      </w:r>
      <w:r>
        <w:t xml:space="preserve"> </w:t>
      </w:r>
      <w:r>
        <w:t xml:space="preserve">and operating the system, but also to administrative costs savings.</w:t>
      </w:r>
      <w:r>
        <w:br/>
      </w:r>
      <w:r>
        <w:t xml:space="preserve">3.25.1. Administrative costs for national public authorities</w:t>
      </w:r>
      <w:r>
        <w:t xml:space="preserve"> </w:t>
      </w:r>
      <w:r>
        <w:t xml:space="preserve">Based on stakeholders’ interviews392, the one-off cost for the adaptation of the IT system is estimated</w:t>
      </w:r>
      <w:r>
        <w:t xml:space="preserve"> </w:t>
      </w:r>
      <w:r>
        <w:t xml:space="preserve">at EUR 300,000 to EUR 1,000,000 per country, depending on the volume of new registrations.</w:t>
      </w:r>
      <w:r>
        <w:t xml:space="preserve"> </w:t>
      </w:r>
      <w:r>
        <w:t xml:space="preserve">Assuming one-off costs of EUR 300,000 per IT system for each of the 16 Member States with smaller</w:t>
      </w:r>
      <w:r>
        <w:t xml:space="preserve"> </w:t>
      </w:r>
      <w:r>
        <w:t xml:space="preserve">volumes of new registrations393, EUR 500,000 per IT system for each of the 6 Member States with</w:t>
      </w:r>
    </w:p>
    <w:p>
      <w:pPr>
        <w:pStyle w:val="BodyText"/>
      </w:pPr>
      <w:r>
        <w:t xml:space="preserve">392 Different agencies, such as the Centre for Vehicles of Croatia and the Norwegian Public Roads Administration,</w:t>
      </w:r>
      <w:r>
        <w:t xml:space="preserve"> </w:t>
      </w:r>
      <w:r>
        <w:t xml:space="preserve">anticipate various software and resource requirements, while DGT Spain foresees significant time and resource costs for</w:t>
      </w:r>
      <w:r>
        <w:t xml:space="preserve"> </w:t>
      </w:r>
      <w:r>
        <w:t xml:space="preserve">implementation. TÜV Rheinland expects additional IT development and management costs but considers them not</w:t>
      </w:r>
      <w:r>
        <w:t xml:space="preserve"> </w:t>
      </w:r>
      <w:r>
        <w:t xml:space="preserve">significant due to existing data availability.</w:t>
      </w:r>
      <w:r>
        <w:t xml:space="preserve"> </w:t>
      </w:r>
      <w:r>
        <w:t xml:space="preserve">393 Below 2% of the total number of new registrations at EU level in 2026 by Member State. These are: BG, CY, DK,</w:t>
      </w:r>
      <w:r>
        <w:t xml:space="preserve"> </w:t>
      </w:r>
      <w:r>
        <w:t xml:space="preserve">EE, FI, HR, HU, IE, LT, LV, LU, MT, PT, SE, SI and SK.</w:t>
      </w:r>
    </w:p>
    <w:p>
      <w:pPr>
        <w:pStyle w:val="BodyText"/>
      </w:pPr>
      <w:r>
        <w:t xml:space="preserve">187</w:t>
      </w:r>
      <w:r>
        <w:t xml:space="preserve"> </w:t>
      </w:r>
      <w:r>
        <w:t xml:space="preserve">medium volumes of new registrations394 and EUR 1,000,000 per IT system for each of the 5 Member</w:t>
      </w:r>
      <w:r>
        <w:t xml:space="preserve"> </w:t>
      </w:r>
      <w:r>
        <w:t xml:space="preserve">States with higher volumes of new registrations395, the total one-off administrative costs at EU27</w:t>
      </w:r>
      <w:r>
        <w:t xml:space="preserve"> </w:t>
      </w:r>
      <w:r>
        <w:t xml:space="preserve">level are estimated at EUR 12.8 million in 2026. Recurrent administrative costs for maintenance are</w:t>
      </w:r>
      <w:r>
        <w:t xml:space="preserve"> </w:t>
      </w:r>
      <w:r>
        <w:t xml:space="preserve">estimated at around 10% of the capital costs, or EUR 1.3 million per year from 2026 onwards.</w:t>
      </w:r>
      <w:r>
        <w:t xml:space="preserve"> </w:t>
      </w:r>
      <w:r>
        <w:t xml:space="preserve">Expressed as present value over 2026-2050, the recurrent administrative costs are estimated at EUR</w:t>
      </w:r>
      <w:r>
        <w:t xml:space="preserve"> </w:t>
      </w:r>
      <w:r>
        <w:t xml:space="preserve">23 million relative to the baseline. Since certain Member States (e.g. DE, ES, FI) have started to work</w:t>
      </w:r>
      <w:r>
        <w:t xml:space="preserve"> </w:t>
      </w:r>
      <w:r>
        <w:t xml:space="preserve">on the implementation of digital registration documents, the actual costs incurred by these Member</w:t>
      </w:r>
      <w:r>
        <w:t xml:space="preserve"> </w:t>
      </w:r>
      <w:r>
        <w:t xml:space="preserve">States may be lower than estimated here.</w:t>
      </w:r>
      <w:r>
        <w:t xml:space="preserve"> </w:t>
      </w:r>
      <w:r>
        <w:t xml:space="preserve">Table 176: Administrative costs for national public administrations due to PM16 in 2026, 2030, 2040 and 2050 in</w:t>
      </w:r>
      <w:r>
        <w:t xml:space="preserve"> </w:t>
      </w:r>
      <w:r>
        <w:t xml:space="preserve">policy options PO1a,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One-off costs for IT systems</w:t>
      </w:r>
      <w:r>
        <w:t xml:space="preserve"> </w:t>
      </w:r>
      <w:r>
        <w:t xml:space="preserve">12.8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costs for maintenance of the IT systems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177: Administrative costs for national public administrations due to PM16 in PO1a, PO2 and PO3,</w:t>
      </w:r>
      <w:r>
        <w:t xml:space="preserve"> </w:t>
      </w:r>
      <w:r>
        <w:t xml:space="preserve">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35.8</w:t>
      </w:r>
    </w:p>
    <w:p>
      <w:pPr>
        <w:pStyle w:val="BodyText"/>
      </w:pPr>
      <w:r>
        <w:t xml:space="preserve">35.8</w:t>
      </w:r>
      <w:r>
        <w:br/>
      </w:r>
      <w:r>
        <w:t xml:space="preserve">35.8</w:t>
      </w:r>
      <w:r>
        <w:br/>
      </w:r>
      <w:r>
        <w:t xml:space="preserve">One-off costs for IT systems</w:t>
      </w:r>
      <w:r>
        <w:t xml:space="preserve"> </w:t>
      </w:r>
      <w:r>
        <w:t xml:space="preserve">12.8</w:t>
      </w:r>
      <w:r>
        <w:br/>
      </w:r>
      <w:r>
        <w:t xml:space="preserve">12.8</w:t>
      </w:r>
      <w:r>
        <w:br/>
      </w:r>
      <w:r>
        <w:t xml:space="preserve">12.8</w:t>
      </w:r>
      <w:r>
        <w:br/>
      </w:r>
      <w:r>
        <w:t xml:space="preserve">Recurrent costs for maintenance of the IT systems</w:t>
      </w:r>
      <w:r>
        <w:t xml:space="preserve"> </w:t>
      </w:r>
      <w:r>
        <w:t xml:space="preserve">23.0</w:t>
      </w:r>
      <w:r>
        <w:br/>
      </w:r>
      <w:r>
        <w:t xml:space="preserve">23.0</w:t>
      </w:r>
      <w:r>
        <w:br/>
      </w:r>
      <w:r>
        <w:t xml:space="preserve">23.0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3.25.2. Administrative cost savings for national public authorities</w:t>
      </w:r>
      <w:r>
        <w:br/>
      </w:r>
      <w:r>
        <w:t xml:space="preserve">PM16 is expected to bring administrative costs savings for national public authorities, by avoiding</w:t>
      </w:r>
      <w:r>
        <w:t xml:space="preserve"> </w:t>
      </w:r>
      <w:r>
        <w:t xml:space="preserve">the costs of printing, distribution and handling of paper/plastic documents.</w:t>
      </w:r>
      <w:r>
        <w:br/>
      </w:r>
      <w:r>
        <w:t xml:space="preserve">Considering that the information related to registration certificates is already stored in national</w:t>
      </w:r>
      <w:r>
        <w:t xml:space="preserve"> </w:t>
      </w:r>
      <w:r>
        <w:t xml:space="preserve">databases, the costs savings due to PM16 are limited to the time spent for preparing and printing the</w:t>
      </w:r>
      <w:r>
        <w:t xml:space="preserve"> </w:t>
      </w:r>
      <w:r>
        <w:t xml:space="preserve">documents and the costs of delivering the documents. It is assumed that around 2 minutes of work</w:t>
      </w:r>
      <w:r>
        <w:t xml:space="preserve"> </w:t>
      </w:r>
      <w:r>
        <w:t xml:space="preserve">per document could be saved, at an average cost per hour for technicians and associate professionals</w:t>
      </w:r>
      <w:r>
        <w:t xml:space="preserve"> </w:t>
      </w:r>
      <w:r>
        <w:t xml:space="preserve">(ISCO level 3) of EUR 34, plus EUR 2 per document for paper and mail cost.</w:t>
      </w:r>
      <w:r>
        <w:t xml:space="preserve"> </w:t>
      </w:r>
      <w:r>
        <w:t xml:space="preserve">Recurrent administrative costs savings are estimated at EUR 75.4 million in 2026, EUR 79.3 million</w:t>
      </w:r>
      <w:r>
        <w:t xml:space="preserve"> </w:t>
      </w:r>
      <w:r>
        <w:t xml:space="preserve">in 2030 and EUR 86.3 million in 2050. Expressed as present value over 2026-2050, they are estimated</w:t>
      </w:r>
      <w:r>
        <w:t xml:space="preserve"> </w:t>
      </w:r>
      <w:r>
        <w:t xml:space="preserve">at EUR 1.4 billion relative to the baseline.</w:t>
      </w:r>
      <w:r>
        <w:t xml:space="preserve"> </w:t>
      </w:r>
      <w:r>
        <w:t xml:space="preserve">Table 178: Administrative costs savings for national public administrations due to PM16 in 2026, 2030, 2040 and</w:t>
      </w:r>
      <w:r>
        <w:t xml:space="preserve"> </w:t>
      </w:r>
      <w:r>
        <w:t xml:space="preserve">2050 in policy options PO1a,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Recurrent administrative cost savings</w:t>
      </w:r>
      <w:r>
        <w:t xml:space="preserve"> </w:t>
      </w: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85.2</w:t>
      </w:r>
      <w:r>
        <w:t xml:space="preserve"> </w:t>
      </w:r>
      <w:r>
        <w:t xml:space="preserve">86.3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394 Between 2% and 10% of the total number of new registrations at EU level in 2026 by Member State. These are: AT,</w:t>
      </w:r>
      <w:r>
        <w:t xml:space="preserve"> </w:t>
      </w:r>
      <w:r>
        <w:t xml:space="preserve">BE, CZ, EL, NL and RO.</w:t>
      </w:r>
      <w:r>
        <w:t xml:space="preserve"> </w:t>
      </w:r>
      <w:r>
        <w:t xml:space="preserve">395 Above 10% of the total number of new registrations at EU level in 2026 by Member State. These are: DE, FR, IT, PL</w:t>
      </w:r>
      <w:r>
        <w:t xml:space="preserve"> </w:t>
      </w:r>
      <w:r>
        <w:t xml:space="preserve">and ES.</w:t>
      </w:r>
    </w:p>
    <w:p>
      <w:pPr>
        <w:pStyle w:val="BodyText"/>
      </w:pPr>
      <w:r>
        <w:t xml:space="preserve">188</w:t>
      </w:r>
      <w:r>
        <w:t xml:space="preserve"> </w:t>
      </w:r>
      <w:r>
        <w:t xml:space="preserve">Table 179: Administrative costs savings for national public administrations due to PM16 in PO1a, PO2 and PO3,</w:t>
      </w:r>
      <w:r>
        <w:t xml:space="preserve"> </w:t>
      </w:r>
      <w:r>
        <w:t xml:space="preserve">expressed as 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Recurrent administrative cost savings</w:t>
      </w:r>
      <w:r>
        <w:t xml:space="preserve"> </w:t>
      </w:r>
      <w:r>
        <w:t xml:space="preserve">1,429.5</w:t>
      </w:r>
      <w:r>
        <w:br/>
      </w:r>
      <w:r>
        <w:t xml:space="preserve">1,429.5</w:t>
      </w:r>
      <w:r>
        <w:br/>
      </w:r>
      <w:r>
        <w:t xml:space="preserve">1,429.5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3.26. PM17 - Add new data to the vehicle register – minimum mandatory set (including among</w:t>
      </w:r>
      <w:r>
        <w:t xml:space="preserve"> </w:t>
      </w:r>
      <w:r>
        <w:t xml:space="preserve">others: country of 1st registration, registration status, PTI status, changes due to</w:t>
      </w:r>
      <w:r>
        <w:t xml:space="preserve"> </w:t>
      </w:r>
      <w:r>
        <w:t xml:space="preserve">transformation)</w:t>
      </w:r>
      <w:r>
        <w:t xml:space="preserve"> </w:t>
      </w:r>
      <w:r>
        <w:t xml:space="preserve">PM17 provides for increasing the set of data to be included in the national vehicle registers. The</w:t>
      </w:r>
      <w:r>
        <w:t xml:space="preserve"> </w:t>
      </w:r>
      <w:r>
        <w:t xml:space="preserve">additional data that could be included is detailed in Annex 7 (section 2).</w:t>
      </w:r>
      <w:r>
        <w:br/>
      </w:r>
      <w:r>
        <w:t xml:space="preserve">3.26.1. Administrative costs for national public authorities</w:t>
      </w:r>
      <w:r>
        <w:t xml:space="preserve"> </w:t>
      </w:r>
      <w:r>
        <w:t xml:space="preserve">A consensus has been reached among 18 vehicle authorities (including 15 from EU Member States)</w:t>
      </w:r>
      <w:r>
        <w:t xml:space="preserve"> </w:t>
      </w:r>
      <w:r>
        <w:t xml:space="preserve">regarding a minimum set of items for the vehicle registers396. This data set comprises 94 items,</w:t>
      </w:r>
      <w:r>
        <w:t xml:space="preserve"> </w:t>
      </w:r>
      <w:r>
        <w:t xml:space="preserve">including mandatory and optional data elements referred to in the VRD Directive (Directive</w:t>
      </w:r>
      <w:r>
        <w:t xml:space="preserve"> </w:t>
      </w:r>
      <w:r>
        <w:t xml:space="preserve">1999/37/EC), as well as a number of additional elements.</w:t>
      </w:r>
      <w:r>
        <w:br/>
      </w:r>
      <w:r>
        <w:t xml:space="preserve">In several Member States, some of these items might already be part of their registration databases,</w:t>
      </w:r>
      <w:r>
        <w:t xml:space="preserve"> </w:t>
      </w:r>
      <w:r>
        <w:t xml:space="preserve">making the costs associated with aligning their datasets with EReg’s recommendations negligible.</w:t>
      </w:r>
      <w:r>
        <w:t xml:space="preserve"> </w:t>
      </w:r>
      <w:r>
        <w:t xml:space="preserve">For instance, according to EReg, inspection data is registered by Registration Authorities in most</w:t>
      </w:r>
      <w:r>
        <w:t xml:space="preserve"> </w:t>
      </w:r>
      <w:r>
        <w:t xml:space="preserve">MS, with the exception of HR, FR, IE and LT397. Other MS will have to include new data items in</w:t>
      </w:r>
      <w:r>
        <w:t xml:space="preserve"> </w:t>
      </w:r>
      <w:r>
        <w:t xml:space="preserve">their vehicle registers. The Slovenian authorities, that provided input to the stakeholders’ consultation</w:t>
      </w:r>
      <w:r>
        <w:t xml:space="preserve"> </w:t>
      </w:r>
      <w:r>
        <w:t xml:space="preserve">survey, estimated the one-off costs of adding the minimum dataset to its vehicle register at around</w:t>
      </w:r>
      <w:r>
        <w:t xml:space="preserve"> </w:t>
      </w:r>
      <w:r>
        <w:t xml:space="preserve">EUR 50,000. Based on the hourly wage rate for clerks (ISCO 4) in Slovenia, of EUR 14.7/hour, the</w:t>
      </w:r>
      <w:r>
        <w:t xml:space="preserve"> </w:t>
      </w:r>
      <w:r>
        <w:t xml:space="preserve">one-off costs are equivalent to 2.1 full-time equivalents working 220 days per year, 7.3 hours per</w:t>
      </w:r>
      <w:r>
        <w:t xml:space="preserve"> </w:t>
      </w:r>
      <w:r>
        <w:t xml:space="preserve">day.</w:t>
      </w:r>
      <w:r>
        <w:br/>
      </w:r>
      <w:r>
        <w:t xml:space="preserve">For the assessment of PM17, it should be acknowledged that not all Member States would need to</w:t>
      </w:r>
      <w:r>
        <w:t xml:space="preserve"> </w:t>
      </w:r>
      <w:r>
        <w:t xml:space="preserve">update their databases or integrate new data, as many of them already store most of these data items.</w:t>
      </w:r>
      <w:r>
        <w:t xml:space="preserve"> </w:t>
      </w:r>
      <w:r>
        <w:t xml:space="preserve">The Member States that store fewer data items than the average were identified, pointing to a cluster</w:t>
      </w:r>
      <w:r>
        <w:t xml:space="preserve"> </w:t>
      </w:r>
      <w:r>
        <w:t xml:space="preserve">of countries with insufficient data registration standards. This low-standard data storage group</w:t>
      </w:r>
      <w:r>
        <w:t xml:space="preserve"> </w:t>
      </w:r>
      <w:r>
        <w:t xml:space="preserve">includes eight countries: BE, FR, EL, HU, IE, LT, PL and PT. For the purpose of the assessment, it</w:t>
      </w:r>
      <w:r>
        <w:t xml:space="preserve"> </w:t>
      </w:r>
      <w:r>
        <w:t xml:space="preserve">is assumed that this specific group will bear one-off administrative costs for harmonising the dataset.</w:t>
      </w:r>
      <w:r>
        <w:t xml:space="preserve"> </w:t>
      </w:r>
      <w:r>
        <w:t xml:space="preserve">The one-off administrative costs are derived drawing on input from Slovenia, assuming 2.1 full-time</w:t>
      </w:r>
      <w:r>
        <w:t xml:space="preserve"> </w:t>
      </w:r>
      <w:r>
        <w:t xml:space="preserve">equivalents working 220 days per year, 7.3 hours per day. Using the hourly wage rate for clerks</w:t>
      </w:r>
      <w:r>
        <w:t xml:space="preserve"> </w:t>
      </w:r>
      <w:r>
        <w:t xml:space="preserve">(ISCO 4)398 in each of the 8 concerned Member States, the one-off administrative costs are provided</w:t>
      </w:r>
      <w:r>
        <w:t xml:space="preserve"> </w:t>
      </w:r>
      <w:r>
        <w:t xml:space="preserve">in the table below. At EU level, they are estimated at EUR 494,593 in 2026.</w:t>
      </w:r>
    </w:p>
    <w:p>
      <w:pPr>
        <w:pStyle w:val="BodyText"/>
      </w:pPr>
      <w:r>
        <w:t xml:space="preserve">396 EReg (2021), EReg Topic Group XXI Harmonisation of registration procedures and data quality, Proposal on the</w:t>
      </w:r>
      <w:r>
        <w:t xml:space="preserve"> </w:t>
      </w:r>
      <w:r>
        <w:t xml:space="preserve">registration of vehicle data, available at: https://www.ereg-association.eu/media/2742/final-report-topic-group-xxi-</w:t>
      </w:r>
      <w:r>
        <w:t xml:space="preserve"> </w:t>
      </w:r>
      <w:r>
        <w:t xml:space="preserve">proposal-on-the-registration-of-vehicle-data.pdf</w:t>
      </w:r>
      <w:r>
        <w:br/>
      </w:r>
      <w:r>
        <w:t xml:space="preserve">397 EReg (2021), ibid.</w:t>
      </w:r>
      <w:r>
        <w:br/>
      </w:r>
      <w:r>
        <w:t xml:space="preserve">398 Eurostat Structure of earnings survey, Labour Force Survey data for Non-Wage Labour Costs.</w:t>
      </w:r>
    </w:p>
    <w:p>
      <w:pPr>
        <w:pStyle w:val="BodyText"/>
      </w:pPr>
      <w:r>
        <w:t xml:space="preserve">189</w:t>
      </w:r>
      <w:r>
        <w:t xml:space="preserve"> </w:t>
      </w:r>
      <w:r>
        <w:t xml:space="preserve">Table 180: One-off administrative costs for national public authorities, by Member State, due to PM17 in 2026 in</w:t>
      </w:r>
      <w:r>
        <w:t xml:space="preserve"> </w:t>
      </w:r>
      <w:r>
        <w:t xml:space="preserve">policy options PO1a, PO2 and PO3 relative to the baseline (in million EUR, 2022 prices)</w:t>
      </w:r>
      <w:r>
        <w:t xml:space="preserve"> </w:t>
      </w:r>
      <w:r>
        <w:t xml:space="preserve">Low-standard data storage group</w:t>
      </w:r>
      <w:r>
        <w:br/>
      </w:r>
      <w:r>
        <w:t xml:space="preserve">Average hourly wage for</w:t>
      </w:r>
      <w:r>
        <w:t xml:space="preserve"> </w:t>
      </w:r>
      <w:r>
        <w:t xml:space="preserve">clerks (ISCO 4), in 2022</w:t>
      </w:r>
      <w:r>
        <w:t xml:space="preserve"> </w:t>
      </w:r>
      <w:r>
        <w:t xml:space="preserve">prices</w:t>
      </w:r>
      <w:r>
        <w:t xml:space="preserve"> </w:t>
      </w:r>
      <w:r>
        <w:t xml:space="preserve">One-off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(EUR)</w:t>
      </w:r>
      <w:r>
        <w:t xml:space="preserve"> </w:t>
      </w:r>
      <w:r>
        <w:t xml:space="preserve">BE</w:t>
      </w:r>
      <w:r>
        <w:t xml:space="preserve"> </w:t>
      </w:r>
      <w:r>
        <w:t xml:space="preserve">31.6</w:t>
      </w:r>
      <w:r>
        <w:t xml:space="preserve"> </w:t>
      </w:r>
      <w:r>
        <w:t xml:space="preserve">106,427</w:t>
      </w:r>
      <w:r>
        <w:t xml:space="preserve"> </w:t>
      </w:r>
      <w:r>
        <w:t xml:space="preserve">IE</w:t>
      </w:r>
      <w:r>
        <w:t xml:space="preserve"> </w:t>
      </w:r>
      <w:r>
        <w:t xml:space="preserve">31.0</w:t>
      </w:r>
      <w:r>
        <w:t xml:space="preserve"> </w:t>
      </w:r>
      <w:r>
        <w:t xml:space="preserve">104,390</w:t>
      </w:r>
      <w:r>
        <w:t xml:space="preserve"> </w:t>
      </w:r>
      <w:r>
        <w:t xml:space="preserve">EL</w:t>
      </w:r>
      <w:r>
        <w:t xml:space="preserve"> </w:t>
      </w:r>
      <w:r>
        <w:t xml:space="preserve">16.3</w:t>
      </w:r>
      <w:r>
        <w:t xml:space="preserve"> </w:t>
      </w:r>
      <w:r>
        <w:t xml:space="preserve">54,870</w:t>
      </w:r>
      <w:r>
        <w:t xml:space="preserve"> </w:t>
      </w:r>
      <w:r>
        <w:t xml:space="preserve">FR</w:t>
      </w:r>
      <w:r>
        <w:t xml:space="preserve"> </w:t>
      </w:r>
      <w:r>
        <w:t xml:space="preserve">30.1</w:t>
      </w:r>
      <w:r>
        <w:t xml:space="preserve"> </w:t>
      </w:r>
      <w:r>
        <w:t xml:space="preserve">101,353</w:t>
      </w:r>
      <w:r>
        <w:t xml:space="preserve"> </w:t>
      </w:r>
      <w:r>
        <w:t xml:space="preserve">LT</w:t>
      </w:r>
      <w:r>
        <w:t xml:space="preserve"> </w:t>
      </w:r>
      <w:r>
        <w:t xml:space="preserve">8.7</w:t>
      </w:r>
      <w:r>
        <w:t xml:space="preserve"> </w:t>
      </w:r>
      <w:r>
        <w:t xml:space="preserve">29,294</w:t>
      </w:r>
      <w:r>
        <w:t xml:space="preserve"> </w:t>
      </w:r>
      <w:r>
        <w:t xml:space="preserve">HU</w:t>
      </w:r>
      <w:r>
        <w:t xml:space="preserve"> </w:t>
      </w:r>
      <w:r>
        <w:t xml:space="preserve">9.1</w:t>
      </w:r>
      <w:r>
        <w:t xml:space="preserve"> </w:t>
      </w:r>
      <w:r>
        <w:t xml:space="preserve">30,551</w:t>
      </w:r>
      <w:r>
        <w:t xml:space="preserve"> </w:t>
      </w:r>
      <w:r>
        <w:t xml:space="preserve">PL</w:t>
      </w:r>
      <w:r>
        <w:t xml:space="preserve"> </w:t>
      </w:r>
      <w:r>
        <w:t xml:space="preserve">8.4</w:t>
      </w:r>
      <w:r>
        <w:t xml:space="preserve"> </w:t>
      </w:r>
      <w:r>
        <w:t xml:space="preserve">28,372</w:t>
      </w:r>
      <w:r>
        <w:t xml:space="preserve"> </w:t>
      </w:r>
      <w:r>
        <w:t xml:space="preserve">PT</w:t>
      </w:r>
      <w:r>
        <w:t xml:space="preserve"> </w:t>
      </w:r>
      <w:r>
        <w:t xml:space="preserve">11.7</w:t>
      </w:r>
      <w:r>
        <w:t xml:space="preserve"> </w:t>
      </w:r>
      <w:r>
        <w:t xml:space="preserve">39,336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494,593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In addition, recurrent administrative costs are expected for the continuous data updates and broader</w:t>
      </w:r>
      <w:r>
        <w:t xml:space="preserve"> </w:t>
      </w:r>
      <w:r>
        <w:t xml:space="preserve">maintenance of the dataset for all EU Member States. The effort for data updates and broader</w:t>
      </w:r>
      <w:r>
        <w:t xml:space="preserve"> </w:t>
      </w:r>
      <w:r>
        <w:t xml:space="preserve">maintenance is assumed at 25% of the one-off costs, or around 0.5 full-time equivalents per Member</w:t>
      </w:r>
      <w:r>
        <w:t xml:space="preserve"> </w:t>
      </w:r>
      <w:r>
        <w:t xml:space="preserve">State. Assuming 220 working days per year, 7.3 working hours per day at an hourly wage rate for</w:t>
      </w:r>
      <w:r>
        <w:t xml:space="preserve"> </w:t>
      </w:r>
      <w:r>
        <w:t xml:space="preserve">clerks (ISCO 4)399, the recurrent administrative costs by national public authority are provided in the</w:t>
      </w:r>
      <w:r>
        <w:t xml:space="preserve"> </w:t>
      </w:r>
      <w:r>
        <w:t xml:space="preserve">table below. At EU level, they are estimated at EUR 440,680 per year from 2026 onwards, or</w:t>
      </w:r>
      <w:r>
        <w:t xml:space="preserve"> </w:t>
      </w:r>
      <w:r>
        <w:t xml:space="preserve">expressed as present value over 2026-2050 at EUR 7.9 million relative to the baseline.</w:t>
      </w:r>
      <w:r>
        <w:br/>
      </w:r>
      <w:r>
        <w:t xml:space="preserve">Table 181: Recurrent administrative costs for national public authorities, by Member State, due to PM17 in 2026,</w:t>
      </w:r>
      <w:r>
        <w:t xml:space="preserve"> </w:t>
      </w:r>
      <w:r>
        <w:t xml:space="preserve">2030, 2040 and 2050 in policy options PO1a, PO2 and PO3 relative to the baseline (in million EUR, 2022 prices)</w:t>
      </w:r>
    </w:p>
    <w:p>
      <w:pPr>
        <w:pStyle w:val="BodyText"/>
      </w:pPr>
      <w:r>
        <w:t xml:space="preserve">Average hourly wage for</w:t>
      </w:r>
      <w:r>
        <w:t xml:space="preserve"> </w:t>
      </w:r>
      <w:r>
        <w:t xml:space="preserve">clerks (ISCO 4), in 2022</w:t>
      </w:r>
      <w:r>
        <w:t xml:space="preserve"> </w:t>
      </w:r>
      <w:r>
        <w:t xml:space="preserve">prices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(EUR)</w:t>
      </w:r>
      <w:r>
        <w:t xml:space="preserve"> </w:t>
      </w:r>
      <w:r>
        <w:t xml:space="preserve">BE</w:t>
      </w:r>
      <w:r>
        <w:t xml:space="preserve"> </w:t>
      </w:r>
      <w:r>
        <w:t xml:space="preserve">31.6</w:t>
      </w:r>
      <w:r>
        <w:t xml:space="preserve"> </w:t>
      </w:r>
      <w:r>
        <w:t xml:space="preserve">25,340</w:t>
      </w:r>
      <w:r>
        <w:t xml:space="preserve"> </w:t>
      </w:r>
      <w:r>
        <w:t xml:space="preserve">BG</w:t>
      </w:r>
      <w:r>
        <w:t xml:space="preserve"> </w:t>
      </w:r>
      <w:r>
        <w:t xml:space="preserve">4.8</w:t>
      </w:r>
      <w:r>
        <w:t xml:space="preserve"> </w:t>
      </w:r>
      <w:r>
        <w:t xml:space="preserve">3,823</w:t>
      </w:r>
      <w:r>
        <w:t xml:space="preserve"> </w:t>
      </w:r>
      <w:r>
        <w:t xml:space="preserve">CZ</w:t>
      </w:r>
      <w:r>
        <w:t xml:space="preserve"> </w:t>
      </w:r>
      <w:r>
        <w:t xml:space="preserve">12.1</w:t>
      </w:r>
      <w:r>
        <w:t xml:space="preserve"> </w:t>
      </w:r>
      <w:r>
        <w:t xml:space="preserve">9,709</w:t>
      </w:r>
      <w:r>
        <w:t xml:space="preserve"> </w:t>
      </w:r>
      <w:r>
        <w:t xml:space="preserve">DK</w:t>
      </w:r>
      <w:r>
        <w:t xml:space="preserve"> </w:t>
      </w:r>
      <w:r>
        <w:t xml:space="preserve">45.1</w:t>
      </w:r>
      <w:r>
        <w:t xml:space="preserve"> </w:t>
      </w:r>
      <w:r>
        <w:t xml:space="preserve">36,152</w:t>
      </w:r>
      <w:r>
        <w:t xml:space="preserve"> </w:t>
      </w:r>
      <w:r>
        <w:t xml:space="preserve">DE</w:t>
      </w:r>
      <w:r>
        <w:t xml:space="preserve"> </w:t>
      </w:r>
      <w:r>
        <w:t xml:space="preserve">33.2</w:t>
      </w:r>
      <w:r>
        <w:t xml:space="preserve"> </w:t>
      </w:r>
      <w:r>
        <w:t xml:space="preserve">26,624</w:t>
      </w:r>
      <w:r>
        <w:t xml:space="preserve"> </w:t>
      </w:r>
      <w:r>
        <w:t xml:space="preserve">EE</w:t>
      </w:r>
      <w:r>
        <w:t xml:space="preserve"> </w:t>
      </w:r>
      <w:r>
        <w:t xml:space="preserve">12.7</w:t>
      </w:r>
      <w:r>
        <w:t xml:space="preserve"> </w:t>
      </w:r>
      <w:r>
        <w:t xml:space="preserve">10,149</w:t>
      </w:r>
      <w:r>
        <w:t xml:space="preserve"> </w:t>
      </w:r>
      <w:r>
        <w:t xml:space="preserve">IE</w:t>
      </w:r>
      <w:r>
        <w:t xml:space="preserve"> </w:t>
      </w:r>
      <w:r>
        <w:t xml:space="preserve">31.0</w:t>
      </w:r>
      <w:r>
        <w:t xml:space="preserve"> </w:t>
      </w:r>
      <w:r>
        <w:t xml:space="preserve">24,855</w:t>
      </w:r>
      <w:r>
        <w:t xml:space="preserve"> </w:t>
      </w:r>
      <w:r>
        <w:t xml:space="preserve">EL</w:t>
      </w:r>
      <w:r>
        <w:t xml:space="preserve"> </w:t>
      </w:r>
      <w:r>
        <w:t xml:space="preserve">16.3</w:t>
      </w:r>
      <w:r>
        <w:t xml:space="preserve"> </w:t>
      </w:r>
      <w:r>
        <w:t xml:space="preserve">13,064</w:t>
      </w:r>
      <w:r>
        <w:t xml:space="preserve"> </w:t>
      </w:r>
      <w:r>
        <w:t xml:space="preserve">ES</w:t>
      </w:r>
      <w:r>
        <w:t xml:space="preserve"> </w:t>
      </w:r>
      <w:r>
        <w:t xml:space="preserve">21.0</w:t>
      </w:r>
      <w:r>
        <w:t xml:space="preserve"> </w:t>
      </w:r>
      <w:r>
        <w:t xml:space="preserve">16,794</w:t>
      </w:r>
      <w:r>
        <w:t xml:space="preserve"> </w:t>
      </w:r>
      <w:r>
        <w:t xml:space="preserve">FR</w:t>
      </w:r>
      <w:r>
        <w:t xml:space="preserve"> </w:t>
      </w:r>
      <w:r>
        <w:t xml:space="preserve">30.1</w:t>
      </w:r>
      <w:r>
        <w:t xml:space="preserve"> </w:t>
      </w:r>
      <w:r>
        <w:t xml:space="preserve">24,132</w:t>
      </w:r>
      <w:r>
        <w:t xml:space="preserve"> </w:t>
      </w:r>
      <w:r>
        <w:t xml:space="preserve">HR</w:t>
      </w:r>
      <w:r>
        <w:t xml:space="preserve"> </w:t>
      </w:r>
      <w:r>
        <w:t xml:space="preserve">10.2</w:t>
      </w:r>
      <w:r>
        <w:t xml:space="preserve"> </w:t>
      </w:r>
      <w:r>
        <w:t xml:space="preserve">8,189</w:t>
      </w:r>
      <w:r>
        <w:t xml:space="preserve"> </w:t>
      </w:r>
      <w:r>
        <w:t xml:space="preserve">IT</w:t>
      </w:r>
      <w:r>
        <w:t xml:space="preserve"> </w:t>
      </w:r>
      <w:r>
        <w:t xml:space="preserve">27.6</w:t>
      </w:r>
      <w:r>
        <w:t xml:space="preserve"> </w:t>
      </w:r>
      <w:r>
        <w:t xml:space="preserve">22,102</w:t>
      </w:r>
      <w:r>
        <w:t xml:space="preserve"> </w:t>
      </w:r>
      <w:r>
        <w:t xml:space="preserve">CY</w:t>
      </w:r>
      <w:r>
        <w:t xml:space="preserve"> </w:t>
      </w:r>
      <w:r>
        <w:t xml:space="preserve">14.5</w:t>
      </w:r>
      <w:r>
        <w:t xml:space="preserve"> </w:t>
      </w:r>
      <w:r>
        <w:t xml:space="preserve">11,637</w:t>
      </w:r>
      <w:r>
        <w:t xml:space="preserve"> </w:t>
      </w:r>
      <w:r>
        <w:t xml:space="preserve">LV</w:t>
      </w:r>
      <w:r>
        <w:t xml:space="preserve"> </w:t>
      </w:r>
      <w:r>
        <w:t xml:space="preserve">9.9</w:t>
      </w:r>
      <w:r>
        <w:t xml:space="preserve"> </w:t>
      </w:r>
      <w:r>
        <w:t xml:space="preserve">7,940</w:t>
      </w:r>
      <w:r>
        <w:t xml:space="preserve"> </w:t>
      </w:r>
      <w:r>
        <w:t xml:space="preserve">LT</w:t>
      </w:r>
      <w:r>
        <w:t xml:space="preserve"> </w:t>
      </w:r>
      <w:r>
        <w:t xml:space="preserve">8.7</w:t>
      </w:r>
      <w:r>
        <w:t xml:space="preserve"> </w:t>
      </w:r>
      <w:r>
        <w:t xml:space="preserve">6,975</w:t>
      </w:r>
      <w:r>
        <w:t xml:space="preserve"> </w:t>
      </w:r>
      <w:r>
        <w:t xml:space="preserve">LU</w:t>
      </w:r>
      <w:r>
        <w:t xml:space="preserve"> </w:t>
      </w:r>
      <w:r>
        <w:t xml:space="preserve">34.0</w:t>
      </w:r>
      <w:r>
        <w:t xml:space="preserve"> </w:t>
      </w:r>
      <w:r>
        <w:t xml:space="preserve">27,187</w:t>
      </w:r>
      <w:r>
        <w:t xml:space="preserve"> </w:t>
      </w:r>
      <w:r>
        <w:t xml:space="preserve">HU</w:t>
      </w:r>
      <w:r>
        <w:t xml:space="preserve"> </w:t>
      </w:r>
      <w:r>
        <w:t xml:space="preserve">9.1</w:t>
      </w:r>
      <w:r>
        <w:t xml:space="preserve"> </w:t>
      </w:r>
      <w:r>
        <w:t xml:space="preserve">7,274</w:t>
      </w:r>
      <w:r>
        <w:t xml:space="preserve"> </w:t>
      </w:r>
      <w:r>
        <w:t xml:space="preserve">MT</w:t>
      </w:r>
      <w:r>
        <w:t xml:space="preserve"> </w:t>
      </w:r>
      <w:r>
        <w:t xml:space="preserve">15.6</w:t>
      </w:r>
      <w:r>
        <w:t xml:space="preserve"> </w:t>
      </w:r>
      <w:r>
        <w:t xml:space="preserve">12,523</w:t>
      </w:r>
      <w:r>
        <w:t xml:space="preserve"> </w:t>
      </w:r>
      <w:r>
        <w:t xml:space="preserve">NL</w:t>
      </w:r>
      <w:r>
        <w:t xml:space="preserve"> </w:t>
      </w:r>
      <w:r>
        <w:t xml:space="preserve">31.1</w:t>
      </w:r>
      <w:r>
        <w:t xml:space="preserve"> </w:t>
      </w:r>
      <w:r>
        <w:t xml:space="preserve">24,874</w:t>
      </w:r>
      <w:r>
        <w:t xml:space="preserve"> </w:t>
      </w:r>
      <w:r>
        <w:t xml:space="preserve">AT</w:t>
      </w:r>
      <w:r>
        <w:t xml:space="preserve"> </w:t>
      </w:r>
      <w:r>
        <w:t xml:space="preserve">32.2</w:t>
      </w:r>
      <w:r>
        <w:t xml:space="preserve"> </w:t>
      </w:r>
      <w:r>
        <w:t xml:space="preserve">25,749</w:t>
      </w:r>
      <w:r>
        <w:t xml:space="preserve"> </w:t>
      </w:r>
      <w:r>
        <w:t xml:space="preserve">PL</w:t>
      </w:r>
      <w:r>
        <w:t xml:space="preserve"> </w:t>
      </w:r>
      <w:r>
        <w:t xml:space="preserve">8.4</w:t>
      </w:r>
      <w:r>
        <w:t xml:space="preserve"> </w:t>
      </w:r>
      <w:r>
        <w:t xml:space="preserve">6,755</w:t>
      </w:r>
      <w:r>
        <w:t xml:space="preserve"> </w:t>
      </w:r>
      <w:r>
        <w:t xml:space="preserve">PT</w:t>
      </w:r>
      <w:r>
        <w:t xml:space="preserve"> </w:t>
      </w:r>
      <w:r>
        <w:t xml:space="preserve">11.7</w:t>
      </w:r>
      <w:r>
        <w:t xml:space="preserve"> </w:t>
      </w:r>
      <w:r>
        <w:t xml:space="preserve">9,366</w:t>
      </w:r>
    </w:p>
    <w:p>
      <w:pPr>
        <w:pStyle w:val="BodyText"/>
      </w:pPr>
      <w:r>
        <w:t xml:space="preserve">399 Eurostat Structure of earnings survey, Labour Force Survey data for Non-Wage Labour Costs.</w:t>
      </w:r>
    </w:p>
    <w:p>
      <w:pPr>
        <w:pStyle w:val="BodyText"/>
      </w:pPr>
      <w:r>
        <w:t xml:space="preserve">190</w:t>
      </w:r>
    </w:p>
    <w:p>
      <w:pPr>
        <w:pStyle w:val="BodyText"/>
      </w:pPr>
      <w:r>
        <w:t xml:space="preserve">Average hourly wage for</w:t>
      </w:r>
      <w:r>
        <w:t xml:space="preserve"> </w:t>
      </w:r>
      <w:r>
        <w:t xml:space="preserve">clerks (ISCO 4), in 2022</w:t>
      </w:r>
      <w:r>
        <w:t xml:space="preserve"> </w:t>
      </w:r>
      <w:r>
        <w:t xml:space="preserve">prices</w:t>
      </w:r>
      <w:r>
        <w:t xml:space="preserve"> </w:t>
      </w:r>
      <w:r>
        <w:t xml:space="preserve">Recurrent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(EUR)</w:t>
      </w:r>
      <w:r>
        <w:t xml:space="preserve"> </w:t>
      </w:r>
      <w:r>
        <w:t xml:space="preserve">RO</w:t>
      </w:r>
      <w:r>
        <w:t xml:space="preserve"> </w:t>
      </w:r>
      <w:r>
        <w:t xml:space="preserve">7.3</w:t>
      </w:r>
      <w:r>
        <w:t xml:space="preserve"> </w:t>
      </w:r>
      <w:r>
        <w:t xml:space="preserve">5,849</w:t>
      </w:r>
      <w:r>
        <w:t xml:space="preserve"> </w:t>
      </w:r>
      <w:r>
        <w:t xml:space="preserve">SI</w:t>
      </w:r>
      <w:r>
        <w:t xml:space="preserve"> </w:t>
      </w:r>
      <w:r>
        <w:t xml:space="preserve">14.7</w:t>
      </w:r>
      <w:r>
        <w:t xml:space="preserve"> </w:t>
      </w:r>
      <w:r>
        <w:t xml:space="preserve">11,785</w:t>
      </w:r>
      <w:r>
        <w:t xml:space="preserve"> </w:t>
      </w:r>
      <w:r>
        <w:t xml:space="preserve">SK</w:t>
      </w:r>
      <w:r>
        <w:t xml:space="preserve"> </w:t>
      </w:r>
      <w:r>
        <w:t xml:space="preserve">11.2</w:t>
      </w:r>
      <w:r>
        <w:t xml:space="preserve"> </w:t>
      </w:r>
      <w:r>
        <w:t xml:space="preserve">8,930</w:t>
      </w:r>
      <w:r>
        <w:t xml:space="preserve"> </w:t>
      </w:r>
      <w:r>
        <w:t xml:space="preserve">FI</w:t>
      </w:r>
      <w:r>
        <w:t xml:space="preserve"> </w:t>
      </w:r>
      <w:r>
        <w:t xml:space="preserve">30.1</w:t>
      </w:r>
      <w:r>
        <w:t xml:space="preserve"> </w:t>
      </w:r>
      <w:r>
        <w:t xml:space="preserve">24,142</w:t>
      </w:r>
      <w:r>
        <w:t xml:space="preserve"> </w:t>
      </w:r>
      <w:r>
        <w:t xml:space="preserve">SE</w:t>
      </w:r>
      <w:r>
        <w:t xml:space="preserve"> </w:t>
      </w:r>
      <w:r>
        <w:t xml:space="preserve">35.9</w:t>
      </w:r>
      <w:r>
        <w:t xml:space="preserve"> </w:t>
      </w:r>
      <w:r>
        <w:t xml:space="preserve">28,761</w:t>
      </w:r>
      <w:r>
        <w:t xml:space="preserve"> </w:t>
      </w:r>
      <w:r>
        <w:t xml:space="preserve">Total</w:t>
      </w:r>
    </w:p>
    <w:p>
      <w:pPr>
        <w:pStyle w:val="BodyText"/>
      </w:pPr>
      <w:r>
        <w:t xml:space="preserve">440,680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total administrative costs at EU level for national public authorities, expected as a result of PM17,</w:t>
      </w:r>
      <w:r>
        <w:t xml:space="preserve"> </w:t>
      </w:r>
      <w:r>
        <w:t xml:space="preserve">are summarised in the tables below.</w:t>
      </w:r>
      <w:r>
        <w:br/>
      </w:r>
      <w:r>
        <w:t xml:space="preserve">Table 182: Administrative costs for national public authorities due to PM17 in 2026, 2030, 2040 and 2050 in policy</w:t>
      </w:r>
      <w:r>
        <w:t xml:space="preserve"> </w:t>
      </w:r>
      <w:r>
        <w:t xml:space="preserve">options PO1a, PO2 and PO3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Total administrative costs</w:t>
      </w:r>
      <w:r>
        <w:t xml:space="preserve"> </w:t>
      </w: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0.5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183: Administrative costs for national public authorities due to PM17 in PO1a, PO2 and PO3 expressed as</w:t>
      </w:r>
      <w:r>
        <w:t xml:space="preserve"> </w:t>
      </w:r>
      <w:r>
        <w:t xml:space="preserve">present value over 2026-2050 relative to the baseline (in million EUR, 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adjustment costs</w:t>
      </w:r>
      <w:r>
        <w:t xml:space="preserve"> </w:t>
      </w:r>
      <w:r>
        <w:t xml:space="preserve">8.4</w:t>
      </w:r>
    </w:p>
    <w:p>
      <w:pPr>
        <w:pStyle w:val="BodyText"/>
      </w:pP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One-off administrative costs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Recurrent administrative costs</w:t>
      </w:r>
      <w:r>
        <w:t xml:space="preserve"> </w:t>
      </w:r>
      <w:r>
        <w:t xml:space="preserve">7.9</w:t>
      </w:r>
    </w:p>
    <w:p>
      <w:pPr>
        <w:pStyle w:val="BodyText"/>
      </w:pPr>
      <w:r>
        <w:t xml:space="preserve">7.9</w:t>
      </w:r>
      <w:r>
        <w:t xml:space="preserve"> </w:t>
      </w:r>
      <w:r>
        <w:t xml:space="preserve">7.9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Increased and more accessible data to authorities and inspection centres would facilitate re-</w:t>
      </w:r>
      <w:r>
        <w:t xml:space="preserve"> </w:t>
      </w:r>
      <w:r>
        <w:t xml:space="preserve">registration and RSI.</w:t>
      </w:r>
      <w:r>
        <w:br/>
      </w:r>
      <w:r>
        <w:t xml:space="preserve">3.27. Summary of costs and costs savings by option and by measure</w:t>
      </w:r>
      <w:r>
        <w:br/>
      </w:r>
      <w:r>
        <w:t xml:space="preserve">The summary of recurrent and one-off costs and costs savings by stakeholder group, by option and</w:t>
      </w:r>
      <w:r>
        <w:t xml:space="preserve"> </w:t>
      </w:r>
      <w:r>
        <w:t xml:space="preserve">by measure, expressed as present value over 2026-2050, and for 2026, 2030 and 2050 relative to the</w:t>
      </w:r>
      <w:r>
        <w:t xml:space="preserve"> </w:t>
      </w:r>
      <w:r>
        <w:t xml:space="preserve">baseline are provided in the tables below.</w:t>
      </w:r>
      <w:r>
        <w:br/>
      </w:r>
      <w:r>
        <w:t xml:space="preserve">3.27.1. PTI centres</w:t>
      </w:r>
      <w:r>
        <w:t xml:space="preserve"> </w:t>
      </w:r>
      <w:r>
        <w:t xml:space="preserve">Table 184: Recurrent and one-off costs, costs savings and benefits for PTI centres in the policy options, expressed</w:t>
      </w:r>
      <w:r>
        <w:t xml:space="preserve"> </w:t>
      </w:r>
      <w:r>
        <w:t xml:space="preserve">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3,734.1</w:t>
      </w:r>
      <w:r>
        <w:t xml:space="preserve"> </w:t>
      </w:r>
      <w:r>
        <w:t xml:space="preserve">23,507.9</w:t>
      </w:r>
      <w:r>
        <w:t xml:space="preserve"> </w:t>
      </w:r>
      <w:r>
        <w:t xml:space="preserve">23,332.2</w:t>
      </w:r>
      <w:r>
        <w:t xml:space="preserve"> </w:t>
      </w:r>
      <w:r>
        <w:t xml:space="preserve">25,061.7</w:t>
      </w:r>
      <w:r>
        <w:t xml:space="preserve"> </w:t>
      </w:r>
      <w:r>
        <w:t xml:space="preserve">PMC1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PMC3</w:t>
      </w:r>
      <w:r>
        <w:t xml:space="preserve"> </w:t>
      </w:r>
      <w:r>
        <w:t xml:space="preserve">697.1</w:t>
      </w:r>
      <w:r>
        <w:t xml:space="preserve"> </w:t>
      </w:r>
      <w:r>
        <w:t xml:space="preserve">697.1</w:t>
      </w:r>
      <w:r>
        <w:t xml:space="preserve"> </w:t>
      </w:r>
      <w:r>
        <w:t xml:space="preserve">697.1</w:t>
      </w:r>
      <w:r>
        <w:t xml:space="preserve"> </w:t>
      </w:r>
      <w:r>
        <w:t xml:space="preserve">697.1</w:t>
      </w:r>
      <w:r>
        <w:t xml:space="preserve"> </w:t>
      </w:r>
      <w:r>
        <w:t xml:space="preserve">PMC4</w:t>
      </w:r>
      <w:r>
        <w:t xml:space="preserve"> </w:t>
      </w:r>
      <w:r>
        <w:t xml:space="preserve">2,797.3</w:t>
      </w:r>
      <w:r>
        <w:t xml:space="preserve"> </w:t>
      </w:r>
      <w:r>
        <w:t xml:space="preserve">2,797.3</w:t>
      </w:r>
      <w:r>
        <w:t xml:space="preserve"> </w:t>
      </w:r>
      <w:r>
        <w:t xml:space="preserve">2,797.3</w:t>
      </w:r>
      <w:r>
        <w:t xml:space="preserve"> </w:t>
      </w:r>
      <w:r>
        <w:t xml:space="preserve">2,797.3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175.7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203.9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225.4</w:t>
      </w:r>
    </w:p>
    <w:p>
      <w:pPr>
        <w:pStyle w:val="BodyText"/>
      </w:pPr>
      <w:r>
        <w:t xml:space="preserve">191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647.7</w:t>
      </w:r>
      <w:r>
        <w:t xml:space="preserve"> </w:t>
      </w:r>
      <w:r>
        <w:t xml:space="preserve">647.7</w:t>
      </w:r>
      <w:r>
        <w:t xml:space="preserve"> </w:t>
      </w:r>
      <w:r>
        <w:t xml:space="preserve">647.7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17,680.8</w:t>
      </w:r>
      <w:r>
        <w:t xml:space="preserve"> </w:t>
      </w:r>
      <w:r>
        <w:t xml:space="preserve">17,680.8</w:t>
      </w:r>
      <w:r>
        <w:t xml:space="preserve"> </w:t>
      </w:r>
      <w:r>
        <w:t xml:space="preserve">17,680.8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1,300.2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1,170.6</w:t>
      </w:r>
      <w:r>
        <w:t xml:space="preserve"> </w:t>
      </w:r>
      <w:r>
        <w:t xml:space="preserve">1,170.6</w:t>
      </w:r>
      <w:r>
        <w:t xml:space="preserve"> </w:t>
      </w:r>
      <w:r>
        <w:t xml:space="preserve">1,170.6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99.0</w:t>
      </w:r>
      <w:r>
        <w:t xml:space="preserve"> </w:t>
      </w:r>
      <w:r>
        <w:t xml:space="preserve">99.0</w:t>
      </w:r>
      <w:r>
        <w:t xml:space="preserve"> </w:t>
      </w:r>
      <w:r>
        <w:t xml:space="preserve">99.0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136.5</w:t>
      </w:r>
      <w:r>
        <w:t xml:space="preserve"> </w:t>
      </w:r>
      <w:r>
        <w:t xml:space="preserve">136.5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136.5</w:t>
      </w:r>
      <w:r>
        <w:t xml:space="preserve"> </w:t>
      </w:r>
      <w:r>
        <w:t xml:space="preserve">136.5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1,643.4</w:t>
      </w:r>
      <w:r>
        <w:t xml:space="preserve"> </w:t>
      </w:r>
      <w:r>
        <w:t xml:space="preserve">1,643.4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1,643.4</w:t>
      </w:r>
      <w:r>
        <w:t xml:space="preserve"> </w:t>
      </w:r>
      <w:r>
        <w:t xml:space="preserve">1,643.4</w:t>
      </w:r>
      <w:r>
        <w:t xml:space="preserve"> </w:t>
      </w:r>
      <w:r>
        <w:t xml:space="preserve">Benefits</w:t>
      </w:r>
      <w:r>
        <w:t xml:space="preserve"> </w:t>
      </w:r>
      <w:r>
        <w:t xml:space="preserve">860.5</w:t>
      </w:r>
      <w:r>
        <w:t xml:space="preserve"> </w:t>
      </w:r>
      <w:r>
        <w:t xml:space="preserve">39,394.2</w:t>
      </w:r>
      <w:r>
        <w:t xml:space="preserve"> </w:t>
      </w:r>
      <w:r>
        <w:t xml:space="preserve">39,100.1</w:t>
      </w:r>
      <w:r>
        <w:t xml:space="preserve"> </w:t>
      </w:r>
      <w:r>
        <w:t xml:space="preserve">39,968.0</w:t>
      </w:r>
      <w:r>
        <w:t xml:space="preserve"> </w:t>
      </w:r>
      <w:r>
        <w:t xml:space="preserve">PMC5</w:t>
      </w:r>
      <w:r>
        <w:t xml:space="preserve"> </w:t>
      </w:r>
      <w:r>
        <w:t xml:space="preserve">860.5</w:t>
      </w:r>
      <w:r>
        <w:t xml:space="preserve"> </w:t>
      </w:r>
      <w:r>
        <w:t xml:space="preserve">860.5</w:t>
      </w:r>
      <w:r>
        <w:t xml:space="preserve"> </w:t>
      </w:r>
      <w:r>
        <w:t xml:space="preserve">860.5</w:t>
      </w:r>
      <w:r>
        <w:t xml:space="preserve"> </w:t>
      </w:r>
      <w:r>
        <w:t xml:space="preserve">860.5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294.1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341.3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526.6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36,537.6</w:t>
      </w:r>
      <w:r>
        <w:t xml:space="preserve"> </w:t>
      </w:r>
      <w:r>
        <w:t xml:space="preserve">36,537.6</w:t>
      </w:r>
      <w:r>
        <w:t xml:space="preserve"> </w:t>
      </w:r>
      <w:r>
        <w:t xml:space="preserve">36,537.6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247.2</w:t>
      </w:r>
      <w:r>
        <w:t xml:space="preserve"> </w:t>
      </w:r>
      <w:r>
        <w:t xml:space="preserve">247.2</w:t>
      </w:r>
      <w:r>
        <w:t xml:space="preserve"> </w:t>
      </w:r>
      <w:r>
        <w:t xml:space="preserve">247.2</w:t>
      </w:r>
      <w:r>
        <w:t xml:space="preserve"> </w:t>
      </w:r>
      <w:r>
        <w:t xml:space="preserve">Net benefits</w:t>
      </w:r>
      <w:r>
        <w:t xml:space="preserve"> </w:t>
      </w:r>
      <w:r>
        <w:t xml:space="preserve">-2,873.6</w:t>
      </w:r>
      <w:r>
        <w:t xml:space="preserve"> </w:t>
      </w:r>
      <w:r>
        <w:t xml:space="preserve">15,886.2</w:t>
      </w:r>
      <w:r>
        <w:t xml:space="preserve"> </w:t>
      </w:r>
      <w:r>
        <w:t xml:space="preserve">17,274.7</w:t>
      </w:r>
      <w:r>
        <w:t xml:space="preserve"> </w:t>
      </w:r>
      <w:r>
        <w:t xml:space="preserve">16,413.2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Table 185: One-off costs for PTI centres in the policy options, expressed as present value over 2026-2050 relative</w:t>
      </w:r>
      <w:r>
        <w:t xml:space="preserve"> </w:t>
      </w:r>
      <w:r>
        <w:t xml:space="preserve">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2,094.7</w:t>
      </w:r>
      <w:r>
        <w:t xml:space="preserve"> </w:t>
      </w:r>
      <w:r>
        <w:t xml:space="preserve">3,221.3</w:t>
      </w:r>
      <w:r>
        <w:t xml:space="preserve"> </w:t>
      </w:r>
      <w:r>
        <w:t xml:space="preserve">3,217.4</w:t>
      </w:r>
      <w:r>
        <w:t xml:space="preserve"> </w:t>
      </w:r>
      <w:r>
        <w:t xml:space="preserve">3,708.7</w:t>
      </w:r>
      <w:r>
        <w:t xml:space="preserve"> </w:t>
      </w:r>
      <w:r>
        <w:t xml:space="preserve">PMC1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143.6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96.1</w:t>
      </w:r>
      <w:r>
        <w:t xml:space="preserve"> </w:t>
      </w:r>
      <w:r>
        <w:t xml:space="preserve">PMC3</w:t>
      </w:r>
      <w:r>
        <w:t xml:space="preserve"> </w:t>
      </w:r>
      <w:r>
        <w:t xml:space="preserve">372.7</w:t>
      </w:r>
      <w:r>
        <w:t xml:space="preserve"> </w:t>
      </w:r>
      <w:r>
        <w:t xml:space="preserve">372.7</w:t>
      </w:r>
      <w:r>
        <w:t xml:space="preserve"> </w:t>
      </w:r>
      <w:r>
        <w:t xml:space="preserve">372.7</w:t>
      </w:r>
      <w:r>
        <w:t xml:space="preserve"> </w:t>
      </w:r>
      <w:r>
        <w:t xml:space="preserve">372.7</w:t>
      </w:r>
      <w:r>
        <w:t xml:space="preserve"> </w:t>
      </w:r>
      <w:r>
        <w:t xml:space="preserve">PMC4</w:t>
      </w:r>
      <w:r>
        <w:t xml:space="preserve"> </w:t>
      </w:r>
      <w:r>
        <w:t xml:space="preserve">1,482.3</w:t>
      </w:r>
      <w:r>
        <w:t xml:space="preserve"> </w:t>
      </w:r>
      <w:r>
        <w:t xml:space="preserve">1,482.3</w:t>
      </w:r>
      <w:r>
        <w:t xml:space="preserve"> </w:t>
      </w:r>
      <w:r>
        <w:t xml:space="preserve">1,482.3</w:t>
      </w:r>
      <w:r>
        <w:t xml:space="preserve"> </w:t>
      </w:r>
      <w:r>
        <w:t xml:space="preserve">1,482.3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3.9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4.5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20.1</w:t>
      </w:r>
      <w:r>
        <w:t xml:space="preserve"> </w:t>
      </w:r>
      <w:r>
        <w:t xml:space="preserve">20.1</w:t>
      </w:r>
      <w:r>
        <w:t xml:space="preserve"> </w:t>
      </w:r>
      <w:r>
        <w:t xml:space="preserve">20.1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1,097.9</w:t>
      </w:r>
      <w:r>
        <w:t xml:space="preserve"> </w:t>
      </w:r>
      <w:r>
        <w:t xml:space="preserve">1,097.9</w:t>
      </w:r>
      <w:r>
        <w:t xml:space="preserve"> </w:t>
      </w:r>
      <w:r>
        <w:t xml:space="preserve">1,097.9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485.6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4.7</w:t>
      </w:r>
      <w:r>
        <w:t xml:space="preserve"> </w:t>
      </w:r>
      <w:r>
        <w:t xml:space="preserve">4.7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48.9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48.9</w:t>
      </w:r>
      <w:r>
        <w:t xml:space="preserve"> </w:t>
      </w:r>
      <w:r>
        <w:t xml:space="preserve">48.9</w:t>
      </w:r>
      <w:r>
        <w:t xml:space="preserve"> </w:t>
      </w:r>
      <w:r>
        <w:t xml:space="preserve">Net costs</w:t>
      </w:r>
      <w:r>
        <w:t xml:space="preserve"> </w:t>
      </w:r>
      <w:r>
        <w:t xml:space="preserve">2,094.7</w:t>
      </w:r>
      <w:r>
        <w:t xml:space="preserve"> </w:t>
      </w:r>
      <w:r>
        <w:t xml:space="preserve">3,221.3</w:t>
      </w:r>
      <w:r>
        <w:t xml:space="preserve"> </w:t>
      </w:r>
      <w:r>
        <w:t xml:space="preserve">3,266.3</w:t>
      </w:r>
      <w:r>
        <w:t xml:space="preserve"> </w:t>
      </w:r>
      <w:r>
        <w:t xml:space="preserve">3,757.6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186: Recurrent and one-off costs, costs savings and benefits for PTI centres in the policy options, in 2026,</w:t>
      </w:r>
      <w:r>
        <w:t xml:space="preserve"> </w:t>
      </w:r>
      <w:r>
        <w:t xml:space="preserve">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2,162</w:t>
      </w:r>
      <w:r>
        <w:t xml:space="preserve"> </w:t>
      </w:r>
      <w:r>
        <w:t xml:space="preserve">115.8</w:t>
      </w:r>
      <w:r>
        <w:t xml:space="preserve"> </w:t>
      </w:r>
      <w:r>
        <w:t xml:space="preserve">91.4</w:t>
      </w:r>
      <w:r>
        <w:t xml:space="preserve"> </w:t>
      </w:r>
      <w:r>
        <w:t xml:space="preserve">4,186</w:t>
      </w:r>
      <w:r>
        <w:t xml:space="preserve"> </w:t>
      </w:r>
      <w:r>
        <w:t xml:space="preserve">1,130</w:t>
      </w:r>
      <w:r>
        <w:t xml:space="preserve"> </w:t>
      </w:r>
      <w:r>
        <w:t xml:space="preserve">1,177</w:t>
      </w:r>
      <w:r>
        <w:t xml:space="preserve"> </w:t>
      </w:r>
      <w:r>
        <w:t xml:space="preserve">4,175</w:t>
      </w:r>
      <w:r>
        <w:t xml:space="preserve"> </w:t>
      </w:r>
      <w:r>
        <w:t xml:space="preserve">1,121</w:t>
      </w:r>
      <w:r>
        <w:t xml:space="preserve"> </w:t>
      </w:r>
      <w:r>
        <w:t xml:space="preserve">1,166</w:t>
      </w:r>
      <w:r>
        <w:t xml:space="preserve"> </w:t>
      </w:r>
      <w:r>
        <w:t xml:space="preserve">4,603</w:t>
      </w:r>
      <w:r>
        <w:t xml:space="preserve"> </w:t>
      </w:r>
      <w:r>
        <w:t xml:space="preserve">1,313</w:t>
      </w:r>
      <w:r>
        <w:t xml:space="preserve"> </w:t>
      </w:r>
      <w:r>
        <w:t xml:space="preserve">1,241</w:t>
      </w:r>
      <w:r>
        <w:t xml:space="preserve"> </w:t>
      </w:r>
      <w:r>
        <w:t xml:space="preserve">PMC1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PMC3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390.8</w:t>
      </w:r>
      <w:r>
        <w:t xml:space="preserve"> </w:t>
      </w:r>
      <w:r>
        <w:t xml:space="preserve">18.1</w:t>
      </w:r>
      <w:r>
        <w:t xml:space="preserve"> </w:t>
      </w:r>
      <w:r>
        <w:t xml:space="preserve">18.1</w:t>
      </w:r>
      <w:r>
        <w:t xml:space="preserve"> </w:t>
      </w:r>
      <w:r>
        <w:t xml:space="preserve">PMC4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  <w:r>
        <w:t xml:space="preserve"> </w:t>
      </w:r>
      <w:r>
        <w:t xml:space="preserve">1,556</w:t>
      </w:r>
      <w:r>
        <w:t xml:space="preserve"> </w:t>
      </w:r>
      <w:r>
        <w:t xml:space="preserve">73.3</w:t>
      </w:r>
      <w:r>
        <w:t xml:space="preserve"> </w:t>
      </w:r>
      <w:r>
        <w:t xml:space="preserve">73.3</w:t>
      </w:r>
    </w:p>
    <w:p>
      <w:pPr>
        <w:pStyle w:val="BodyText"/>
      </w:pPr>
      <w:r>
        <w:t xml:space="preserve">192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11.9</w:t>
      </w:r>
      <w:r>
        <w:t xml:space="preserve"> </w:t>
      </w:r>
      <w:r>
        <w:t xml:space="preserve">8.9</w:t>
      </w:r>
      <w:r>
        <w:t xml:space="preserve"> </w:t>
      </w:r>
      <w:r>
        <w:t xml:space="preserve">11.1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13.7</w:t>
      </w:r>
      <w:r>
        <w:t xml:space="preserve"> </w:t>
      </w:r>
      <w:r>
        <w:t xml:space="preserve">10.2</w:t>
      </w:r>
      <w:r>
        <w:t xml:space="preserve"> </w:t>
      </w:r>
      <w:r>
        <w:t xml:space="preserve">13.0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12.3</w:t>
      </w:r>
      <w:r>
        <w:t xml:space="preserve"> </w:t>
      </w:r>
      <w:r>
        <w:t xml:space="preserve">11.9</w:t>
      </w:r>
      <w:r>
        <w:t xml:space="preserve"> </w:t>
      </w:r>
      <w:r>
        <w:t xml:space="preserve">13.4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4.9</w:t>
      </w:r>
      <w:r>
        <w:t xml:space="preserve"> </w:t>
      </w: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4.9</w:t>
      </w:r>
      <w:r>
        <w:t xml:space="preserve"> </w:t>
      </w:r>
      <w:r>
        <w:t xml:space="preserve">69.6</w:t>
      </w:r>
      <w:r>
        <w:t xml:space="preserve"> </w:t>
      </w:r>
      <w:r>
        <w:t xml:space="preserve">49.2</w:t>
      </w:r>
      <w:r>
        <w:t xml:space="preserve"> </w:t>
      </w:r>
      <w:r>
        <w:t xml:space="preserve">4.9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1,870</w:t>
      </w:r>
      <w:r>
        <w:t xml:space="preserve"> </w:t>
      </w:r>
      <w:r>
        <w:t xml:space="preserve">886.0</w:t>
      </w:r>
      <w:r>
        <w:t xml:space="preserve"> </w:t>
      </w:r>
      <w:r>
        <w:t xml:space="preserve">995.7</w:t>
      </w:r>
      <w:r>
        <w:t xml:space="preserve"> </w:t>
      </w:r>
      <w:r>
        <w:t xml:space="preserve">1,870</w:t>
      </w:r>
      <w:r>
        <w:t xml:space="preserve"> </w:t>
      </w:r>
      <w:r>
        <w:t xml:space="preserve">886.0</w:t>
      </w:r>
      <w:r>
        <w:t xml:space="preserve"> </w:t>
      </w:r>
      <w:r>
        <w:t xml:space="preserve">995.7</w:t>
      </w:r>
      <w:r>
        <w:t xml:space="preserve"> </w:t>
      </w:r>
      <w:r>
        <w:t xml:space="preserve">1,870</w:t>
      </w:r>
      <w:r>
        <w:t xml:space="preserve"> </w:t>
      </w:r>
      <w:r>
        <w:t xml:space="preserve">886.0</w:t>
      </w:r>
      <w:r>
        <w:t xml:space="preserve"> </w:t>
      </w:r>
      <w:r>
        <w:t xml:space="preserve">995.7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402.8</w:t>
      </w:r>
      <w:r>
        <w:t xml:space="preserve"> </w:t>
      </w:r>
      <w:r>
        <w:t xml:space="preserve">170.2</w:t>
      </w:r>
      <w:r>
        <w:t xml:space="preserve"> </w:t>
      </w:r>
      <w:r>
        <w:t xml:space="preserve">48.0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73.7</w:t>
      </w:r>
      <w:r>
        <w:t xml:space="preserve"> </w:t>
      </w: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73.7</w:t>
      </w:r>
      <w:r>
        <w:t xml:space="preserve"> </w:t>
      </w:r>
      <w:r>
        <w:t xml:space="preserve">63.6</w:t>
      </w:r>
      <w:r>
        <w:t xml:space="preserve"> </w:t>
      </w:r>
      <w:r>
        <w:t xml:space="preserve">61.8</w:t>
      </w:r>
      <w:r>
        <w:t xml:space="preserve"> </w:t>
      </w:r>
      <w:r>
        <w:t xml:space="preserve">73.7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0.6</w:t>
      </w:r>
      <w:r>
        <w:t xml:space="preserve"> </w:t>
      </w: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0.6</w:t>
      </w:r>
      <w:r>
        <w:t xml:space="preserve"> </w:t>
      </w:r>
      <w:r>
        <w:t xml:space="preserve">8.6</w:t>
      </w:r>
      <w:r>
        <w:t xml:space="preserve"> </w:t>
      </w:r>
      <w:r>
        <w:t xml:space="preserve">8.0</w:t>
      </w:r>
      <w:r>
        <w:t xml:space="preserve"> </w:t>
      </w:r>
      <w:r>
        <w:t xml:space="preserve">0.6</w:t>
      </w:r>
      <w:r>
        <w:t xml:space="preserve"> </w:t>
      </w:r>
      <w:r>
        <w:t xml:space="preserve">Admin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53.8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Admin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84.1</w:t>
      </w:r>
      <w:r>
        <w:t xml:space="preserve"> </w:t>
      </w:r>
      <w:r>
        <w:t xml:space="preserve">87.1</w:t>
      </w:r>
      <w:r>
        <w:t xml:space="preserve"> </w:t>
      </w:r>
      <w:r>
        <w:t xml:space="preserve">99.3</w:t>
      </w:r>
      <w:r>
        <w:t xml:space="preserve"> </w:t>
      </w:r>
      <w:r>
        <w:t xml:space="preserve">Benefits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2,086</w:t>
      </w:r>
      <w:r>
        <w:t xml:space="preserve"> </w:t>
      </w:r>
      <w:r>
        <w:t xml:space="preserve">2,135</w:t>
      </w:r>
      <w:r>
        <w:t xml:space="preserve"> </w:t>
      </w:r>
      <w:r>
        <w:t xml:space="preserve">2,275</w:t>
      </w:r>
      <w:r>
        <w:t xml:space="preserve"> </w:t>
      </w:r>
      <w:r>
        <w:t xml:space="preserve">2,071</w:t>
      </w:r>
      <w:r>
        <w:t xml:space="preserve"> </w:t>
      </w:r>
      <w:r>
        <w:t xml:space="preserve">2,120</w:t>
      </w:r>
      <w:r>
        <w:t xml:space="preserve"> </w:t>
      </w:r>
      <w:r>
        <w:t xml:space="preserve">2,256</w:t>
      </w:r>
      <w:r>
        <w:t xml:space="preserve"> </w:t>
      </w:r>
      <w:r>
        <w:t xml:space="preserve">2,115</w:t>
      </w:r>
      <w:r>
        <w:t xml:space="preserve"> </w:t>
      </w:r>
      <w:r>
        <w:t xml:space="preserve">2,166</w:t>
      </w:r>
      <w:r>
        <w:t xml:space="preserve"> </w:t>
      </w:r>
      <w:r>
        <w:t xml:space="preserve">2,309</w:t>
      </w:r>
      <w:r>
        <w:t xml:space="preserve"> </w:t>
      </w:r>
      <w:r>
        <w:t xml:space="preserve">PMC5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44.1</w:t>
      </w:r>
      <w:r>
        <w:t xml:space="preserve"> </w:t>
      </w:r>
      <w:r>
        <w:t xml:space="preserve">45.5</w:t>
      </w:r>
      <w:r>
        <w:t xml:space="preserve"> </w:t>
      </w:r>
      <w:r>
        <w:t xml:space="preserve">52.3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14.8</w:t>
      </w:r>
      <w:r>
        <w:t xml:space="preserve"> </w:t>
      </w:r>
      <w:r>
        <w:t xml:space="preserve">15.1</w:t>
      </w:r>
      <w:r>
        <w:t xml:space="preserve"> </w:t>
      </w:r>
      <w:r>
        <w:t xml:space="preserve">19.0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17.0</w:t>
      </w:r>
      <w:r>
        <w:t xml:space="preserve"> </w:t>
      </w:r>
      <w:r>
        <w:t xml:space="preserve">17.5</w:t>
      </w:r>
      <w:r>
        <w:t xml:space="preserve"> </w:t>
      </w:r>
      <w:r>
        <w:t xml:space="preserve">22.1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26.6</w:t>
      </w:r>
      <w:r>
        <w:t xml:space="preserve"> </w:t>
      </w:r>
      <w:r>
        <w:t xml:space="preserve">28.0</w:t>
      </w:r>
      <w:r>
        <w:t xml:space="preserve"> </w:t>
      </w:r>
      <w:r>
        <w:t xml:space="preserve">31.5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1,890</w:t>
      </w:r>
      <w:r>
        <w:t xml:space="preserve"> </w:t>
      </w:r>
      <w:r>
        <w:t xml:space="preserve">1,940</w:t>
      </w:r>
      <w:r>
        <w:t xml:space="preserve"> </w:t>
      </w:r>
      <w:r>
        <w:t xml:space="preserve">2,192</w:t>
      </w:r>
      <w:r>
        <w:t xml:space="preserve"> </w:t>
      </w:r>
      <w:r>
        <w:t xml:space="preserve">1,890</w:t>
      </w:r>
      <w:r>
        <w:t xml:space="preserve"> </w:t>
      </w:r>
      <w:r>
        <w:t xml:space="preserve">1,940</w:t>
      </w:r>
      <w:r>
        <w:t xml:space="preserve"> </w:t>
      </w:r>
      <w:r>
        <w:t xml:space="preserve">2,192</w:t>
      </w:r>
      <w:r>
        <w:t xml:space="preserve"> </w:t>
      </w:r>
      <w:r>
        <w:t xml:space="preserve">1,890</w:t>
      </w:r>
      <w:r>
        <w:t xml:space="preserve"> </w:t>
      </w:r>
      <w:r>
        <w:t xml:space="preserve">1,940</w:t>
      </w:r>
      <w:r>
        <w:t xml:space="preserve"> </w:t>
      </w:r>
      <w:r>
        <w:t xml:space="preserve">2,192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1.6</w:t>
      </w:r>
      <w:r>
        <w:t xml:space="preserve"> </w:t>
      </w: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1.6</w:t>
      </w:r>
      <w:r>
        <w:t xml:space="preserve"> </w:t>
      </w:r>
      <w:r>
        <w:t xml:space="preserve">21.4</w:t>
      </w:r>
      <w:r>
        <w:t xml:space="preserve"> </w:t>
      </w:r>
      <w:r>
        <w:t xml:space="preserve">19.7</w:t>
      </w:r>
      <w:r>
        <w:t xml:space="preserve"> </w:t>
      </w:r>
      <w:r>
        <w:t xml:space="preserve">1.6</w:t>
      </w:r>
      <w:r>
        <w:t xml:space="preserve"> </w:t>
      </w:r>
      <w:r>
        <w:t xml:space="preserve">Net benefits</w:t>
      </w:r>
      <w:r>
        <w:t xml:space="preserve"> </w:t>
      </w:r>
      <w:r>
        <w:t xml:space="preserve">-2,118</w:t>
      </w:r>
      <w:r>
        <w:t xml:space="preserve"> </w:t>
      </w:r>
      <w:r>
        <w:t xml:space="preserve">-70.3</w:t>
      </w:r>
      <w:r>
        <w:t xml:space="preserve"> </w:t>
      </w:r>
      <w:r>
        <w:t xml:space="preserve">-39.1</w:t>
      </w:r>
      <w:r>
        <w:t xml:space="preserve"> </w:t>
      </w:r>
      <w:r>
        <w:t xml:space="preserve">-2,100</w:t>
      </w:r>
      <w:r>
        <w:t xml:space="preserve"> </w:t>
      </w:r>
      <w:r>
        <w:t xml:space="preserve">1,006</w:t>
      </w:r>
      <w:r>
        <w:t xml:space="preserve"> </w:t>
      </w:r>
      <w:r>
        <w:t xml:space="preserve">1,097</w:t>
      </w:r>
      <w:r>
        <w:t xml:space="preserve"> </w:t>
      </w:r>
      <w:r>
        <w:t xml:space="preserve">-2,073</w:t>
      </w:r>
      <w:r>
        <w:t xml:space="preserve"> </w:t>
      </w:r>
      <w:r>
        <w:t xml:space="preserve">1,082</w:t>
      </w:r>
      <w:r>
        <w:t xml:space="preserve"> </w:t>
      </w:r>
      <w:r>
        <w:t xml:space="preserve">1,184</w:t>
      </w:r>
      <w:r>
        <w:t xml:space="preserve"> </w:t>
      </w:r>
      <w:r>
        <w:t xml:space="preserve">-2,458</w:t>
      </w:r>
      <w:r>
        <w:t xml:space="preserve"> </w:t>
      </w:r>
      <w:r>
        <w:t xml:space="preserve">934.7</w:t>
      </w:r>
      <w:r>
        <w:t xml:space="preserve"> </w:t>
      </w:r>
      <w:r>
        <w:t xml:space="preserve">1,163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Table 187: One-off costs for PTI centres in the policy options, in 2026, 2030 and 2050, relative to the baseline, in</w:t>
      </w:r>
      <w:r>
        <w:t xml:space="preserve"> </w:t>
      </w:r>
      <w:r>
        <w:t xml:space="preserve">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2,071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3,111</w:t>
      </w:r>
      <w:r>
        <w:t xml:space="preserve"> </w:t>
      </w:r>
      <w:r>
        <w:t xml:space="preserve">29.4</w:t>
      </w:r>
      <w:r>
        <w:t xml:space="preserve"> </w:t>
      </w:r>
      <w:r>
        <w:t xml:space="preserve">1.7</w:t>
      </w:r>
      <w:r>
        <w:t xml:space="preserve"> </w:t>
      </w:r>
      <w:r>
        <w:t xml:space="preserve">3,107</w:t>
      </w:r>
      <w:r>
        <w:t xml:space="preserve"> </w:t>
      </w:r>
      <w:r>
        <w:t xml:space="preserve">29.3</w:t>
      </w:r>
      <w:r>
        <w:t xml:space="preserve"> </w:t>
      </w:r>
      <w:r>
        <w:t xml:space="preserve">1.7</w:t>
      </w:r>
      <w:r>
        <w:t xml:space="preserve"> </w:t>
      </w:r>
      <w:r>
        <w:t xml:space="preserve">3,479</w:t>
      </w:r>
      <w:r>
        <w:t xml:space="preserve"> </w:t>
      </w:r>
      <w:r>
        <w:t xml:space="preserve">151.6</w:t>
      </w:r>
      <w:r>
        <w:t xml:space="preserve"> </w:t>
      </w:r>
      <w:r>
        <w:t xml:space="preserve">1.7</w:t>
      </w:r>
      <w:r>
        <w:t xml:space="preserve"> </w:t>
      </w:r>
      <w:r>
        <w:t xml:space="preserve">PMC1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119.8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PMC2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96.1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PMC3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372.7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PMC4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1,482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3.3</w:t>
      </w:r>
      <w:r>
        <w:t xml:space="preserve"> </w:t>
      </w:r>
      <w:r>
        <w:t xml:space="preserve">0.02</w:t>
      </w:r>
      <w:r>
        <w:t xml:space="preserve"> </w:t>
      </w:r>
      <w:r>
        <w:t xml:space="preserve">0.04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3.8</w:t>
      </w:r>
      <w:r>
        <w:t xml:space="preserve"> </w:t>
      </w:r>
      <w:r>
        <w:t xml:space="preserve">0.02</w:t>
      </w:r>
      <w:r>
        <w:t xml:space="preserve"> </w:t>
      </w:r>
      <w:r>
        <w:t xml:space="preserve">0.06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1.0</w:t>
      </w:r>
      <w:r>
        <w:t xml:space="preserve"> </w:t>
      </w:r>
      <w:r>
        <w:t xml:space="preserve">0.02</w:t>
      </w:r>
      <w:r>
        <w:t xml:space="preserve"> </w:t>
      </w:r>
      <w:r>
        <w:t xml:space="preserve">0.00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20.1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1,012</w:t>
      </w:r>
      <w:r>
        <w:t xml:space="preserve"> </w:t>
      </w:r>
      <w:r>
        <w:t xml:space="preserve">4.9</w:t>
      </w:r>
      <w:r>
        <w:t xml:space="preserve"> </w:t>
      </w:r>
      <w:r>
        <w:t xml:space="preserve">1.7</w:t>
      </w:r>
      <w:r>
        <w:t xml:space="preserve"> </w:t>
      </w:r>
      <w:r>
        <w:t xml:space="preserve">1,012</w:t>
      </w:r>
      <w:r>
        <w:t xml:space="preserve"> </w:t>
      </w:r>
      <w:r>
        <w:t xml:space="preserve">4.9</w:t>
      </w:r>
      <w:r>
        <w:t xml:space="preserve"> </w:t>
      </w:r>
      <w:r>
        <w:t xml:space="preserve">1.7</w:t>
      </w:r>
      <w:r>
        <w:t xml:space="preserve"> </w:t>
      </w:r>
      <w:r>
        <w:t xml:space="preserve">1,012</w:t>
      </w:r>
      <w:r>
        <w:t xml:space="preserve"> </w:t>
      </w:r>
      <w:r>
        <w:t xml:space="preserve">4.9</w:t>
      </w:r>
      <w:r>
        <w:t xml:space="preserve"> </w:t>
      </w:r>
      <w:r>
        <w:t xml:space="preserve">1.7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367.0</w:t>
      </w:r>
      <w:r>
        <w:t xml:space="preserve"> </w:t>
      </w:r>
      <w:r>
        <w:t xml:space="preserve">122.2</w:t>
      </w:r>
      <w:r>
        <w:t xml:space="preserve"> </w:t>
      </w:r>
      <w:r>
        <w:t xml:space="preserve">0.0</w:t>
      </w:r>
      <w:r>
        <w:t xml:space="preserve"> </w:t>
      </w:r>
      <w:r>
        <w:t xml:space="preserve">PM10</w:t>
      </w:r>
    </w:p>
    <w:p>
      <w:pPr>
        <w:pStyle w:val="BodyText"/>
      </w:pPr>
      <w:r>
        <w:t xml:space="preserve">4.7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48.9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Net costs</w:t>
      </w:r>
      <w:r>
        <w:t xml:space="preserve"> </w:t>
      </w:r>
      <w:r>
        <w:t xml:space="preserve">2,071</w:t>
      </w:r>
      <w:r>
        <w:t xml:space="preserve"> </w:t>
      </w:r>
      <w:r>
        <w:t xml:space="preserve">24.4</w:t>
      </w:r>
      <w:r>
        <w:t xml:space="preserve"> </w:t>
      </w:r>
      <w:r>
        <w:t xml:space="preserve">0.0</w:t>
      </w:r>
      <w:r>
        <w:t xml:space="preserve"> </w:t>
      </w:r>
      <w:r>
        <w:t xml:space="preserve">3,111</w:t>
      </w:r>
      <w:r>
        <w:t xml:space="preserve"> </w:t>
      </w:r>
      <w:r>
        <w:t xml:space="preserve">29.4</w:t>
      </w:r>
      <w:r>
        <w:t xml:space="preserve"> </w:t>
      </w:r>
      <w:r>
        <w:t xml:space="preserve">1.7</w:t>
      </w:r>
      <w:r>
        <w:t xml:space="preserve"> </w:t>
      </w:r>
      <w:r>
        <w:t xml:space="preserve">3,156</w:t>
      </w:r>
      <w:r>
        <w:t xml:space="preserve"> </w:t>
      </w:r>
      <w:r>
        <w:t xml:space="preserve">29.3</w:t>
      </w:r>
      <w:r>
        <w:t xml:space="preserve"> </w:t>
      </w:r>
      <w:r>
        <w:t xml:space="preserve">1.7</w:t>
      </w:r>
      <w:r>
        <w:t xml:space="preserve"> </w:t>
      </w:r>
      <w:r>
        <w:t xml:space="preserve">3,528</w:t>
      </w:r>
      <w:r>
        <w:t xml:space="preserve"> </w:t>
      </w:r>
      <w:r>
        <w:t xml:space="preserve">151.6</w:t>
      </w:r>
      <w:r>
        <w:t xml:space="preserve"> </w:t>
      </w:r>
      <w:r>
        <w:t xml:space="preserve">1.7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193</w:t>
      </w:r>
      <w:r>
        <w:t xml:space="preserve"> </w:t>
      </w:r>
      <w:r>
        <w:t xml:space="preserve">3.27.2. Garages, motor vehicle dealers, tyre and repair stations, etc.</w:t>
      </w:r>
      <w:r>
        <w:t xml:space="preserve"> </w:t>
      </w:r>
      <w:r>
        <w:t xml:space="preserve">Table 188: Recurrent and one-off costs for garages, motor vehicle dealers, tyre and repair stations, etc. in the</w:t>
      </w:r>
      <w:r>
        <w:t xml:space="preserve"> </w:t>
      </w:r>
      <w:r>
        <w:t xml:space="preserve">policy options, expressed 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PMC9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460.0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189: Recurrent and one-off costs for garages, motor vehicle dealers, tyre and repair stations, etc. in the</w:t>
      </w:r>
      <w:r>
        <w:t xml:space="preserve"> </w:t>
      </w:r>
      <w:r>
        <w:t xml:space="preserve">policy options, in 2026, 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PMC9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172.7</w:t>
      </w:r>
      <w:r>
        <w:t xml:space="preserve"> </w:t>
      </w:r>
      <w:r>
        <w:t xml:space="preserve">19.4</w:t>
      </w:r>
      <w:r>
        <w:t xml:space="preserve"> </w:t>
      </w:r>
      <w:r>
        <w:t xml:space="preserve">14.9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190: One-off costs for garages, motor vehicle dealers, tyre and repair stations, etc. in the policy options, in</w:t>
      </w:r>
      <w:r>
        <w:t xml:space="preserve"> </w:t>
      </w:r>
      <w:r>
        <w:t xml:space="preserve">2026, 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PMC9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149.2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3.27.3. OEMs</w:t>
      </w:r>
      <w:r>
        <w:t xml:space="preserve"> </w:t>
      </w:r>
      <w:r>
        <w:t xml:space="preserve">Table 191: Recurrent and one-off costs for OEMs in the policy options, expressed as present value over 2026-2050</w:t>
      </w:r>
      <w:r>
        <w:t xml:space="preserve"> </w:t>
      </w:r>
      <w:r>
        <w:t xml:space="preserve">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55.9</w:t>
      </w:r>
      <w:r>
        <w:t xml:space="preserve"> </w:t>
      </w:r>
      <w:r>
        <w:t xml:space="preserve">55.9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55.9</w:t>
      </w:r>
      <w:r>
        <w:t xml:space="preserve"> </w:t>
      </w:r>
      <w:r>
        <w:t xml:space="preserve">55.9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192: Recurrent and one-off costs for OEMs in the policy options, in 2026, 2030 and 2050, relative to the</w:t>
      </w:r>
      <w:r>
        <w:t xml:space="preserve"> </w:t>
      </w:r>
      <w:r>
        <w:t xml:space="preserve">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22.0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193: One-off costs for OEMs in the policy options, in 2026, 2030 and 2050, relative to the baseline, in million</w:t>
      </w:r>
      <w:r>
        <w:t xml:space="preserve"> </w:t>
      </w:r>
      <w:r>
        <w:t xml:space="preserve">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194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20.0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3.27.4. Other businesses (vehicle owners)</w:t>
      </w:r>
      <w:r>
        <w:t xml:space="preserve"> </w:t>
      </w:r>
      <w:r>
        <w:t xml:space="preserve">Table 194: Recurrent costs, costs savings and benefits for other businesses (vehicle owners) in the policy options,</w:t>
      </w:r>
      <w:r>
        <w:t xml:space="preserve"> </w:t>
      </w:r>
      <w:r>
        <w:t xml:space="preserve">expressed 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524.2</w:t>
      </w:r>
      <w:r>
        <w:t xml:space="preserve"> </w:t>
      </w:r>
      <w:r>
        <w:t xml:space="preserve">25,458.4</w:t>
      </w:r>
      <w:r>
        <w:t xml:space="preserve"> </w:t>
      </w:r>
      <w:r>
        <w:t xml:space="preserve">25,666.4</w:t>
      </w:r>
      <w:r>
        <w:t xml:space="preserve"> </w:t>
      </w:r>
      <w:r>
        <w:t xml:space="preserve">26,051.5</w:t>
      </w:r>
      <w:r>
        <w:t xml:space="preserve"> </w:t>
      </w:r>
      <w:r>
        <w:t xml:space="preserve">PMC5</w:t>
      </w:r>
      <w:r>
        <w:t xml:space="preserve"> </w:t>
      </w:r>
      <w:r>
        <w:t xml:space="preserve">524.2</w:t>
      </w:r>
      <w:r>
        <w:t xml:space="preserve"> </w:t>
      </w:r>
      <w:r>
        <w:t xml:space="preserve">524.2</w:t>
      </w:r>
      <w:r>
        <w:t xml:space="preserve"> </w:t>
      </w:r>
      <w:r>
        <w:t xml:space="preserve">524.2</w:t>
      </w:r>
      <w:r>
        <w:t xml:space="preserve"> </w:t>
      </w:r>
      <w:r>
        <w:t xml:space="preserve">524.2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385.1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1,454.8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23,295.9</w:t>
      </w:r>
      <w:r>
        <w:t xml:space="preserve"> </w:t>
      </w:r>
      <w:r>
        <w:t xml:space="preserve">23,295.9</w:t>
      </w:r>
      <w:r>
        <w:t xml:space="preserve"> </w:t>
      </w:r>
      <w:r>
        <w:t xml:space="preserve">23,295.9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175.0</w:t>
      </w:r>
      <w:r>
        <w:t xml:space="preserve"> </w:t>
      </w:r>
      <w:r>
        <w:t xml:space="preserve">175.0</w:t>
      </w:r>
      <w:r>
        <w:t xml:space="preserve"> </w:t>
      </w:r>
      <w:r>
        <w:t xml:space="preserve">175.0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8.5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208.0</w:t>
      </w:r>
      <w:r>
        <w:t xml:space="preserve"> </w:t>
      </w:r>
      <w:r>
        <w:t xml:space="preserve">208.0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savings</w:t>
      </w:r>
      <w:r>
        <w:t xml:space="preserve"> </w:t>
      </w:r>
      <w:r>
        <w:t xml:space="preserve">0.0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1,287.3</w:t>
      </w:r>
      <w:r>
        <w:t xml:space="preserve"> </w:t>
      </w:r>
      <w:r>
        <w:t xml:space="preserve">Benefits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PMC9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118,340.5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117,816.3</w:t>
      </w:r>
      <w:r>
        <w:t xml:space="preserve"> </w:t>
      </w:r>
      <w:r>
        <w:t xml:space="preserve">94,169.4</w:t>
      </w:r>
      <w:r>
        <w:t xml:space="preserve"> </w:t>
      </w:r>
      <w:r>
        <w:t xml:space="preserve">93,961.3</w:t>
      </w:r>
      <w:r>
        <w:t xml:space="preserve"> </w:t>
      </w:r>
      <w:r>
        <w:t xml:space="preserve">93,576.3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195: Recurrent costs, costs savings and benefits for other businesses (vehicle owners) in the policy options,</w:t>
      </w:r>
      <w:r>
        <w:t xml:space="preserve"> </w:t>
      </w:r>
      <w:r>
        <w:t xml:space="preserve">in 2026, 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1,362</w:t>
      </w:r>
      <w:r>
        <w:t xml:space="preserve"> </w:t>
      </w:r>
      <w:r>
        <w:t xml:space="preserve">1,394</w:t>
      </w:r>
      <w:r>
        <w:t xml:space="preserve"> </w:t>
      </w:r>
      <w:r>
        <w:t xml:space="preserve">1,443</w:t>
      </w:r>
      <w:r>
        <w:t xml:space="preserve"> </w:t>
      </w:r>
      <w:r>
        <w:t xml:space="preserve">1,372</w:t>
      </w:r>
      <w:r>
        <w:t xml:space="preserve"> </w:t>
      </w:r>
      <w:r>
        <w:t xml:space="preserve">1,405</w:t>
      </w:r>
      <w:r>
        <w:t xml:space="preserve"> </w:t>
      </w:r>
      <w:r>
        <w:t xml:space="preserve">1,456</w:t>
      </w:r>
      <w:r>
        <w:t xml:space="preserve"> </w:t>
      </w:r>
      <w:r>
        <w:t xml:space="preserve">1,392</w:t>
      </w:r>
      <w:r>
        <w:t xml:space="preserve"> </w:t>
      </w:r>
      <w:r>
        <w:t xml:space="preserve">1,425</w:t>
      </w:r>
      <w:r>
        <w:t xml:space="preserve"> </w:t>
      </w:r>
      <w:r>
        <w:t xml:space="preserve">1,479</w:t>
      </w:r>
      <w:r>
        <w:t xml:space="preserve"> </w:t>
      </w:r>
      <w:r>
        <w:t xml:space="preserve">PMC5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27.0</w:t>
      </w:r>
      <w:r>
        <w:t xml:space="preserve"> </w:t>
      </w:r>
      <w:r>
        <w:t xml:space="preserve">27.8</w:t>
      </w:r>
      <w:r>
        <w:t xml:space="preserve"> </w:t>
      </w:r>
      <w:r>
        <w:t xml:space="preserve">31.6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19.3</w:t>
      </w:r>
      <w:r>
        <w:t xml:space="preserve"> </w:t>
      </w:r>
      <w:r>
        <w:t xml:space="preserve">20.4</w:t>
      </w:r>
      <w:r>
        <w:t xml:space="preserve"> </w:t>
      </w:r>
      <w:r>
        <w:t xml:space="preserve">23.1</w:t>
      </w:r>
      <w:r>
        <w:t xml:space="preserve"> </w:t>
      </w:r>
      <w:r>
        <w:t xml:space="preserve">PM5</w:t>
      </w:r>
    </w:p>
    <w:p>
      <w:pPr>
        <w:pStyle w:val="BodyText"/>
      </w:pP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115.8</w:t>
      </w:r>
      <w:r>
        <w:t xml:space="preserve"> </w:t>
      </w:r>
      <w:r>
        <w:t xml:space="preserve">115.0</w:t>
      </w:r>
      <w:r>
        <w:t xml:space="preserve"> </w:t>
      </w:r>
      <w:r>
        <w:t xml:space="preserve">9.4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1,204</w:t>
      </w:r>
      <w:r>
        <w:t xml:space="preserve"> </w:t>
      </w:r>
      <w:r>
        <w:t xml:space="preserve">1,237</w:t>
      </w:r>
      <w:r>
        <w:t xml:space="preserve"> </w:t>
      </w:r>
      <w:r>
        <w:t xml:space="preserve">1,400</w:t>
      </w:r>
      <w:r>
        <w:t xml:space="preserve"> </w:t>
      </w:r>
      <w:r>
        <w:t xml:space="preserve">1,204</w:t>
      </w:r>
      <w:r>
        <w:t xml:space="preserve"> </w:t>
      </w:r>
      <w:r>
        <w:t xml:space="preserve">1,237</w:t>
      </w:r>
      <w:r>
        <w:t xml:space="preserve"> </w:t>
      </w:r>
      <w:r>
        <w:t xml:space="preserve">1,400</w:t>
      </w:r>
      <w:r>
        <w:t xml:space="preserve"> </w:t>
      </w:r>
      <w:r>
        <w:t xml:space="preserve">1,204</w:t>
      </w:r>
      <w:r>
        <w:t xml:space="preserve"> </w:t>
      </w:r>
      <w:r>
        <w:t xml:space="preserve">1,237</w:t>
      </w:r>
      <w:r>
        <w:t xml:space="preserve"> </w:t>
      </w:r>
      <w:r>
        <w:t xml:space="preserve">1,400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1.2</w:t>
      </w:r>
      <w:r>
        <w:t xml:space="preserve"> </w:t>
      </w: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1.2</w:t>
      </w:r>
      <w:r>
        <w:t xml:space="preserve"> </w:t>
      </w:r>
      <w:r>
        <w:t xml:space="preserve">14.8</w:t>
      </w:r>
      <w:r>
        <w:t xml:space="preserve"> </w:t>
      </w:r>
      <w:r>
        <w:t xml:space="preserve">14.0</w:t>
      </w:r>
      <w:r>
        <w:t xml:space="preserve"> </w:t>
      </w:r>
      <w:r>
        <w:t xml:space="preserve">1.2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10.5</w:t>
      </w:r>
      <w:r>
        <w:t xml:space="preserve"> </w:t>
      </w:r>
      <w:r>
        <w:t xml:space="preserve">10.9</w:t>
      </w:r>
      <w:r>
        <w:t xml:space="preserve"> </w:t>
      </w:r>
      <w:r>
        <w:t xml:space="preserve">12.9</w:t>
      </w:r>
      <w:r>
        <w:t xml:space="preserve"> </w:t>
      </w:r>
      <w:r>
        <w:t xml:space="preserve">10.5</w:t>
      </w:r>
      <w:r>
        <w:t xml:space="preserve"> </w:t>
      </w:r>
      <w:r>
        <w:t xml:space="preserve">10.9</w:t>
      </w:r>
      <w:r>
        <w:t xml:space="preserve"> </w:t>
      </w:r>
      <w:r>
        <w:t xml:space="preserve">12.9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109.4</w:t>
      </w:r>
      <w:r>
        <w:t xml:space="preserve"> </w:t>
      </w:r>
      <w:r>
        <w:t xml:space="preserve">102.6</w:t>
      </w:r>
      <w:r>
        <w:t xml:space="preserve"> </w:t>
      </w:r>
      <w:r>
        <w:t xml:space="preserve">10.1</w:t>
      </w:r>
      <w:r>
        <w:t xml:space="preserve"> </w:t>
      </w:r>
      <w:r>
        <w:t xml:space="preserve">Benefits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PMC9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6,043</w:t>
      </w:r>
      <w:r>
        <w:t xml:space="preserve"> </w:t>
      </w:r>
      <w:r>
        <w:t xml:space="preserve">6,353</w:t>
      </w:r>
      <w:r>
        <w:t xml:space="preserve"> </w:t>
      </w:r>
      <w:r>
        <w:t xml:space="preserve">6,991</w:t>
      </w:r>
      <w:r>
        <w:t xml:space="preserve"> </w:t>
      </w:r>
      <w:r>
        <w:t xml:space="preserve">Net benefits</w:t>
      </w:r>
      <w:r>
        <w:t xml:space="preserve"> </w:t>
      </w:r>
      <w:r>
        <w:t xml:space="preserve">6,016</w:t>
      </w:r>
      <w:r>
        <w:t xml:space="preserve"> </w:t>
      </w:r>
      <w:r>
        <w:t xml:space="preserve">6,325</w:t>
      </w:r>
      <w:r>
        <w:t xml:space="preserve"> </w:t>
      </w:r>
      <w:r>
        <w:t xml:space="preserve">6,959</w:t>
      </w:r>
      <w:r>
        <w:t xml:space="preserve"> </w:t>
      </w:r>
      <w:r>
        <w:t xml:space="preserve">4,791</w:t>
      </w:r>
      <w:r>
        <w:t xml:space="preserve"> </w:t>
      </w:r>
      <w:r>
        <w:t xml:space="preserve">5,062</w:t>
      </w:r>
      <w:r>
        <w:t xml:space="preserve"> </w:t>
      </w:r>
      <w:r>
        <w:t xml:space="preserve">5,558</w:t>
      </w:r>
      <w:r>
        <w:t xml:space="preserve"> </w:t>
      </w:r>
      <w:r>
        <w:t xml:space="preserve">4,780</w:t>
      </w:r>
      <w:r>
        <w:t xml:space="preserve"> </w:t>
      </w:r>
      <w:r>
        <w:t xml:space="preserve">5,051</w:t>
      </w:r>
      <w:r>
        <w:t xml:space="preserve"> </w:t>
      </w:r>
      <w:r>
        <w:t xml:space="preserve">5,545</w:t>
      </w:r>
      <w:r>
        <w:t xml:space="preserve"> </w:t>
      </w:r>
      <w:r>
        <w:t xml:space="preserve">4,761</w:t>
      </w:r>
      <w:r>
        <w:t xml:space="preserve"> </w:t>
      </w:r>
      <w:r>
        <w:t xml:space="preserve">5,030</w:t>
      </w:r>
      <w:r>
        <w:t xml:space="preserve"> </w:t>
      </w:r>
      <w:r>
        <w:t xml:space="preserve">5,522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195</w:t>
      </w:r>
      <w:r>
        <w:t xml:space="preserve"> </w:t>
      </w:r>
      <w:r>
        <w:t xml:space="preserve">3.27.5. Citizens (vehicle owners)</w:t>
      </w:r>
      <w:r>
        <w:t xml:space="preserve"> </w:t>
      </w:r>
      <w:r>
        <w:t xml:space="preserve">Table 196: Recurrent costs, costs savings and benefits for citizens (vehicle owners) in the policy options, expressed</w:t>
      </w:r>
      <w:r>
        <w:t xml:space="preserve"> </w:t>
      </w:r>
      <w:r>
        <w:t xml:space="preserve">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344.2</w:t>
      </w:r>
      <w:r>
        <w:t xml:space="preserve"> </w:t>
      </w:r>
      <w:r>
        <w:t xml:space="preserve">13,944.3</w:t>
      </w:r>
      <w:r>
        <w:t xml:space="preserve"> </w:t>
      </w:r>
      <w:r>
        <w:t xml:space="preserve">13,658.1</w:t>
      </w:r>
      <w:r>
        <w:t xml:space="preserve"> </w:t>
      </w:r>
      <w:r>
        <w:t xml:space="preserve">14,150.0</w:t>
      </w:r>
      <w:r>
        <w:t xml:space="preserve"> </w:t>
      </w:r>
      <w:r>
        <w:t xml:space="preserve">PMC5</w:t>
      </w:r>
      <w:r>
        <w:t xml:space="preserve"> </w:t>
      </w:r>
      <w:r>
        <w:t xml:space="preserve">336.3</w:t>
      </w:r>
      <w:r>
        <w:t xml:space="preserve"> </w:t>
      </w:r>
      <w:r>
        <w:t xml:space="preserve">336.3</w:t>
      </w:r>
      <w:r>
        <w:t xml:space="preserve"> </w:t>
      </w:r>
      <w:r>
        <w:t xml:space="preserve">336.3</w:t>
      </w:r>
      <w:r>
        <w:t xml:space="preserve"> </w:t>
      </w:r>
      <w:r>
        <w:t xml:space="preserve">336.3</w:t>
      </w:r>
      <w:r>
        <w:t xml:space="preserve"> </w:t>
      </w:r>
      <w:r>
        <w:t xml:space="preserve">PM1</w:t>
      </w:r>
      <w:r>
        <w:t xml:space="preserve"> </w:t>
      </w:r>
      <w:r>
        <w:t xml:space="preserve">7.9</w:t>
      </w:r>
    </w:p>
    <w:p>
      <w:pPr>
        <w:pStyle w:val="BodyText"/>
      </w:pPr>
      <w:r>
        <w:t xml:space="preserve">7.9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294.1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341.3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141.5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13,241.7</w:t>
      </w:r>
      <w:r>
        <w:t xml:space="preserve"> </w:t>
      </w:r>
      <w:r>
        <w:t xml:space="preserve">13,241.7</w:t>
      </w:r>
      <w:r>
        <w:t xml:space="preserve"> </w:t>
      </w:r>
      <w:r>
        <w:t xml:space="preserve">13,241.7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72.2</w:t>
      </w:r>
      <w:r>
        <w:t xml:space="preserve"> </w:t>
      </w:r>
      <w:r>
        <w:t xml:space="preserve">72.2</w:t>
      </w:r>
      <w:r>
        <w:t xml:space="preserve"> </w:t>
      </w:r>
      <w:r>
        <w:t xml:space="preserve">72.2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16.9</w:t>
      </w:r>
      <w:r>
        <w:t xml:space="preserve"> </w:t>
      </w:r>
      <w:r>
        <w:t xml:space="preserve">Adjustment costs savings</w:t>
      </w:r>
      <w:r>
        <w:t xml:space="preserve"> </w:t>
      </w:r>
      <w:r>
        <w:t xml:space="preserve">878.2</w:t>
      </w:r>
      <w:r>
        <w:t xml:space="preserve"> </w:t>
      </w:r>
      <w:r>
        <w:t xml:space="preserve">2,144.6</w:t>
      </w:r>
      <w:r>
        <w:t xml:space="preserve"> </w:t>
      </w:r>
      <w:r>
        <w:t xml:space="preserve">2,144.6</w:t>
      </w:r>
      <w:r>
        <w:t xml:space="preserve"> </w:t>
      </w:r>
      <w:r>
        <w:t xml:space="preserve">4,289.3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4,289.3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2,144.6</w:t>
      </w:r>
      <w:r>
        <w:t xml:space="preserve"> </w:t>
      </w:r>
      <w:r>
        <w:t xml:space="preserve">2,144.6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878.2</w:t>
      </w:r>
    </w:p>
    <w:p>
      <w:pPr>
        <w:pStyle w:val="BodyText"/>
      </w:pPr>
      <w:r>
        <w:t xml:space="preserve">Administrative 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591.9</w:t>
      </w:r>
      <w:r>
        <w:t xml:space="preserve"> </w:t>
      </w:r>
      <w:r>
        <w:t xml:space="preserve">Benefits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PMC9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65,666.9</w:t>
      </w:r>
      <w:r>
        <w:t xml:space="preserve"> </w:t>
      </w:r>
      <w:r>
        <w:t xml:space="preserve">Net benefits</w:t>
      </w:r>
      <w:r>
        <w:t xml:space="preserve"> </w:t>
      </w:r>
      <w:r>
        <w:t xml:space="preserve">66,200.9</w:t>
      </w:r>
      <w:r>
        <w:t xml:space="preserve"> </w:t>
      </w:r>
      <w:r>
        <w:t xml:space="preserve">54,459.0</w:t>
      </w:r>
      <w:r>
        <w:t xml:space="preserve"> </w:t>
      </w:r>
      <w:r>
        <w:t xml:space="preserve">54,745.2</w:t>
      </w:r>
      <w:r>
        <w:t xml:space="preserve"> </w:t>
      </w:r>
      <w:r>
        <w:t xml:space="preserve">56,398.0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197: Recurrent costs, costs savings and benefits for citizens (vehicle owners) in the policy options, in 2026,</w:t>
      </w:r>
      <w:r>
        <w:t xml:space="preserve"> </w:t>
      </w:r>
      <w:r>
        <w:t xml:space="preserve">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17.5</w:t>
      </w:r>
      <w:r>
        <w:t xml:space="preserve"> </w:t>
      </w:r>
      <w:r>
        <w:t xml:space="preserve">18.1</w:t>
      </w:r>
      <w:r>
        <w:t xml:space="preserve"> </w:t>
      </w:r>
      <w:r>
        <w:t xml:space="preserve">21.1</w:t>
      </w:r>
      <w:r>
        <w:t xml:space="preserve"> </w:t>
      </w:r>
      <w:r>
        <w:t xml:space="preserve">724.9</w:t>
      </w:r>
      <w:r>
        <w:t xml:space="preserve"> </w:t>
      </w:r>
      <w:r>
        <w:t xml:space="preserve">742.0</w:t>
      </w:r>
      <w:r>
        <w:t xml:space="preserve"> </w:t>
      </w:r>
      <w:r>
        <w:t xml:space="preserve">832.3</w:t>
      </w:r>
      <w:r>
        <w:t xml:space="preserve"> </w:t>
      </w:r>
      <w:r>
        <w:t xml:space="preserve">710.6</w:t>
      </w:r>
      <w:r>
        <w:t xml:space="preserve"> </w:t>
      </w:r>
      <w:r>
        <w:t xml:space="preserve">727.3</w:t>
      </w:r>
      <w:r>
        <w:t xml:space="preserve"> </w:t>
      </w:r>
      <w:r>
        <w:t xml:space="preserve">813.8</w:t>
      </w:r>
      <w:r>
        <w:t xml:space="preserve"> </w:t>
      </w:r>
      <w:r>
        <w:t xml:space="preserve">735.3</w:t>
      </w:r>
      <w:r>
        <w:t xml:space="preserve"> </w:t>
      </w:r>
      <w:r>
        <w:t xml:space="preserve">752.8</w:t>
      </w:r>
      <w:r>
        <w:t xml:space="preserve"> </w:t>
      </w:r>
      <w:r>
        <w:t xml:space="preserve">844.9</w:t>
      </w:r>
      <w:r>
        <w:t xml:space="preserve"> </w:t>
      </w:r>
      <w:r>
        <w:t xml:space="preserve">PMC5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17.1</w:t>
      </w:r>
      <w:r>
        <w:t xml:space="preserve"> </w:t>
      </w:r>
      <w:r>
        <w:t xml:space="preserve">17.7</w:t>
      </w:r>
      <w:r>
        <w:t xml:space="preserve"> </w:t>
      </w:r>
      <w:r>
        <w:t xml:space="preserve">20.6</w:t>
      </w:r>
      <w:r>
        <w:t xml:space="preserve"> </w:t>
      </w:r>
      <w:r>
        <w:t xml:space="preserve">PM1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PM2</w:t>
      </w:r>
    </w:p>
    <w:p>
      <w:pPr>
        <w:pStyle w:val="BodyText"/>
      </w:pPr>
      <w:r>
        <w:t xml:space="preserve">14.8</w:t>
      </w:r>
      <w:r>
        <w:t xml:space="preserve"> </w:t>
      </w:r>
      <w:r>
        <w:t xml:space="preserve">15.1</w:t>
      </w:r>
      <w:r>
        <w:t xml:space="preserve"> </w:t>
      </w:r>
      <w:r>
        <w:t xml:space="preserve">19.0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17.0</w:t>
      </w:r>
      <w:r>
        <w:t xml:space="preserve"> </w:t>
      </w:r>
      <w:r>
        <w:t xml:space="preserve">17.5</w:t>
      </w:r>
      <w:r>
        <w:t xml:space="preserve"> </w:t>
      </w:r>
      <w:r>
        <w:t xml:space="preserve">22.1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7.3</w:t>
      </w:r>
      <w:r>
        <w:t xml:space="preserve"> </w:t>
      </w:r>
      <w:r>
        <w:t xml:space="preserve">7.6</w:t>
      </w:r>
      <w:r>
        <w:t xml:space="preserve"> </w:t>
      </w:r>
      <w:r>
        <w:t xml:space="preserve">8.4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792.3</w:t>
      </w:r>
      <w:r>
        <w:t xml:space="preserve"> </w:t>
      </w: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792.3</w:t>
      </w:r>
      <w:r>
        <w:t xml:space="preserve"> </w:t>
      </w:r>
      <w:r>
        <w:t xml:space="preserve">686.5</w:t>
      </w:r>
      <w:r>
        <w:t xml:space="preserve"> </w:t>
      </w:r>
      <w:r>
        <w:t xml:space="preserve">703.4</w:t>
      </w:r>
      <w:r>
        <w:t xml:space="preserve"> </w:t>
      </w:r>
      <w:r>
        <w:t xml:space="preserve">792.3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0.3</w:t>
      </w:r>
      <w:r>
        <w:t xml:space="preserve"> </w:t>
      </w: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0.3</w:t>
      </w:r>
      <w:r>
        <w:t xml:space="preserve"> </w:t>
      </w:r>
      <w:r>
        <w:t xml:space="preserve">6.5</w:t>
      </w:r>
      <w:r>
        <w:t xml:space="preserve"> </w:t>
      </w:r>
      <w:r>
        <w:t xml:space="preserve">5.8</w:t>
      </w:r>
      <w:r>
        <w:t xml:space="preserve"> </w:t>
      </w:r>
      <w:r>
        <w:t xml:space="preserve">0.3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0.8</w:t>
      </w:r>
      <w:r>
        <w:t xml:space="preserve"> </w:t>
      </w:r>
      <w:r>
        <w:t xml:space="preserve">0.9</w:t>
      </w:r>
      <w:r>
        <w:t xml:space="preserve"> </w:t>
      </w:r>
      <w:r>
        <w:t xml:space="preserve">1.1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 savings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  <w:r>
        <w:t xml:space="preserve"> </w:t>
      </w:r>
      <w:r>
        <w:t xml:space="preserve">221.5</w:t>
      </w:r>
      <w:r>
        <w:t xml:space="preserve"> </w:t>
      </w:r>
      <w:r>
        <w:t xml:space="preserve">228.2</w:t>
      </w:r>
      <w:r>
        <w:t xml:space="preserve"> </w:t>
      </w:r>
      <w:r>
        <w:t xml:space="preserve">254.8</w:t>
      </w:r>
      <w:r>
        <w:t xml:space="preserve"> </w:t>
      </w:r>
      <w:r>
        <w:t xml:space="preserve">PM7</w:t>
      </w:r>
    </w:p>
    <w:p>
      <w:pPr>
        <w:pStyle w:val="BodyText"/>
      </w:pPr>
      <w:r>
        <w:t xml:space="preserve">221.5</w:t>
      </w:r>
      <w:r>
        <w:t xml:space="preserve"> </w:t>
      </w:r>
      <w:r>
        <w:t xml:space="preserve">228.2</w:t>
      </w:r>
      <w:r>
        <w:t xml:space="preserve"> </w:t>
      </w:r>
      <w:r>
        <w:t xml:space="preserve">254.8</w:t>
      </w:r>
      <w:r>
        <w:t xml:space="preserve"> </w:t>
      </w:r>
      <w:r>
        <w:t xml:space="preserve">PM8</w:t>
      </w:r>
    </w:p>
    <w:p>
      <w:pPr>
        <w:pStyle w:val="BodyText"/>
      </w:pP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  <w:r>
        <w:t xml:space="preserve"> </w:t>
      </w:r>
      <w:r>
        <w:t xml:space="preserve">110.7</w:t>
      </w:r>
      <w:r>
        <w:t xml:space="preserve"> </w:t>
      </w:r>
      <w:r>
        <w:t xml:space="preserve">114.1</w:t>
      </w:r>
      <w:r>
        <w:t xml:space="preserve"> </w:t>
      </w:r>
      <w:r>
        <w:t xml:space="preserve">127.4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  <w:r>
        <w:t xml:space="preserve"> </w:t>
      </w:r>
      <w:r>
        <w:t xml:space="preserve">49.0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PM12</w:t>
      </w:r>
    </w:p>
    <w:p>
      <w:pPr>
        <w:pStyle w:val="BodyText"/>
      </w:pP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53.4</w:t>
      </w:r>
      <w:r>
        <w:t xml:space="preserve"> </w:t>
      </w:r>
      <w:r>
        <w:t xml:space="preserve">48.8</w:t>
      </w:r>
      <w:r>
        <w:t xml:space="preserve"> </w:t>
      </w:r>
      <w:r>
        <w:t xml:space="preserve">2.8</w:t>
      </w:r>
      <w:r>
        <w:t xml:space="preserve"> </w:t>
      </w:r>
      <w:r>
        <w:t xml:space="preserve">Benefits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PMC9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3,381</w:t>
      </w:r>
      <w:r>
        <w:t xml:space="preserve"> </w:t>
      </w:r>
      <w:r>
        <w:t xml:space="preserve">3,554</w:t>
      </w:r>
      <w:r>
        <w:t xml:space="preserve"> </w:t>
      </w:r>
      <w:r>
        <w:t xml:space="preserve">3,857</w:t>
      </w:r>
      <w:r>
        <w:t xml:space="preserve"> </w:t>
      </w:r>
      <w:r>
        <w:t xml:space="preserve">Net benefits</w:t>
      </w:r>
      <w:r>
        <w:t xml:space="preserve"> </w:t>
      </w:r>
      <w:r>
        <w:t xml:space="preserve">3,412</w:t>
      </w:r>
      <w:r>
        <w:t xml:space="preserve"> </w:t>
      </w:r>
      <w:r>
        <w:t xml:space="preserve">3,585</w:t>
      </w:r>
      <w:r>
        <w:t xml:space="preserve"> </w:t>
      </w:r>
      <w:r>
        <w:t xml:space="preserve">3,885</w:t>
      </w:r>
      <w:r>
        <w:t xml:space="preserve"> </w:t>
      </w:r>
      <w:r>
        <w:t xml:space="preserve">2,820</w:t>
      </w:r>
      <w:r>
        <w:t xml:space="preserve"> </w:t>
      </w:r>
      <w:r>
        <w:t xml:space="preserve">2,975</w:t>
      </w:r>
      <w:r>
        <w:t xml:space="preserve"> </w:t>
      </w:r>
      <w:r>
        <w:t xml:space="preserve">3,155</w:t>
      </w:r>
      <w:r>
        <w:t xml:space="preserve"> </w:t>
      </w:r>
      <w:r>
        <w:t xml:space="preserve">2,834</w:t>
      </w:r>
      <w:r>
        <w:t xml:space="preserve"> </w:t>
      </w:r>
      <w:r>
        <w:t xml:space="preserve">2,990</w:t>
      </w:r>
      <w:r>
        <w:t xml:space="preserve"> </w:t>
      </w:r>
      <w:r>
        <w:t xml:space="preserve">3,173</w:t>
      </w:r>
      <w:r>
        <w:t xml:space="preserve"> </w:t>
      </w:r>
      <w:r>
        <w:t xml:space="preserve">2,920</w:t>
      </w:r>
      <w:r>
        <w:t xml:space="preserve"> </w:t>
      </w:r>
      <w:r>
        <w:t xml:space="preserve">3,078</w:t>
      </w:r>
      <w:r>
        <w:t xml:space="preserve"> </w:t>
      </w:r>
      <w:r>
        <w:t xml:space="preserve">3,269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196</w:t>
      </w:r>
      <w:r>
        <w:t xml:space="preserve"> </w:t>
      </w:r>
      <w:r>
        <w:t xml:space="preserve">3.27.6. National public authorities</w:t>
      </w:r>
      <w:r>
        <w:t xml:space="preserve"> </w:t>
      </w:r>
      <w:r>
        <w:t xml:space="preserve">Table 198: Recurrent and one-off costs, and costs savings for national public authorities in the policy options,</w:t>
      </w:r>
      <w:r>
        <w:t xml:space="preserve"> </w:t>
      </w:r>
      <w:r>
        <w:t xml:space="preserve">expressed as present value over 2026-2050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Adjustment costs</w:t>
      </w:r>
      <w:r>
        <w:t xml:space="preserve"> </w:t>
      </w:r>
      <w:r>
        <w:t xml:space="preserve">7.0</w:t>
      </w:r>
      <w:r>
        <w:t xml:space="preserve"> </w:t>
      </w:r>
      <w:r>
        <w:t xml:space="preserve">198.3</w:t>
      </w:r>
      <w:r>
        <w:t xml:space="preserve"> </w:t>
      </w:r>
      <w:r>
        <w:t xml:space="preserve">207.2</w:t>
      </w:r>
      <w:r>
        <w:t xml:space="preserve"> </w:t>
      </w:r>
      <w:r>
        <w:t xml:space="preserve">208.0</w:t>
      </w:r>
      <w:r>
        <w:t xml:space="preserve"> </w:t>
      </w:r>
      <w:r>
        <w:t xml:space="preserve">PMC2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PMC3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PMC4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3.8</w:t>
      </w:r>
      <w:r>
        <w:t xml:space="preserve"> </w:t>
      </w:r>
      <w:r>
        <w:t xml:space="preserve">PM1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0.3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PM12</w:t>
      </w:r>
    </w:p>
    <w:p>
      <w:pPr>
        <w:pStyle w:val="BodyText"/>
      </w:pPr>
      <w:r>
        <w:t xml:space="preserve">192.9</w:t>
      </w:r>
      <w:r>
        <w:t xml:space="preserve"> </w:t>
      </w:r>
      <w:r>
        <w:t xml:space="preserve">192.9</w:t>
      </w:r>
      <w:r>
        <w:t xml:space="preserve"> </w:t>
      </w:r>
      <w:r>
        <w:t xml:space="preserve">192.9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8.6</w:t>
      </w:r>
      <w:r>
        <w:t xml:space="preserve"> </w:t>
      </w:r>
      <w:r>
        <w:t xml:space="preserve">8.6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1.1</w:t>
      </w:r>
      <w:r>
        <w:t xml:space="preserve"> </w:t>
      </w:r>
      <w:r>
        <w:t xml:space="preserve">Administrative costs</w:t>
      </w:r>
      <w:r>
        <w:t xml:space="preserve"> </w:t>
      </w:r>
      <w:r>
        <w:t xml:space="preserve">2,233.8</w:t>
      </w:r>
      <w:r>
        <w:t xml:space="preserve"> </w:t>
      </w:r>
      <w:r>
        <w:t xml:space="preserve">2,190.4</w:t>
      </w:r>
      <w:r>
        <w:t xml:space="preserve"> </w:t>
      </w:r>
      <w:r>
        <w:t xml:space="preserve">2,387.5</w:t>
      </w:r>
      <w:r>
        <w:t xml:space="preserve"> </w:t>
      </w:r>
      <w:r>
        <w:t xml:space="preserve">2,397.9</w:t>
      </w:r>
      <w:r>
        <w:t xml:space="preserve"> </w:t>
      </w:r>
      <w:r>
        <w:t xml:space="preserve">PMC6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33.7</w:t>
      </w:r>
      <w:r>
        <w:t xml:space="preserve"> </w:t>
      </w:r>
      <w:r>
        <w:t xml:space="preserve">PMC7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15.4</w:t>
      </w:r>
      <w:r>
        <w:t xml:space="preserve"> </w:t>
      </w:r>
      <w:r>
        <w:t xml:space="preserve">PMC8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PMC9</w:t>
      </w:r>
      <w:r>
        <w:t xml:space="preserve"> </w:t>
      </w:r>
      <w:r>
        <w:t xml:space="preserve">2,122.1</w:t>
      </w:r>
      <w:r>
        <w:t xml:space="preserve"> </w:t>
      </w:r>
      <w:r>
        <w:t xml:space="preserve">2,122.1</w:t>
      </w:r>
      <w:r>
        <w:t xml:space="preserve"> </w:t>
      </w:r>
      <w:r>
        <w:t xml:space="preserve">2,122.1</w:t>
      </w:r>
      <w:r>
        <w:t xml:space="preserve"> </w:t>
      </w:r>
      <w:r>
        <w:t xml:space="preserve">2,122.1</w:t>
      </w:r>
      <w:r>
        <w:t xml:space="preserve"> </w:t>
      </w:r>
      <w:r>
        <w:t xml:space="preserve">PM1</w:t>
      </w:r>
      <w:r>
        <w:t xml:space="preserve"> </w:t>
      </w:r>
      <w:r>
        <w:t xml:space="preserve">9.1</w:t>
      </w:r>
    </w:p>
    <w:p>
      <w:pPr>
        <w:pStyle w:val="BodyText"/>
      </w:pPr>
      <w:r>
        <w:t xml:space="preserve">9.1</w:t>
      </w:r>
    </w:p>
    <w:p>
      <w:pPr>
        <w:pStyle w:val="BodyText"/>
      </w:pPr>
      <w:r>
        <w:t xml:space="preserve">PM11</w:t>
      </w:r>
    </w:p>
    <w:p>
      <w:pPr>
        <w:pStyle w:val="BodyText"/>
      </w:pPr>
      <w:r>
        <w:t xml:space="preserve">36.3</w:t>
      </w:r>
      <w:r>
        <w:t xml:space="preserve"> </w:t>
      </w:r>
      <w:r>
        <w:t xml:space="preserve">36.3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9.8</w:t>
      </w:r>
      <w:r>
        <w:t xml:space="preserve"> </w:t>
      </w:r>
      <w:r>
        <w:t xml:space="preserve">9.8</w:t>
      </w:r>
      <w:r>
        <w:t xml:space="preserve"> </w:t>
      </w:r>
      <w:r>
        <w:t xml:space="preserve">9.8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107.5</w:t>
      </w:r>
      <w:r>
        <w:t xml:space="preserve"> </w:t>
      </w:r>
      <w:r>
        <w:t xml:space="preserve">107.5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19.5</w:t>
      </w:r>
      <w:r>
        <w:t xml:space="preserve"> </w:t>
      </w:r>
      <w:r>
        <w:t xml:space="preserve">PM16</w:t>
      </w:r>
      <w:r>
        <w:t xml:space="preserve"> </w:t>
      </w:r>
      <w:r>
        <w:t xml:space="preserve">35.8</w:t>
      </w:r>
    </w:p>
    <w:p>
      <w:pPr>
        <w:pStyle w:val="BodyText"/>
      </w:pP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PM17</w:t>
      </w:r>
      <w:r>
        <w:t xml:space="preserve"> </w:t>
      </w:r>
      <w:r>
        <w:t xml:space="preserve">8.4</w:t>
      </w:r>
    </w:p>
    <w:p>
      <w:pPr>
        <w:pStyle w:val="BodyText"/>
      </w:pPr>
      <w:r>
        <w:t xml:space="preserve">8.4</w:t>
      </w:r>
      <w:r>
        <w:t xml:space="preserve"> </w:t>
      </w:r>
      <w:r>
        <w:t xml:space="preserve">8.4</w:t>
      </w:r>
      <w:r>
        <w:t xml:space="preserve"> </w:t>
      </w:r>
      <w:r>
        <w:t xml:space="preserve">Enforcement costs</w:t>
      </w:r>
      <w:r>
        <w:t xml:space="preserve"> </w:t>
      </w:r>
      <w:r>
        <w:t xml:space="preserve">0.0</w:t>
      </w:r>
      <w:r>
        <w:t xml:space="preserve"> </w:t>
      </w:r>
      <w:r>
        <w:t xml:space="preserve">32.9</w:t>
      </w:r>
      <w:r>
        <w:t xml:space="preserve"> </w:t>
      </w:r>
      <w:r>
        <w:t xml:space="preserve">0.0</w:t>
      </w:r>
      <w:r>
        <w:t xml:space="preserve"> </w:t>
      </w:r>
      <w:r>
        <w:t xml:space="preserve">77.4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32.9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38.1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39.2</w:t>
      </w:r>
      <w:r>
        <w:t xml:space="preserve"> </w:t>
      </w:r>
      <w:r>
        <w:t xml:space="preserve">Administrative costs savings</w:t>
      </w:r>
      <w:r>
        <w:t xml:space="preserve"> </w:t>
      </w:r>
      <w:r>
        <w:t xml:space="preserve">5,226.3</w:t>
      </w:r>
      <w:r>
        <w:t xml:space="preserve"> </w:t>
      </w:r>
      <w:r>
        <w:t xml:space="preserve">3,796.8</w:t>
      </w:r>
      <w:r>
        <w:t xml:space="preserve"> </w:t>
      </w:r>
      <w:r>
        <w:t xml:space="preserve">5,226.3</w:t>
      </w:r>
      <w:r>
        <w:t xml:space="preserve"> </w:t>
      </w:r>
      <w:r>
        <w:t xml:space="preserve">5,226.3</w:t>
      </w:r>
      <w:r>
        <w:t xml:space="preserve"> </w:t>
      </w:r>
      <w:r>
        <w:t xml:space="preserve">PMC6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3,155.0</w:t>
      </w:r>
      <w:r>
        <w:t xml:space="preserve"> </w:t>
      </w:r>
      <w:r>
        <w:t xml:space="preserve">PMC7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641.8</w:t>
      </w:r>
      <w:r>
        <w:t xml:space="preserve"> </w:t>
      </w:r>
      <w:r>
        <w:t xml:space="preserve">PM16</w:t>
      </w:r>
      <w:r>
        <w:t xml:space="preserve"> </w:t>
      </w:r>
      <w:r>
        <w:t xml:space="preserve">1,429.5</w:t>
      </w:r>
    </w:p>
    <w:p>
      <w:pPr>
        <w:pStyle w:val="BodyText"/>
      </w:pPr>
      <w:r>
        <w:t xml:space="preserve">1,429.5</w:t>
      </w:r>
      <w:r>
        <w:t xml:space="preserve"> </w:t>
      </w:r>
      <w:r>
        <w:t xml:space="preserve">1,429.5</w:t>
      </w:r>
      <w:r>
        <w:t xml:space="preserve"> </w:t>
      </w:r>
      <w:r>
        <w:t xml:space="preserve">Net benefits</w:t>
      </w:r>
      <w:r>
        <w:t xml:space="preserve"> </w:t>
      </w:r>
      <w:r>
        <w:t xml:space="preserve">2,985.5</w:t>
      </w:r>
      <w:r>
        <w:t xml:space="preserve"> </w:t>
      </w:r>
      <w:r>
        <w:t xml:space="preserve">1,375.2</w:t>
      </w:r>
      <w:r>
        <w:t xml:space="preserve"> </w:t>
      </w:r>
      <w:r>
        <w:t xml:space="preserve">2,631.6</w:t>
      </w:r>
      <w:r>
        <w:t xml:space="preserve"> </w:t>
      </w:r>
      <w:r>
        <w:t xml:space="preserve">2,543.1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199: Recurrent and one-off costs, and costs savings for national public authorities in the policy options, in</w:t>
      </w:r>
      <w:r>
        <w:t xml:space="preserve"> </w:t>
      </w:r>
      <w:r>
        <w:t xml:space="preserve">2026, 2030 and 2050, relative to 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4.6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36.1</w:t>
      </w:r>
      <w:r>
        <w:t xml:space="preserve"> </w:t>
      </w:r>
      <w:r>
        <w:t xml:space="preserve">9.6</w:t>
      </w:r>
      <w:r>
        <w:t xml:space="preserve"> </w:t>
      </w:r>
      <w:r>
        <w:t xml:space="preserve">9.6</w:t>
      </w:r>
      <w:r>
        <w:t xml:space="preserve"> </w:t>
      </w:r>
      <w:r>
        <w:t xml:space="preserve">39.6</w:t>
      </w:r>
      <w:r>
        <w:t xml:space="preserve"> </w:t>
      </w:r>
      <w:r>
        <w:t xml:space="preserve">9.9</w:t>
      </w:r>
      <w:r>
        <w:t xml:space="preserve"> </w:t>
      </w:r>
      <w:r>
        <w:t xml:space="preserve">9.9</w:t>
      </w:r>
      <w:r>
        <w:t xml:space="preserve"> </w:t>
      </w:r>
      <w:r>
        <w:t xml:space="preserve">39.9</w:t>
      </w:r>
      <w:r>
        <w:t xml:space="preserve"> </w:t>
      </w:r>
      <w:r>
        <w:t xml:space="preserve">9.9</w:t>
      </w:r>
      <w:r>
        <w:t xml:space="preserve"> </w:t>
      </w:r>
      <w:r>
        <w:t xml:space="preserve">9.9</w:t>
      </w:r>
      <w:r>
        <w:t xml:space="preserve"> </w:t>
      </w:r>
      <w:r>
        <w:t xml:space="preserve">PMC2</w:t>
      </w:r>
      <w:r>
        <w:t xml:space="preserve"> </w:t>
      </w: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0.2</w:t>
      </w:r>
    </w:p>
    <w:p>
      <w:pPr>
        <w:pStyle w:val="BodyText"/>
      </w:pPr>
      <w:r>
        <w:t xml:space="preserve">PMC3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0.7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PMC4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2.1</w:t>
      </w:r>
      <w:r>
        <w:t xml:space="preserve"> </w:t>
      </w:r>
      <w:r>
        <w:t xml:space="preserve">0.1</w:t>
      </w:r>
      <w:r>
        <w:t xml:space="preserve"> </w:t>
      </w:r>
      <w:r>
        <w:t xml:space="preserve">0.1</w:t>
      </w:r>
      <w:r>
        <w:t xml:space="preserve"> </w:t>
      </w:r>
      <w:r>
        <w:t xml:space="preserve">PM1</w:t>
      </w:r>
      <w:r>
        <w:t xml:space="preserve"> </w:t>
      </w:r>
      <w:r>
        <w:t xml:space="preserve">0.1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0.1</w:t>
      </w:r>
      <w:r>
        <w:t xml:space="preserve"> </w:t>
      </w:r>
      <w:r>
        <w:t xml:space="preserve">0.01</w:t>
      </w:r>
      <w:r>
        <w:t xml:space="preserve"> </w:t>
      </w:r>
      <w:r>
        <w:t xml:space="preserve">0.01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PM12</w:t>
      </w:r>
    </w:p>
    <w:p>
      <w:pPr>
        <w:pStyle w:val="BodyText"/>
      </w:pP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33.0</w:t>
      </w:r>
      <w:r>
        <w:t xml:space="preserve"> </w:t>
      </w:r>
      <w:r>
        <w:t xml:space="preserve">9.4</w:t>
      </w:r>
      <w:r>
        <w:t xml:space="preserve"> </w:t>
      </w:r>
      <w:r>
        <w:t xml:space="preserve">9.4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  <w:r>
        <w:t xml:space="preserve"> </w:t>
      </w:r>
      <w:r>
        <w:t xml:space="preserve">3.4</w:t>
      </w:r>
      <w:r>
        <w:t xml:space="preserve"> </w:t>
      </w:r>
      <w:r>
        <w:t xml:space="preserve">0.3</w:t>
      </w:r>
      <w:r>
        <w:t xml:space="preserve"> </w:t>
      </w:r>
      <w:r>
        <w:t xml:space="preserve">0.3</w:t>
      </w:r>
    </w:p>
    <w:p>
      <w:pPr>
        <w:pStyle w:val="BodyText"/>
      </w:pPr>
      <w:r>
        <w:t xml:space="preserve">197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0.45</w:t>
      </w:r>
      <w:r>
        <w:t xml:space="preserve"> </w:t>
      </w:r>
      <w:r>
        <w:t xml:space="preserve">0.04</w:t>
      </w:r>
      <w:r>
        <w:t xml:space="preserve"> </w:t>
      </w:r>
      <w:r>
        <w:t xml:space="preserve">0.04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176.9</w:t>
      </w:r>
      <w:r>
        <w:t xml:space="preserve"> </w:t>
      </w:r>
      <w:r>
        <w:t xml:space="preserve">115.3</w:t>
      </w:r>
      <w:r>
        <w:t xml:space="preserve"> </w:t>
      </w:r>
      <w:r>
        <w:t xml:space="preserve">129.7</w:t>
      </w:r>
      <w:r>
        <w:t xml:space="preserve"> </w:t>
      </w:r>
      <w:r>
        <w:t xml:space="preserve">161.9</w:t>
      </w:r>
      <w:r>
        <w:t xml:space="preserve"> </w:t>
      </w:r>
      <w:r>
        <w:t xml:space="preserve">113.7</w:t>
      </w:r>
      <w:r>
        <w:t xml:space="preserve"> </w:t>
      </w:r>
      <w:r>
        <w:t xml:space="preserve">128.0</w:t>
      </w:r>
      <w:r>
        <w:t xml:space="preserve"> </w:t>
      </w:r>
      <w:r>
        <w:t xml:space="preserve">197.1</w:t>
      </w:r>
      <w:r>
        <w:t xml:space="preserve"> </w:t>
      </w:r>
      <w:r>
        <w:t xml:space="preserve">122.8</w:t>
      </w:r>
      <w:r>
        <w:t xml:space="preserve"> </w:t>
      </w:r>
      <w:r>
        <w:t xml:space="preserve">138.3</w:t>
      </w:r>
      <w:r>
        <w:t xml:space="preserve"> </w:t>
      </w:r>
      <w:r>
        <w:t xml:space="preserve">197.6</w:t>
      </w:r>
      <w:r>
        <w:t xml:space="preserve"> </w:t>
      </w:r>
      <w:r>
        <w:t xml:space="preserve">123.3</w:t>
      </w:r>
      <w:r>
        <w:t xml:space="preserve"> </w:t>
      </w:r>
      <w:r>
        <w:t xml:space="preserve">139.0</w:t>
      </w:r>
      <w:r>
        <w:t xml:space="preserve"> </w:t>
      </w:r>
      <w:r>
        <w:t xml:space="preserve">PMC6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18.6</w:t>
      </w:r>
      <w:r>
        <w:t xml:space="preserve"> </w:t>
      </w:r>
      <w:r>
        <w:t xml:space="preserve">0.9</w:t>
      </w:r>
      <w:r>
        <w:t xml:space="preserve"> </w:t>
      </w:r>
      <w:r>
        <w:t xml:space="preserve">0.9</w:t>
      </w:r>
      <w:r>
        <w:t xml:space="preserve"> </w:t>
      </w:r>
      <w:r>
        <w:t xml:space="preserve">PMC7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8.5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PMC8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1.2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PMC9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133.1</w:t>
      </w:r>
      <w:r>
        <w:t xml:space="preserve"> </w:t>
      </w:r>
      <w:r>
        <w:t xml:space="preserve">111.4</w:t>
      </w:r>
      <w:r>
        <w:t xml:space="preserve"> </w:t>
      </w:r>
      <w:r>
        <w:t xml:space="preserve">125.6</w:t>
      </w:r>
      <w:r>
        <w:t xml:space="preserve"> </w:t>
      </w:r>
      <w:r>
        <w:t xml:space="preserve">PM1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</w:p>
    <w:p>
      <w:pPr>
        <w:pStyle w:val="BodyText"/>
      </w:pPr>
      <w:r>
        <w:t xml:space="preserve">PM11</w:t>
      </w:r>
    </w:p>
    <w:p>
      <w:pPr>
        <w:pStyle w:val="BodyText"/>
      </w:pPr>
      <w:r>
        <w:t xml:space="preserve">14.3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14.3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0.6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6.7</w:t>
      </w:r>
      <w:r>
        <w:t xml:space="preserve"> </w:t>
      </w:r>
      <w:r>
        <w:t xml:space="preserve">5.4</w:t>
      </w:r>
      <w:r>
        <w:t xml:space="preserve"> </w:t>
      </w:r>
      <w:r>
        <w:t xml:space="preserve">5.6</w:t>
      </w:r>
      <w:r>
        <w:t xml:space="preserve"> </w:t>
      </w:r>
      <w:r>
        <w:t xml:space="preserve">6.7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1.0</w:t>
      </w:r>
      <w:r>
        <w:t xml:space="preserve"> </w:t>
      </w:r>
      <w:r>
        <w:t xml:space="preserve">1.0</w:t>
      </w:r>
      <w:r>
        <w:t xml:space="preserve"> </w:t>
      </w:r>
      <w:r>
        <w:t xml:space="preserve">1.3</w:t>
      </w:r>
      <w:r>
        <w:t xml:space="preserve"> </w:t>
      </w:r>
      <w:r>
        <w:t xml:space="preserve">PM16</w:t>
      </w:r>
      <w:r>
        <w:t xml:space="preserve"> </w:t>
      </w: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</w:p>
    <w:p>
      <w:pPr>
        <w:pStyle w:val="BodyText"/>
      </w:pP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14.1</w:t>
      </w:r>
      <w:r>
        <w:t xml:space="preserve"> </w:t>
      </w:r>
      <w:r>
        <w:t xml:space="preserve">1.3</w:t>
      </w:r>
      <w:r>
        <w:t xml:space="preserve"> </w:t>
      </w:r>
      <w:r>
        <w:t xml:space="preserve">1.3</w:t>
      </w:r>
      <w:r>
        <w:t xml:space="preserve"> </w:t>
      </w:r>
      <w:r>
        <w:t xml:space="preserve">PM17</w:t>
      </w:r>
      <w:r>
        <w:t xml:space="preserve"> </w:t>
      </w: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</w:p>
    <w:p>
      <w:pPr>
        <w:pStyle w:val="BodyText"/>
      </w:pP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0.9</w:t>
      </w:r>
      <w:r>
        <w:t xml:space="preserve"> </w:t>
      </w:r>
      <w:r>
        <w:t xml:space="preserve">0.4</w:t>
      </w:r>
      <w:r>
        <w:t xml:space="preserve"> </w:t>
      </w:r>
      <w:r>
        <w:t xml:space="preserve">0.4</w:t>
      </w:r>
      <w:r>
        <w:t xml:space="preserve"> </w:t>
      </w:r>
      <w:r>
        <w:t xml:space="preserve">Enforcement</w:t>
      </w:r>
      <w:r>
        <w:t xml:space="preserve"> </w:t>
      </w:r>
      <w:r>
        <w:t xml:space="preserve">costs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1.6</w:t>
      </w:r>
      <w:r>
        <w:t xml:space="preserve"> </w:t>
      </w:r>
      <w:r>
        <w:t xml:space="preserve">1.7</w:t>
      </w:r>
      <w:r>
        <w:t xml:space="preserve"> </w:t>
      </w:r>
      <w:r>
        <w:t xml:space="preserve">2.1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3.9</w:t>
      </w:r>
      <w:r>
        <w:t xml:space="preserve"> </w:t>
      </w:r>
      <w:r>
        <w:t xml:space="preserve">4.0</w:t>
      </w:r>
      <w:r>
        <w:t xml:space="preserve"> </w:t>
      </w:r>
      <w:r>
        <w:t xml:space="preserve">4.8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1.6</w:t>
      </w:r>
      <w:r>
        <w:t xml:space="preserve"> </w:t>
      </w:r>
      <w:r>
        <w:t xml:space="preserve">1.7</w:t>
      </w:r>
      <w:r>
        <w:t xml:space="preserve"> </w:t>
      </w:r>
      <w:r>
        <w:t xml:space="preserve">2.1</w:t>
      </w:r>
    </w:p>
    <w:p>
      <w:pPr>
        <w:pStyle w:val="BodyText"/>
      </w:pPr>
      <w:r>
        <w:t xml:space="preserve">PM3</w:t>
      </w:r>
    </w:p>
    <w:p>
      <w:pPr>
        <w:pStyle w:val="BodyText"/>
      </w:pPr>
      <w:r>
        <w:t xml:space="preserve">1.9</w:t>
      </w:r>
      <w:r>
        <w:t xml:space="preserve"> </w:t>
      </w:r>
      <w:r>
        <w:t xml:space="preserve">2.0</w:t>
      </w:r>
      <w:r>
        <w:t xml:space="preserve"> </w:t>
      </w:r>
      <w:r>
        <w:t xml:space="preserve">2.5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2.0</w:t>
      </w:r>
      <w:r>
        <w:t xml:space="preserve"> </w:t>
      </w:r>
      <w:r>
        <w:t xml:space="preserve">2.1</w:t>
      </w:r>
      <w:r>
        <w:t xml:space="preserve"> </w:t>
      </w:r>
      <w:r>
        <w:t xml:space="preserve">2.3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 savings</w:t>
      </w:r>
      <w:r>
        <w:t xml:space="preserve"> </w:t>
      </w:r>
      <w:r>
        <w:t xml:space="preserve">272.7</w:t>
      </w:r>
      <w:r>
        <w:t xml:space="preserve"> </w:t>
      </w:r>
      <w:r>
        <w:t xml:space="preserve">282.3</w:t>
      </w:r>
      <w:r>
        <w:t xml:space="preserve"> </w:t>
      </w:r>
      <w:r>
        <w:t xml:space="preserve">312.7</w:t>
      </w:r>
      <w:r>
        <w:t xml:space="preserve"> </w:t>
      </w:r>
      <w:r>
        <w:t xml:space="preserve">197.3</w:t>
      </w:r>
      <w:r>
        <w:t xml:space="preserve"> </w:t>
      </w:r>
      <w:r>
        <w:t xml:space="preserve">203.0</w:t>
      </w:r>
      <w:r>
        <w:t xml:space="preserve"> </w:t>
      </w:r>
      <w:r>
        <w:t xml:space="preserve">226.4</w:t>
      </w:r>
      <w:r>
        <w:t xml:space="preserve"> </w:t>
      </w:r>
      <w:r>
        <w:t xml:space="preserve">272.7</w:t>
      </w:r>
      <w:r>
        <w:t xml:space="preserve"> </w:t>
      </w:r>
      <w:r>
        <w:t xml:space="preserve">282.3</w:t>
      </w:r>
      <w:r>
        <w:t xml:space="preserve"> </w:t>
      </w:r>
      <w:r>
        <w:t xml:space="preserve">312.7</w:t>
      </w:r>
      <w:r>
        <w:t xml:space="preserve"> </w:t>
      </w:r>
      <w:r>
        <w:t xml:space="preserve">272.7</w:t>
      </w:r>
      <w:r>
        <w:t xml:space="preserve"> </w:t>
      </w:r>
      <w:r>
        <w:t xml:space="preserve">282.3</w:t>
      </w:r>
      <w:r>
        <w:t xml:space="preserve"> </w:t>
      </w:r>
      <w:r>
        <w:t xml:space="preserve">312.7</w:t>
      </w:r>
      <w:r>
        <w:t xml:space="preserve"> </w:t>
      </w:r>
      <w:r>
        <w:t xml:space="preserve">PMC6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161.5</w:t>
      </w:r>
      <w:r>
        <w:t xml:space="preserve"> </w:t>
      </w:r>
      <w:r>
        <w:t xml:space="preserve">167.3</w:t>
      </w:r>
      <w:r>
        <w:t xml:space="preserve"> </w:t>
      </w:r>
      <w:r>
        <w:t xml:space="preserve">190.6</w:t>
      </w:r>
      <w:r>
        <w:t xml:space="preserve"> </w:t>
      </w:r>
      <w:r>
        <w:t xml:space="preserve">PMC7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35.8</w:t>
      </w:r>
      <w:r>
        <w:t xml:space="preserve"> </w:t>
      </w:r>
      <w:r>
        <w:t xml:space="preserve">PM16</w:t>
      </w:r>
      <w:r>
        <w:t xml:space="preserve"> </w:t>
      </w: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86.3</w:t>
      </w:r>
    </w:p>
    <w:p>
      <w:pPr>
        <w:pStyle w:val="BodyText"/>
      </w:pP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86.3</w:t>
      </w:r>
      <w:r>
        <w:t xml:space="preserve"> </w:t>
      </w:r>
      <w:r>
        <w:t xml:space="preserve">75.4</w:t>
      </w:r>
      <w:r>
        <w:t xml:space="preserve"> </w:t>
      </w:r>
      <w:r>
        <w:t xml:space="preserve">79.3</w:t>
      </w:r>
      <w:r>
        <w:t xml:space="preserve"> </w:t>
      </w:r>
      <w:r>
        <w:t xml:space="preserve">86.3</w:t>
      </w:r>
      <w:r>
        <w:t xml:space="preserve"> </w:t>
      </w:r>
      <w:r>
        <w:t xml:space="preserve">Net benefits</w:t>
      </w:r>
      <w:r>
        <w:t xml:space="preserve"> </w:t>
      </w:r>
      <w:r>
        <w:t xml:space="preserve">91.2</w:t>
      </w:r>
      <w:r>
        <w:t xml:space="preserve"> </w:t>
      </w:r>
      <w:r>
        <w:t xml:space="preserve">166.8</w:t>
      </w:r>
      <w:r>
        <w:t xml:space="preserve"> </w:t>
      </w:r>
      <w:r>
        <w:t xml:space="preserve">182.9</w:t>
      </w:r>
      <w:r>
        <w:t xml:space="preserve"> </w:t>
      </w:r>
      <w:r>
        <w:t xml:space="preserve">-2.4</w:t>
      </w:r>
      <w:r>
        <w:t xml:space="preserve"> </w:t>
      </w:r>
      <w:r>
        <w:t xml:space="preserve">78.1</w:t>
      </w:r>
      <w:r>
        <w:t xml:space="preserve"> </w:t>
      </w:r>
      <w:r>
        <w:t xml:space="preserve">86.7</w:t>
      </w:r>
      <w:r>
        <w:t xml:space="preserve"> </w:t>
      </w:r>
      <w:r>
        <w:t xml:space="preserve">35.9</w:t>
      </w:r>
      <w:r>
        <w:t xml:space="preserve"> </w:t>
      </w:r>
      <w:r>
        <w:t xml:space="preserve">149.6</w:t>
      </w:r>
      <w:r>
        <w:t xml:space="preserve"> </w:t>
      </w:r>
      <w:r>
        <w:t xml:space="preserve">164.5</w:t>
      </w:r>
      <w:r>
        <w:t xml:space="preserve"> </w:t>
      </w:r>
      <w:r>
        <w:t xml:space="preserve">31.2</w:t>
      </w:r>
      <w:r>
        <w:t xml:space="preserve"> </w:t>
      </w:r>
      <w:r>
        <w:t xml:space="preserve">145.0</w:t>
      </w:r>
      <w:r>
        <w:t xml:space="preserve"> </w:t>
      </w:r>
      <w:r>
        <w:t xml:space="preserve">159.0</w:t>
      </w:r>
      <w:r>
        <w:t xml:space="preserve"> </w:t>
      </w:r>
      <w:r>
        <w:t xml:space="preserve">Source: Ricardo et al. (2024), Impact assessment support study; Note: negative values for net benefits represent net costs.</w:t>
      </w:r>
      <w:r>
        <w:t xml:space="preserve"> </w:t>
      </w:r>
      <w:r>
        <w:t xml:space="preserve">Table 200: One-off costs for national public authorities in the policy options, in 2026, 2030 and 2050, relative to</w:t>
      </w:r>
      <w:r>
        <w:t xml:space="preserve"> </w:t>
      </w:r>
      <w:r>
        <w:t xml:space="preserve">the baseline, in million EUR (2022 prices)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Adjustment</w:t>
      </w:r>
      <w:r>
        <w:t xml:space="preserve"> </w:t>
      </w:r>
      <w:r>
        <w:t xml:space="preserve">costs</w:t>
      </w:r>
      <w:r>
        <w:t xml:space="preserve"> </w:t>
      </w:r>
      <w:r>
        <w:t xml:space="preserve">4.4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26.5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29.7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30.0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0.2</w:t>
      </w:r>
      <w:r>
        <w:t xml:space="preserve"> </w:t>
      </w:r>
      <w:r>
        <w:t xml:space="preserve">PMC3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PMC4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2.0</w:t>
      </w:r>
      <w:r>
        <w:t xml:space="preserve"> </w:t>
      </w:r>
      <w:r>
        <w:t xml:space="preserve">PM1</w:t>
      </w:r>
      <w:r>
        <w:t xml:space="preserve"> </w:t>
      </w:r>
      <w:r>
        <w:t xml:space="preserve">0.1</w:t>
      </w:r>
    </w:p>
    <w:p>
      <w:pPr>
        <w:pStyle w:val="BodyText"/>
      </w:pPr>
      <w:r>
        <w:t xml:space="preserve">0.1</w:t>
      </w:r>
    </w:p>
    <w:p>
      <w:pPr>
        <w:pStyle w:val="BodyText"/>
      </w:pPr>
      <w:r>
        <w:t xml:space="preserve">PM9</w:t>
      </w:r>
      <w:r>
        <w:t xml:space="preserve"> </w:t>
      </w:r>
      <w:r>
        <w:t xml:space="preserve">1.4</w:t>
      </w:r>
    </w:p>
    <w:p>
      <w:pPr>
        <w:pStyle w:val="BodyText"/>
      </w:pPr>
      <w:r>
        <w:t xml:space="preserve">PM12</w:t>
      </w:r>
    </w:p>
    <w:p>
      <w:pPr>
        <w:pStyle w:val="BodyText"/>
      </w:pPr>
      <w:r>
        <w:t xml:space="preserve">23.6</w:t>
      </w:r>
      <w:r>
        <w:t xml:space="preserve"> </w:t>
      </w:r>
      <w:r>
        <w:t xml:space="preserve">23.6</w:t>
      </w:r>
      <w:r>
        <w:t xml:space="preserve"> </w:t>
      </w:r>
      <w:r>
        <w:t xml:space="preserve">23.6</w:t>
      </w:r>
      <w:r>
        <w:t xml:space="preserve"> </w:t>
      </w:r>
      <w:r>
        <w:t xml:space="preserve">PM13</w:t>
      </w:r>
    </w:p>
    <w:p>
      <w:pPr>
        <w:pStyle w:val="BodyText"/>
      </w:pP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0.03</w:t>
      </w:r>
      <w:r>
        <w:t xml:space="preserve"> </w:t>
      </w:r>
      <w:r>
        <w:t xml:space="preserve">PM14</w:t>
      </w:r>
    </w:p>
    <w:p>
      <w:pPr>
        <w:pStyle w:val="BodyText"/>
      </w:pPr>
      <w:r>
        <w:t xml:space="preserve">3.1</w:t>
      </w:r>
      <w:r>
        <w:t xml:space="preserve"> </w:t>
      </w:r>
      <w:r>
        <w:t xml:space="preserve">3.1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0.4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  <w:r>
        <w:t xml:space="preserve"> </w:t>
      </w:r>
      <w:r>
        <w:t xml:space="preserve">64.9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51.6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77.9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77.9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PMC6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17.8</w:t>
      </w:r>
      <w:r>
        <w:t xml:space="preserve"> </w:t>
      </w:r>
      <w:r>
        <w:t xml:space="preserve">PMC7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8.1</w:t>
      </w:r>
      <w:r>
        <w:t xml:space="preserve"> </w:t>
      </w:r>
      <w:r>
        <w:t xml:space="preserve">PMC8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0.7</w:t>
      </w:r>
      <w:r>
        <w:t xml:space="preserve"> </w:t>
      </w:r>
      <w:r>
        <w:t xml:space="preserve">PMC9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25.0</w:t>
      </w:r>
      <w:r>
        <w:t xml:space="preserve"> </w:t>
      </w:r>
      <w:r>
        <w:t xml:space="preserve">PM11</w:t>
      </w:r>
    </w:p>
    <w:p>
      <w:pPr>
        <w:pStyle w:val="BodyText"/>
      </w:pPr>
      <w:r>
        <w:t xml:space="preserve">13.0</w:t>
      </w:r>
      <w:r>
        <w:t xml:space="preserve"> </w:t>
      </w:r>
      <w:r>
        <w:t xml:space="preserve">13.0</w:t>
      </w:r>
      <w:r>
        <w:t xml:space="preserve"> </w:t>
      </w:r>
      <w:r>
        <w:t xml:space="preserve">PM16</w:t>
      </w:r>
      <w:r>
        <w:t xml:space="preserve"> </w:t>
      </w:r>
      <w:r>
        <w:t xml:space="preserve">12.8</w:t>
      </w:r>
    </w:p>
    <w:p>
      <w:pPr>
        <w:pStyle w:val="BodyText"/>
      </w:pPr>
      <w:r>
        <w:t xml:space="preserve">12.8</w:t>
      </w:r>
    </w:p>
    <w:p>
      <w:pPr>
        <w:pStyle w:val="BodyText"/>
      </w:pPr>
      <w:r>
        <w:t xml:space="preserve">12.8</w:t>
      </w:r>
    </w:p>
    <w:p>
      <w:pPr>
        <w:pStyle w:val="BodyText"/>
      </w:pPr>
      <w:r>
        <w:t xml:space="preserve">198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PM17</w:t>
      </w:r>
      <w:r>
        <w:t xml:space="preserve"> </w:t>
      </w:r>
      <w:r>
        <w:t xml:space="preserve">0.5</w:t>
      </w:r>
    </w:p>
    <w:p>
      <w:pPr>
        <w:pStyle w:val="BodyText"/>
      </w:pP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Net costs</w:t>
      </w:r>
      <w:r>
        <w:t xml:space="preserve"> </w:t>
      </w:r>
      <w:r>
        <w:t xml:space="preserve">69.3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78.1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107.6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107.9</w:t>
      </w:r>
      <w:r>
        <w:t xml:space="preserve"> </w:t>
      </w:r>
      <w:r>
        <w:t xml:space="preserve">0.0</w:t>
      </w:r>
      <w:r>
        <w:t xml:space="preserve"> </w:t>
      </w:r>
      <w:r>
        <w:t xml:space="preserve">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 IMPACTS BY POLICY MEASURE ON SAFETY, EMISSIONS AND NOISE</w:t>
      </w:r>
      <w:r>
        <w:br/>
      </w:r>
      <w:r>
        <w:t xml:space="preserve">This section explains the inputs used for deriving the impacts of the policy options on safety,</w:t>
      </w:r>
      <w:r>
        <w:t xml:space="preserve"> </w:t>
      </w:r>
      <w:r>
        <w:t xml:space="preserve">emissions and noise.</w:t>
      </w:r>
      <w:r>
        <w:t xml:space="preserve"> </w:t>
      </w:r>
      <w:r>
        <w:t xml:space="preserve">In the first step, the impacts by policy measure have been assessed, drawing on relevant inputs. These</w:t>
      </w:r>
      <w:r>
        <w:t xml:space="preserve"> </w:t>
      </w:r>
      <w:r>
        <w:t xml:space="preserve">are explained in detail in the sections below. Only the measures with significant impact, which have</w:t>
      </w:r>
      <w:r>
        <w:t xml:space="preserve"> </w:t>
      </w:r>
      <w:r>
        <w:t xml:space="preserve">been quantified, are included in the sections below. The table below summarises the list of relevant</w:t>
      </w:r>
      <w:r>
        <w:t xml:space="preserve"> </w:t>
      </w:r>
      <w:r>
        <w:t xml:space="preserve">measures by policy option and type of impact.</w:t>
      </w:r>
      <w:r>
        <w:br/>
      </w:r>
      <w:r>
        <w:t xml:space="preserve">Table 201: Summary of measures by type of impact</w:t>
      </w:r>
      <w:r>
        <w:br/>
      </w:r>
      <w:r>
        <w:t xml:space="preserve">Measure</w:t>
      </w:r>
      <w:r>
        <w:t xml:space="preserve"> </w:t>
      </w:r>
      <w:r>
        <w:t xml:space="preserve">Relevant options</w:t>
      </w:r>
      <w:r>
        <w:t xml:space="preserve"> </w:t>
      </w:r>
      <w:r>
        <w:t xml:space="preserve">Safety</w:t>
      </w:r>
      <w:r>
        <w:br/>
      </w:r>
      <w:r>
        <w:t xml:space="preserve">Air pollutant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br/>
      </w:r>
      <w:r>
        <w:t xml:space="preserve">PMC2</w:t>
      </w:r>
      <w:r>
        <w:t xml:space="preserve"> </w:t>
      </w:r>
      <w:r>
        <w:t xml:space="preserve">PO1a, 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PMC3</w:t>
      </w:r>
      <w:r>
        <w:t xml:space="preserve"> </w:t>
      </w:r>
      <w:r>
        <w:t xml:space="preserve">PO1a, 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PMC4</w:t>
      </w:r>
      <w:r>
        <w:t xml:space="preserve"> </w:t>
      </w:r>
      <w:r>
        <w:t xml:space="preserve">PO1a, PO1b, PO2, PO3</w:t>
      </w:r>
    </w:p>
    <w:p>
      <w:pPr>
        <w:pStyle w:val="BodyText"/>
      </w:pPr>
      <w:r>
        <w:t xml:space="preserve">Y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PO1a/ PO2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PM2</w:t>
      </w:r>
      <w:r>
        <w:t xml:space="preserve"> </w:t>
      </w:r>
      <w:r>
        <w:t xml:space="preserve">PO1b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PM3</w:t>
      </w:r>
      <w:r>
        <w:t xml:space="preserve"> </w:t>
      </w:r>
      <w:r>
        <w:t xml:space="preserve">PO3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PM4</w:t>
      </w:r>
      <w:r>
        <w:t xml:space="preserve"> </w:t>
      </w:r>
      <w:r>
        <w:t xml:space="preserve">PO3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PM5</w:t>
      </w:r>
      <w:r>
        <w:t xml:space="preserve"> </w:t>
      </w:r>
      <w:r>
        <w:t xml:space="preserve">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PM6</w:t>
      </w:r>
      <w:r>
        <w:t xml:space="preserve"> </w:t>
      </w:r>
      <w:r>
        <w:t xml:space="preserve">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PM10</w:t>
      </w:r>
      <w:r>
        <w:t xml:space="preserve"> </w:t>
      </w:r>
      <w:r>
        <w:t xml:space="preserve">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PM12</w:t>
      </w:r>
      <w:r>
        <w:t xml:space="preserve"> </w:t>
      </w:r>
      <w:r>
        <w:t xml:space="preserve">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PM13</w:t>
      </w:r>
      <w:r>
        <w:t xml:space="preserve"> </w:t>
      </w:r>
      <w:r>
        <w:t xml:space="preserve">PO1b, PO2, PO3</w:t>
      </w:r>
      <w:r>
        <w:t xml:space="preserve"> </w:t>
      </w:r>
      <w:r>
        <w:t xml:space="preserve">Y</w:t>
      </w:r>
      <w:r>
        <w:t xml:space="preserve"> </w:t>
      </w:r>
      <w:r>
        <w:t xml:space="preserve">PM14</w:t>
      </w:r>
      <w:r>
        <w:t xml:space="preserve"> </w:t>
      </w:r>
      <w:r>
        <w:t xml:space="preserve">PO2, PO3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PM15</w:t>
      </w:r>
      <w:r>
        <w:t xml:space="preserve"> </w:t>
      </w:r>
      <w:r>
        <w:t xml:space="preserve">PO3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  <w:r>
        <w:t xml:space="preserve"> </w:t>
      </w:r>
      <w:r>
        <w:t xml:space="preserve">Y</w:t>
      </w:r>
    </w:p>
    <w:p>
      <w:pPr>
        <w:pStyle w:val="BodyText"/>
      </w:pPr>
      <w:r>
        <w:t xml:space="preserve">In the second step, the inputs by policy measure are aggregated into policy options and used in the</w:t>
      </w:r>
      <w:r>
        <w:t xml:space="preserve"> </w:t>
      </w:r>
      <w:r>
        <w:t xml:space="preserve">PRIMES-TREMOVE model to assess the impacts on the level of fatalities and injuries, emissions</w:t>
      </w:r>
      <w:r>
        <w:t xml:space="preserve"> </w:t>
      </w:r>
      <w:r>
        <w:t xml:space="preserve">and external costs of accidents, emissions and noise.</w:t>
      </w:r>
      <w:r>
        <w:br/>
      </w:r>
      <w:r>
        <w:t xml:space="preserve">4.1. Impacts on road safety</w:t>
      </w:r>
      <w:r>
        <w:br/>
      </w:r>
      <w:r>
        <w:t xml:space="preserve">4.1.1.</w:t>
      </w:r>
      <w:r>
        <w:t xml:space="preserve"> </w:t>
      </w:r>
      <w:r>
        <w:t xml:space="preserve">Introduction</w:t>
      </w:r>
      <w:r>
        <w:br/>
      </w:r>
      <w:r>
        <w:t xml:space="preserve">A number of the proposed measures are expected to have a direct impact on road safety through more</w:t>
      </w:r>
      <w:r>
        <w:t xml:space="preserve"> </w:t>
      </w:r>
      <w:r>
        <w:t xml:space="preserve">effective identification of vehicles with major and dangerous defects in the fleet and the subsequent</w:t>
      </w:r>
      <w:r>
        <w:t xml:space="preserve"> </w:t>
      </w:r>
      <w:r>
        <w:t xml:space="preserve">fix of such defects to restore the vehicles to a safe status. This can be achieved either through more</w:t>
      </w:r>
      <w:r>
        <w:t xml:space="preserve"> </w:t>
      </w:r>
      <w:r>
        <w:t xml:space="preserve">frequent tests or more effective tests, better capable of capturing defects and also covering new</w:t>
      </w:r>
      <w:r>
        <w:t xml:space="preserve"> </w:t>
      </w:r>
      <w:r>
        <w:t xml:space="preserve">technologies. The reduction in the number of unsafe vehicles should eventually lead to a reduction</w:t>
      </w:r>
      <w:r>
        <w:t xml:space="preserve"> </w:t>
      </w:r>
      <w:r>
        <w:t xml:space="preserve">of road accidents caused by technical defects and, as a result, a reduction in the number of fatalities</w:t>
      </w:r>
      <w:r>
        <w:t xml:space="preserve"> </w:t>
      </w:r>
      <w:r>
        <w:t xml:space="preserve">and injuries (i.e., serious and slight injuries).</w:t>
      </w:r>
    </w:p>
    <w:p>
      <w:pPr>
        <w:pStyle w:val="BodyText"/>
      </w:pPr>
      <w:r>
        <w:t xml:space="preserve">199</w:t>
      </w:r>
      <w:r>
        <w:t xml:space="preserve"> </w:t>
      </w:r>
      <w:r>
        <w:t xml:space="preserve">In addition, a broader set of measures that are expected to increase the effectiveness of the</w:t>
      </w:r>
      <w:r>
        <w:t xml:space="preserve"> </w:t>
      </w:r>
      <w:r>
        <w:t xml:space="preserve">implementation and enforcement of overall roadworthiness legislation (such as those related to the</w:t>
      </w:r>
      <w:r>
        <w:t xml:space="preserve"> </w:t>
      </w:r>
      <w:r>
        <w:t xml:space="preserve">exchange of data among authorities) can also indirectly contribute to the reduction of unsafe vehicles.</w:t>
      </w:r>
      <w:r>
        <w:br/>
      </w:r>
      <w:r>
        <w:t xml:space="preserve">4.1.2.</w:t>
      </w:r>
      <w:r>
        <w:t xml:space="preserve"> </w:t>
      </w:r>
      <w:r>
        <w:t xml:space="preserve">Approach</w:t>
      </w:r>
      <w:r>
        <w:br/>
      </w:r>
      <w:r>
        <w:t xml:space="preserve">Additional or more effective PTI and/or RSI inspections can help identify safety related defects and,</w:t>
      </w:r>
      <w:r>
        <w:t xml:space="preserve"> </w:t>
      </w:r>
      <w:r>
        <w:t xml:space="preserve">by mandating repair, eliminate the safety related risk. This contributes to a reduction of the number</w:t>
      </w:r>
      <w:r>
        <w:t xml:space="preserve"> </w:t>
      </w:r>
      <w:r>
        <w:t xml:space="preserve">of road accidents resulting in a reduction in the total number of fatalities and injuries compared to</w:t>
      </w:r>
      <w:r>
        <w:t xml:space="preserve"> </w:t>
      </w:r>
      <w:r>
        <w:t xml:space="preserve">the baseline.</w:t>
      </w:r>
      <w:r>
        <w:t xml:space="preserve"> </w:t>
      </w:r>
      <w:r>
        <w:t xml:space="preserve">The approach used for the assessment of the road safety impacts of individual measures is based on</w:t>
      </w:r>
      <w:r>
        <w:t xml:space="preserve"> </w:t>
      </w:r>
      <w:r>
        <w:t xml:space="preserve">the following formula:</w:t>
      </w:r>
      <w:r>
        <w:t xml:space="preserve"> </w:t>
      </w:r>
      <w:r>
        <w:t xml:space="preserve">% reduction of fatalities/injuries relative to the baseline = TD x PTI/RSI_Share x IE x RSI_EFF</w:t>
      </w:r>
      <w:r>
        <w:br/>
      </w:r>
      <w:r>
        <w:t xml:space="preserve">Where:</w:t>
      </w:r>
      <w:r>
        <w:br/>
      </w:r>
      <w:r>
        <w:t xml:space="preserve">•</w:t>
      </w:r>
      <w:r>
        <w:t xml:space="preserve"> </w:t>
      </w:r>
      <w:r>
        <w:t xml:space="preserve">TD refers to the contribution of technical defects to accidents. A value of 6% is assumed for</w:t>
      </w:r>
      <w:r>
        <w:t xml:space="preserve"> </w:t>
      </w:r>
      <w:r>
        <w:t xml:space="preserve">motorcycles and 4% for all other vehicle categories (see below).</w:t>
      </w:r>
      <w:r>
        <w:t xml:space="preserve"> </w:t>
      </w:r>
      <w:r>
        <w:t xml:space="preserve">•</w:t>
      </w:r>
      <w:r>
        <w:t xml:space="preserve"> </w:t>
      </w:r>
      <w:r>
        <w:t xml:space="preserve">PTI/RSI_Share refers to share of a specific vehicle category in the fleet that is expected to be</w:t>
      </w:r>
      <w:r>
        <w:t xml:space="preserve"> </w:t>
      </w:r>
      <w:r>
        <w:t xml:space="preserve">subject to PTI/RSI inspection on an annual basis. This is based on the scope of the measure and</w:t>
      </w:r>
      <w:r>
        <w:t xml:space="preserve"> </w:t>
      </w:r>
      <w:r>
        <w:t xml:space="preserve">determined by the vehicles average age and the test frequency400.</w:t>
      </w:r>
      <w:r>
        <w:br/>
      </w:r>
      <w:r>
        <w:t xml:space="preserve">•</w:t>
      </w:r>
      <w:r>
        <w:t xml:space="preserve"> </w:t>
      </w:r>
      <w:r>
        <w:t xml:space="preserve">IE refers to the effectiveness of PTI/RSI inspections in identifying major and dangerous defects,</w:t>
      </w:r>
      <w:r>
        <w:t xml:space="preserve"> </w:t>
      </w:r>
      <w:r>
        <w:t xml:space="preserve">assumed to be 95%.</w:t>
      </w:r>
      <w:r>
        <w:br/>
      </w:r>
      <w:r>
        <w:t xml:space="preserve">•</w:t>
      </w:r>
      <w:r>
        <w:t xml:space="preserve"> </w:t>
      </w:r>
      <w:r>
        <w:t xml:space="preserve">RSI_EFF is relevant only in the case of measures including RSI and refers to the expected</w:t>
      </w:r>
      <w:r>
        <w:t xml:space="preserve"> </w:t>
      </w:r>
      <w:r>
        <w:t xml:space="preserve">enhanced effectiveness of targeted roadside inspections to identify vehicles with technical</w:t>
      </w:r>
      <w:r>
        <w:t xml:space="preserve"> </w:t>
      </w:r>
      <w:r>
        <w:t xml:space="preserve">defects, when compared to the PTI where there is no such targeted approach. A factor of three is</w:t>
      </w:r>
      <w:r>
        <w:t xml:space="preserve"> </w:t>
      </w:r>
      <w:r>
        <w:t xml:space="preserve">used401. As example, if the fleet includes a 10% share of high emitters, RSI based on random</w:t>
      </w:r>
      <w:r>
        <w:t xml:space="preserve"> </w:t>
      </w:r>
      <w:r>
        <w:t xml:space="preserve">selection would identify 10 high emitters in 100 roadside inspections, while targeted RSIs are</w:t>
      </w:r>
      <w:r>
        <w:t xml:space="preserve"> </w:t>
      </w:r>
      <w:r>
        <w:t xml:space="preserve">expected to be able to identify 30 high emitters (3 x 10) in 100 roadside inspections.</w:t>
      </w:r>
      <w:r>
        <w:br/>
      </w:r>
      <w:r>
        <w:t xml:space="preserve">The formula aims to identify the expected percentage reduction of road accidents and thus of</w:t>
      </w:r>
      <w:r>
        <w:t xml:space="preserve"> </w:t>
      </w:r>
      <w:r>
        <w:t xml:space="preserve">fatalities/injuries in relation to the baseline levels for each policy measure and vehicle category.</w:t>
      </w:r>
      <w:r>
        <w:br/>
      </w:r>
      <w:r>
        <w:t xml:space="preserve">In the second step, in order to calculate the combined effect on safety of the policy measures included</w:t>
      </w:r>
      <w:r>
        <w:t xml:space="preserve"> </w:t>
      </w:r>
      <w:r>
        <w:t xml:space="preserve">in each option by Member State, the common residual method is applied:</w:t>
      </w:r>
      <w:r>
        <w:t xml:space="preserve"> </w:t>
      </w:r>
      <w:r>
        <w:t xml:space="preserve">CE A, B, C, … = 1−[(1-IA)x(1-IB)x(1-IC)x(1-…)]</w:t>
      </w:r>
      <w:r>
        <w:br/>
      </w:r>
      <w:r>
        <w:t xml:space="preserve">Where:</w:t>
      </w:r>
      <w:r>
        <w:t xml:space="preserve"> </w:t>
      </w:r>
      <w:r>
        <w:t xml:space="preserve">• CE A, B, C denotes the combined effect of measures A, B, C, etc.</w:t>
      </w:r>
    </w:p>
    <w:p>
      <w:pPr>
        <w:pStyle w:val="BodyText"/>
      </w:pPr>
      <w:r>
        <w:t xml:space="preserve">400 For example, in the case of an average vehicle age of 15 years and a PTI frequency of 4/2/2 (four years for the first</w:t>
      </w:r>
      <w:r>
        <w:t xml:space="preserve"> </w:t>
      </w:r>
      <w:r>
        <w:t xml:space="preserve">inspection and 2 thereafter) we can calculate a total of 6.5 inspections until the age 15 which means an annual frequency</w:t>
      </w:r>
      <w:r>
        <w:t xml:space="preserve"> </w:t>
      </w:r>
      <w:r>
        <w:t xml:space="preserve">of 0.43 (=6.5/15) inspections. For L and O vehicle types the average vehicle age is 18 years and the total number of</w:t>
      </w:r>
      <w:r>
        <w:t xml:space="preserve"> </w:t>
      </w:r>
      <w:r>
        <w:t xml:space="preserve">inspections over the lifetime of the vehicle is 8 resulting in an annual frequency of 0.44 (=8/18).</w:t>
      </w:r>
      <w:r>
        <w:t xml:space="preserve"> </w:t>
      </w:r>
      <w:r>
        <w:t xml:space="preserve">401 Based on a comparison of the share of defective vehicles found at RSI in Member States applying targeted checks</w:t>
      </w:r>
      <w:r>
        <w:t xml:space="preserve"> </w:t>
      </w:r>
      <w:r>
        <w:t xml:space="preserve">(based on risk rating for the selection of HDVs) to those that select vehicles randomly, the factor of 3 is assessed to be a</w:t>
      </w:r>
      <w:r>
        <w:t xml:space="preserve"> </w:t>
      </w:r>
      <w:r>
        <w:t xml:space="preserve">conservative estimate. For LDVs, remote sensing will help selecting vehicles to be tested at roadside.</w:t>
      </w:r>
    </w:p>
    <w:p>
      <w:pPr>
        <w:pStyle w:val="BodyText"/>
      </w:pPr>
      <w:r>
        <w:t xml:space="preserve">200</w:t>
      </w:r>
      <w:r>
        <w:t xml:space="preserve"> </w:t>
      </w:r>
      <w:r>
        <w:t xml:space="preserve">• IA, IB and Ic correspond to the expected level of impact (in percentage terms) of each measure.</w:t>
      </w:r>
      <w:r>
        <w:t xml:space="preserve"> </w:t>
      </w:r>
      <w:r>
        <w:t xml:space="preserve">The resulting percentage reduction by policy option and Member State is used as input in the</w:t>
      </w:r>
      <w:r>
        <w:t xml:space="preserve"> </w:t>
      </w:r>
      <w:r>
        <w:t xml:space="preserve">PRIMES-TREMOVE model and translated into absolute levels of avoided fatalities and injuries</w:t>
      </w:r>
      <w:r>
        <w:t xml:space="preserve"> </w:t>
      </w:r>
      <w:r>
        <w:t xml:space="preserve">relative to the baseline. Based on the number of fatalities and injuries avoided, the reduction in the</w:t>
      </w:r>
      <w:r>
        <w:t xml:space="preserve"> </w:t>
      </w:r>
      <w:r>
        <w:t xml:space="preserve">external costs of accidents is calculated402.</w:t>
      </w:r>
      <w:r>
        <w:br/>
      </w:r>
      <w:r>
        <w:t xml:space="preserve">4.1.3.</w:t>
      </w:r>
      <w:r>
        <w:t xml:space="preserve"> </w:t>
      </w:r>
      <w:r>
        <w:t xml:space="preserve">Key assumptions</w:t>
      </w:r>
      <w:r>
        <w:t xml:space="preserve"> </w:t>
      </w:r>
      <w:r>
        <w:t xml:space="preserve">The TD parameter relating to the contribution of technical defects on fatalities is a key parameter in</w:t>
      </w:r>
      <w:r>
        <w:t xml:space="preserve"> </w:t>
      </w:r>
      <w:r>
        <w:t xml:space="preserve">the assessment as it determines the maximum impact that can be possibly achieved by the removal</w:t>
      </w:r>
      <w:r>
        <w:t xml:space="preserve"> </w:t>
      </w:r>
      <w:r>
        <w:t xml:space="preserve">of unsafe vehicles from EU roads. As presented in more detail in the baseline section, there is</w:t>
      </w:r>
      <w:r>
        <w:t xml:space="preserve"> </w:t>
      </w:r>
      <w:r>
        <w:t xml:space="preserve">significant uncertainty in relation to this parameter, with estimates that range between 0.5% to up to</w:t>
      </w:r>
      <w:r>
        <w:t xml:space="preserve"> </w:t>
      </w:r>
      <w:r>
        <w:t xml:space="preserve">20% in terms of the share of road accidents caused by technical defects. It should however be noted</w:t>
      </w:r>
      <w:r>
        <w:t xml:space="preserve"> </w:t>
      </w:r>
      <w:r>
        <w:t xml:space="preserve">that methodologies vary significantly and they are often not comparable. Following a review of the</w:t>
      </w:r>
      <w:r>
        <w:t xml:space="preserve"> </w:t>
      </w:r>
      <w:r>
        <w:t xml:space="preserve">literature403, a conservative approach has been used. A 4% contribution of technical defects to road</w:t>
      </w:r>
      <w:r>
        <w:t xml:space="preserve"> </w:t>
      </w:r>
      <w:r>
        <w:t xml:space="preserve">accidents is assumed in the case of LDVs, HDVs and trailers. For motorcycles, given the presence of</w:t>
      </w:r>
      <w:r>
        <w:t xml:space="preserve"> </w:t>
      </w:r>
      <w:r>
        <w:t xml:space="preserve">some evidence of higher levels of contribution of this vehicle type, 6% is assumed404. Given the high</w:t>
      </w:r>
      <w:r>
        <w:t xml:space="preserve"> </w:t>
      </w:r>
      <w:r>
        <w:t xml:space="preserve">uncertainty, sensitivity analysis has been performed, considering alternatives of 1% and 7%</w:t>
      </w:r>
      <w:r>
        <w:t xml:space="preserve"> </w:t>
      </w:r>
      <w:r>
        <w:t xml:space="preserve">contribution for LDVs, HDVs and trailers and 3% and 9% for motorcycles.</w:t>
      </w:r>
      <w:r>
        <w:br/>
      </w:r>
      <w:r>
        <w:t xml:space="preserve">The IE parameter refers to the expected effectiveness of the inspections. A value of 95% is assumed</w:t>
      </w:r>
      <w:r>
        <w:t xml:space="preserve"> </w:t>
      </w:r>
      <w:r>
        <w:t xml:space="preserve">based on the fact that inspections need to follow an extensive list, covering all vehicle aspects as</w:t>
      </w:r>
      <w:r>
        <w:t xml:space="preserve"> </w:t>
      </w:r>
      <w:r>
        <w:t xml:space="preserve">defined in the annexes of the PTI and RSI Directives (2014/45/EU and 2014/47/EU). Furthermore,</w:t>
      </w:r>
      <w:r>
        <w:t xml:space="preserve"> </w:t>
      </w:r>
      <w:r>
        <w:t xml:space="preserve">given the focus of this analysis on major or dangerous defects, it is reasonable to assume that in the</w:t>
      </w:r>
      <w:r>
        <w:t xml:space="preserve"> </w:t>
      </w:r>
      <w:r>
        <w:t xml:space="preserve">majority of cases these will be effectively identified during the inspections, by a trained inspector.</w:t>
      </w:r>
      <w:r>
        <w:br/>
      </w:r>
      <w:r>
        <w:t xml:space="preserve">In addition, a one-to-one relationship between the impact on road accidents and fatalities and injuries</w:t>
      </w:r>
      <w:r>
        <w:t xml:space="preserve"> </w:t>
      </w:r>
      <w:r>
        <w:t xml:space="preserve">is assumed. Namely, a 1% reduction in the number of road accidents is assumed to lead to a 1%</w:t>
      </w:r>
      <w:r>
        <w:t xml:space="preserve"> </w:t>
      </w:r>
      <w:r>
        <w:t xml:space="preserve">reduction in fatalities and injuries. This is considered a reasonable assumption, even though it is</w:t>
      </w:r>
      <w:r>
        <w:t xml:space="preserve"> </w:t>
      </w:r>
      <w:r>
        <w:t xml:space="preserve">possible that the adoption of new vehicle technologies in the future may change this relationship over</w:t>
      </w:r>
      <w:r>
        <w:t xml:space="preserve"> </w:t>
      </w:r>
      <w:r>
        <w:t xml:space="preserve">time.</w:t>
      </w:r>
      <w:r>
        <w:br/>
      </w:r>
      <w:r>
        <w:t xml:space="preserve">Another important assumption made is that unsafe vehicles inspected and repaired to pass a follow</w:t>
      </w:r>
      <w:r>
        <w:t xml:space="preserve"> </w:t>
      </w:r>
      <w:r>
        <w:t xml:space="preserve">up PTI inspection, will maintain their roadworthy status following the PTI and will not deteriorate</w:t>
      </w:r>
      <w:r>
        <w:t xml:space="preserve"> </w:t>
      </w:r>
      <w:r>
        <w:t xml:space="preserve">until the next PTI. This is an important assumption, especially when considering older vehicles where</w:t>
      </w:r>
      <w:r>
        <w:t xml:space="preserve"> </w:t>
      </w:r>
      <w:r>
        <w:t xml:space="preserve">faster deterioration is more likely. There is however no standard approach or evidence available for</w:t>
      </w:r>
      <w:r>
        <w:t xml:space="preserve"> </w:t>
      </w:r>
      <w:r>
        <w:t xml:space="preserve">assessing the impact of such deterioration over time. There are also certain limiting factors of such</w:t>
      </w:r>
      <w:r>
        <w:t xml:space="preserve"> </w:t>
      </w:r>
      <w:r>
        <w:t xml:space="preserve">an effect. This includes the possibility that some vehicle owners will repair their vehicles before the</w:t>
      </w:r>
      <w:r>
        <w:t xml:space="preserve"> </w:t>
      </w:r>
      <w:r>
        <w:t xml:space="preserve">PTI date, when a serious defect that may pose safety issues is identified. Further to that, roadside</w:t>
      </w:r>
    </w:p>
    <w:p>
      <w:pPr>
        <w:pStyle w:val="BodyText"/>
      </w:pPr>
      <w:r>
        <w:t xml:space="preserve">402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 According to the Handbook,</w:t>
      </w:r>
      <w:r>
        <w:t xml:space="preserve"> </w:t>
      </w:r>
      <w:r>
        <w:t xml:space="preserve">the external cost of a fatality in 2022 prices is estimated at EUR 3.9 million and that of a serious injury at EUR 0.6</w:t>
      </w:r>
      <w:r>
        <w:t xml:space="preserve"> </w:t>
      </w:r>
      <w:r>
        <w:t xml:space="preserve">million.</w:t>
      </w:r>
      <w:r>
        <w:t xml:space="preserve"> </w:t>
      </w:r>
      <w:r>
        <w:t xml:space="preserve">403 Hudec (2021), Examination of the results of the vehicles technical inspections in relation to the average age of vehicles</w:t>
      </w:r>
      <w:r>
        <w:t xml:space="preserve"> </w:t>
      </w:r>
      <w:r>
        <w:t xml:space="preserve">in selected EU states; SAFERWHEELS (2018), Study on Powered Two-Wheeler and Bicycle Accidents in the EU, Final</w:t>
      </w:r>
      <w:r>
        <w:t xml:space="preserve"> </w:t>
      </w:r>
      <w:r>
        <w:t xml:space="preserve">Report, Brussels</w:t>
      </w:r>
      <w:r>
        <w:br/>
      </w:r>
      <w:r>
        <w:t xml:space="preserve">404 The 4% and 6% are two percentage points lower than the levels of contribution assumed in the 2012 impact assessment</w:t>
      </w:r>
      <w:r>
        <w:t xml:space="preserve"> </w:t>
      </w:r>
      <w:r>
        <w:t xml:space="preserve">support study. Reduced rates were considered more appropriate because the estimated impact on fatalities in the 2012</w:t>
      </w:r>
      <w:r>
        <w:t xml:space="preserve"> </w:t>
      </w:r>
      <w:r>
        <w:t xml:space="preserve">impact assessment support study was significantly higher than what was actually observed on the basis of data from the</w:t>
      </w:r>
      <w:r>
        <w:t xml:space="preserve"> </w:t>
      </w:r>
      <w:r>
        <w:t xml:space="preserve">CARE database.</w:t>
      </w:r>
    </w:p>
    <w:p>
      <w:pPr>
        <w:pStyle w:val="BodyText"/>
      </w:pPr>
      <w:r>
        <w:t xml:space="preserve">201</w:t>
      </w:r>
      <w:r>
        <w:t xml:space="preserve"> </w:t>
      </w:r>
      <w:r>
        <w:t xml:space="preserve">inspections can also help identify such defects, although their effectiveness is limited by the small</w:t>
      </w:r>
      <w:r>
        <w:t xml:space="preserve"> </w:t>
      </w:r>
      <w:r>
        <w:t xml:space="preserve">share of the fleet affected and the fact that they are only mandatory for HDVs.</w:t>
      </w:r>
      <w:r>
        <w:t xml:space="preserve"> </w:t>
      </w:r>
      <w:r>
        <w:t xml:space="preserve">4.1.4.</w:t>
      </w:r>
      <w:r>
        <w:t xml:space="preserve"> </w:t>
      </w:r>
      <w:r>
        <w:t xml:space="preserve">PMC2 - Update PTI and RSI due to new requirements in General Safety Regulation and</w:t>
      </w:r>
      <w:r>
        <w:t xml:space="preserve"> </w:t>
      </w:r>
      <w:r>
        <w:t xml:space="preserve">checking emission reduction systems (new test items, including checks of software</w:t>
      </w:r>
      <w:r>
        <w:t xml:space="preserve"> </w:t>
      </w:r>
      <w:r>
        <w:t xml:space="preserve">status/integrity), by reading on-board diagnostics</w:t>
      </w:r>
      <w:r>
        <w:t xml:space="preserve"> </w:t>
      </w:r>
      <w:r>
        <w:t xml:space="preserve">PMC2 requires to update the PTI and RSI to new requirements in the General Safety Regulation</w:t>
      </w:r>
      <w:r>
        <w:t xml:space="preserve"> </w:t>
      </w:r>
      <w:r>
        <w:t xml:space="preserve">(including software status/integrity of safety or emission relevant systems during PTI for all vehicles</w:t>
      </w:r>
      <w:r>
        <w:t xml:space="preserve"> </w:t>
      </w:r>
      <w:r>
        <w:t xml:space="preserve">and at technical roadside inspections of commercial vehicles), resulting in safety benefits. The</w:t>
      </w:r>
      <w:r>
        <w:t xml:space="preserve"> </w:t>
      </w:r>
      <w:r>
        <w:t xml:space="preserve">enhanced testing requirements are expected to ensure detecting and resolving defects for vehicle</w:t>
      </w:r>
      <w:r>
        <w:t xml:space="preserve"> </w:t>
      </w:r>
      <w:r>
        <w:t xml:space="preserve">safety features introduced by the General Safety Regulation (GSR), thus enabling the full safety</w:t>
      </w:r>
      <w:r>
        <w:t xml:space="preserve"> </w:t>
      </w:r>
      <w:r>
        <w:t xml:space="preserve">benefit of GSR to be realised.</w:t>
      </w:r>
      <w:r>
        <w:br/>
      </w:r>
      <w:r>
        <w:t xml:space="preserve">The impact assessment accompanying the GSR405 estimated the number of fatalities that could be</w:t>
      </w:r>
      <w:r>
        <w:t xml:space="preserve"> </w:t>
      </w:r>
      <w:r>
        <w:t xml:space="preserve">prevented by GSR across all vehicle categories during 2021-2037 for EU27 plus UK (line (a) in the</w:t>
      </w:r>
      <w:r>
        <w:t xml:space="preserve"> </w:t>
      </w:r>
      <w:r>
        <w:t xml:space="preserve">table below). These estimates were converted to EU27 (line (b) in the table below) by deducting the</w:t>
      </w:r>
      <w:r>
        <w:t xml:space="preserve"> </w:t>
      </w:r>
      <w:r>
        <w:t xml:space="preserve">UK’s fleet share, and then translated to the period 2026-2050 by first annualising them and then</w:t>
      </w:r>
      <w:r>
        <w:t xml:space="preserve"> </w:t>
      </w:r>
      <w:r>
        <w:t xml:space="preserve">multiplying by 25 years (line (c) in the table below).</w:t>
      </w:r>
      <w:r>
        <w:br/>
      </w:r>
      <w:r>
        <w:t xml:space="preserve">Defects in ADAS would result in a reduced effectiveness of the GSR measures. This is calculated by</w:t>
      </w:r>
      <w:r>
        <w:t xml:space="preserve"> </w:t>
      </w:r>
      <w:r>
        <w:t xml:space="preserve">applying an ADAS defect rate (line (e) in the table below) to the share of fatalities that could be</w:t>
      </w:r>
      <w:r>
        <w:t xml:space="preserve"> </w:t>
      </w:r>
      <w:r>
        <w:t xml:space="preserve">avoided (line (d) in the table below). The ADAS defect rate is assumed to be the same as the defect</w:t>
      </w:r>
      <w:r>
        <w:t xml:space="preserve"> </w:t>
      </w:r>
      <w:r>
        <w:t xml:space="preserve">rate of electronic safety components, which was estimated at 17% by the initiative for Diagnosis of</w:t>
      </w:r>
      <w:r>
        <w:t xml:space="preserve"> </w:t>
      </w:r>
      <w:r>
        <w:t xml:space="preserve">Electronic Systems in Motor Vehicles for PTI406. This provides a maximum share of total fatalities</w:t>
      </w:r>
      <w:r>
        <w:t xml:space="preserve"> </w:t>
      </w:r>
      <w:r>
        <w:t xml:space="preserve">that could be reduced by addressing ADAS defects. In the case of passenger cars this is estimated at</w:t>
      </w:r>
      <w:r>
        <w:t xml:space="preserve"> </w:t>
      </w:r>
      <w:r>
        <w:t xml:space="preserve">9.4% reduction of fatalities from the baseline levels.</w:t>
      </w:r>
      <w:r>
        <w:br/>
      </w:r>
      <w:r>
        <w:t xml:space="preserve">Finally, a success rate of PTI inspections to capture defects (95%) is applied (line (f) in the table</w:t>
      </w:r>
      <w:r>
        <w:t xml:space="preserve"> </w:t>
      </w:r>
      <w:r>
        <w:t xml:space="preserve">below). For example, for M1 vehicles PMC2 could reduce fatalities and injuries from MS affected</w:t>
      </w:r>
      <w:r>
        <w:t xml:space="preserve"> </w:t>
      </w:r>
      <w:r>
        <w:t xml:space="preserve">by 1.5% (line (g) in the table below).</w:t>
      </w:r>
      <w:r>
        <w:br/>
      </w:r>
      <w:r>
        <w:t xml:space="preserve">The table below presents the data for the calculation of the impact of PMC2 on safety, as outlined</w:t>
      </w:r>
      <w:r>
        <w:t xml:space="preserve"> </w:t>
      </w:r>
      <w:r>
        <w:t xml:space="preserve">above.</w:t>
      </w:r>
      <w:r>
        <w:t xml:space="preserve"> </w:t>
      </w:r>
      <w:r>
        <w:t xml:space="preserve">Table 202: Estimated impact of PMC2 on fatalities and injuries</w:t>
      </w:r>
      <w:r>
        <w:br/>
      </w:r>
      <w:r>
        <w:t xml:space="preserve">Variable</w:t>
      </w:r>
      <w:r>
        <w:t xml:space="preserve"> </w:t>
      </w:r>
      <w:r>
        <w:t xml:space="preserve">M1</w:t>
      </w:r>
      <w:r>
        <w:t xml:space="preserve"> </w:t>
      </w:r>
      <w:r>
        <w:t xml:space="preserve">N1</w:t>
      </w:r>
      <w:r>
        <w:t xml:space="preserve"> </w:t>
      </w:r>
      <w:r>
        <w:t xml:space="preserve">N2/N3</w:t>
      </w:r>
      <w:r>
        <w:t xml:space="preserve"> </w:t>
      </w:r>
      <w:r>
        <w:t xml:space="preserve">M2/M3</w:t>
      </w:r>
      <w:r>
        <w:t xml:space="preserve"> </w:t>
      </w:r>
      <w:r>
        <w:t xml:space="preserve">Explanation/source</w:t>
      </w:r>
      <w:r>
        <w:t xml:space="preserve"> </w:t>
      </w:r>
      <w:r>
        <w:t xml:space="preserve">MS affected</w:t>
      </w:r>
      <w:r>
        <w:br/>
      </w:r>
      <w:r>
        <w:t xml:space="preserve">All</w:t>
      </w:r>
      <w:r>
        <w:t xml:space="preserve"> </w:t>
      </w:r>
      <w:r>
        <w:t xml:space="preserve">All</w:t>
      </w:r>
      <w:r>
        <w:t xml:space="preserve"> </w:t>
      </w:r>
      <w:r>
        <w:t xml:space="preserve">All</w:t>
      </w:r>
      <w:r>
        <w:t xml:space="preserve"> </w:t>
      </w:r>
      <w:r>
        <w:t xml:space="preserve">All</w:t>
      </w:r>
      <w:r>
        <w:t xml:space="preserve"> </w:t>
      </w:r>
      <w:r>
        <w:t xml:space="preserve">Share of EU fatalities</w:t>
      </w:r>
      <w:r>
        <w:t xml:space="preserve"> </w:t>
      </w:r>
      <w:r>
        <w:t xml:space="preserve">affected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Total fatalities prevented by</w:t>
      </w:r>
      <w:r>
        <w:t xml:space="preserve"> </w:t>
      </w:r>
      <w:r>
        <w:t xml:space="preserve">GSR safety measures across</w:t>
      </w:r>
      <w:r>
        <w:t xml:space="preserve"> </w:t>
      </w:r>
      <w:r>
        <w:t xml:space="preserve">all vehicle categories over</w:t>
      </w:r>
      <w:r>
        <w:t xml:space="preserve"> </w:t>
      </w:r>
      <w:r>
        <w:t xml:space="preserve">the period 2021–2037 for</w:t>
      </w:r>
      <w:r>
        <w:t xml:space="preserve"> </w:t>
      </w:r>
      <w:r>
        <w:t xml:space="preserve">EU27 plus UK (a)</w:t>
      </w:r>
      <w:r>
        <w:t xml:space="preserve"> </w:t>
      </w:r>
      <w:r>
        <w:t xml:space="preserve">21,337</w:t>
      </w:r>
      <w:r>
        <w:t xml:space="preserve"> </w:t>
      </w:r>
      <w:r>
        <w:t xml:space="preserve">1,283</w:t>
      </w:r>
      <w:r>
        <w:t xml:space="preserve"> </w:t>
      </w:r>
      <w:r>
        <w:t xml:space="preserve">1,947</w:t>
      </w:r>
      <w:r>
        <w:t xml:space="preserve"> </w:t>
      </w:r>
      <w:r>
        <w:t xml:space="preserve">227</w:t>
      </w:r>
      <w:r>
        <w:t xml:space="preserve"> </w:t>
      </w:r>
      <w:r>
        <w:t xml:space="preserve">Assumed to equal the total GSR</w:t>
      </w:r>
      <w:r>
        <w:t xml:space="preserve"> </w:t>
      </w:r>
      <w:r>
        <w:t xml:space="preserve">life-saving potential of PO3.</w:t>
      </w:r>
      <w:r>
        <w:t xml:space="preserve"> </w:t>
      </w:r>
      <w:r>
        <w:t xml:space="preserve">Source: SWD(2018)190</w:t>
      </w:r>
    </w:p>
    <w:p>
      <w:pPr>
        <w:pStyle w:val="BodyText"/>
      </w:pPr>
      <w:r>
        <w:t xml:space="preserve">405 SWD(2018)190</w:t>
      </w:r>
      <w:r>
        <w:t xml:space="preserve"> </w:t>
      </w:r>
      <w:r>
        <w:t xml:space="preserve">406 SWD(2012)206</w:t>
      </w:r>
    </w:p>
    <w:p>
      <w:pPr>
        <w:pStyle w:val="BodyText"/>
      </w:pPr>
      <w:r>
        <w:t xml:space="preserve">202</w:t>
      </w:r>
      <w:r>
        <w:t xml:space="preserve"> </w:t>
      </w:r>
      <w:r>
        <w:t xml:space="preserve">Variable</w:t>
      </w:r>
      <w:r>
        <w:t xml:space="preserve"> </w:t>
      </w:r>
      <w:r>
        <w:t xml:space="preserve">M1</w:t>
      </w:r>
      <w:r>
        <w:t xml:space="preserve"> </w:t>
      </w:r>
      <w:r>
        <w:t xml:space="preserve">N1</w:t>
      </w:r>
      <w:r>
        <w:t xml:space="preserve"> </w:t>
      </w:r>
      <w:r>
        <w:t xml:space="preserve">N2/N3</w:t>
      </w:r>
      <w:r>
        <w:t xml:space="preserve"> </w:t>
      </w:r>
      <w:r>
        <w:t xml:space="preserve">M2/M3</w:t>
      </w:r>
      <w:r>
        <w:t xml:space="preserve"> </w:t>
      </w:r>
      <w:r>
        <w:t xml:space="preserve">Explanation/source</w:t>
      </w:r>
      <w:r>
        <w:t xml:space="preserve"> </w:t>
      </w:r>
      <w:r>
        <w:t xml:space="preserve">Total fatalities prevented by</w:t>
      </w:r>
      <w:r>
        <w:t xml:space="preserve"> </w:t>
      </w:r>
      <w:r>
        <w:t xml:space="preserve">GSR safety measures across</w:t>
      </w:r>
      <w:r>
        <w:t xml:space="preserve"> </w:t>
      </w:r>
      <w:r>
        <w:t xml:space="preserve">all vehicle categories over</w:t>
      </w:r>
      <w:r>
        <w:t xml:space="preserve"> </w:t>
      </w:r>
      <w:r>
        <w:t xml:space="preserve">the period 2021–2037 for</w:t>
      </w:r>
      <w:r>
        <w:t xml:space="preserve"> </w:t>
      </w:r>
      <w:r>
        <w:t xml:space="preserve">EU27 (b)</w:t>
      </w:r>
      <w:r>
        <w:t xml:space="preserve"> </w:t>
      </w:r>
      <w:r>
        <w:t xml:space="preserve">19,051</w:t>
      </w:r>
      <w:r>
        <w:t xml:space="preserve"> </w:t>
      </w:r>
      <w:r>
        <w:t xml:space="preserve">1,146</w:t>
      </w:r>
      <w:r>
        <w:t xml:space="preserve"> </w:t>
      </w:r>
      <w:r>
        <w:t xml:space="preserve">1,738</w:t>
      </w:r>
      <w:r>
        <w:t xml:space="preserve"> </w:t>
      </w:r>
      <w:r>
        <w:t xml:space="preserve">203</w:t>
      </w:r>
      <w:r>
        <w:t xml:space="preserve"> </w:t>
      </w:r>
      <w:r>
        <w:t xml:space="preserve">Using the share of UK fleet into</w:t>
      </w:r>
      <w:r>
        <w:t xml:space="preserve"> </w:t>
      </w:r>
      <w:r>
        <w:t xml:space="preserve">the total EU27 plus UK fleet</w:t>
      </w:r>
      <w:r>
        <w:t xml:space="preserve"> </w:t>
      </w:r>
      <w:r>
        <w:t xml:space="preserve">(12% according to Eurostat data:</w:t>
      </w:r>
      <w:r>
        <w:t xml:space="preserve"> </w:t>
      </w:r>
      <w:r>
        <w:t xml:space="preserve">Stock of vehicles by category and</w:t>
      </w:r>
      <w:r>
        <w:t xml:space="preserve"> </w:t>
      </w:r>
      <w:r>
        <w:t xml:space="preserve">NUTS 2 regions</w:t>
      </w:r>
      <w:r>
        <w:t xml:space="preserve"> </w:t>
      </w:r>
      <w:r>
        <w:t xml:space="preserve">[TRAN_R_VEHST])</w:t>
      </w:r>
      <w:r>
        <w:t xml:space="preserve"> </w:t>
      </w:r>
      <w:r>
        <w:t xml:space="preserve">Total fatalities prevented by</w:t>
      </w:r>
      <w:r>
        <w:t xml:space="preserve"> </w:t>
      </w:r>
      <w:r>
        <w:t xml:space="preserve">GSR safety measures across</w:t>
      </w:r>
      <w:r>
        <w:t xml:space="preserve"> </w:t>
      </w:r>
      <w:r>
        <w:t xml:space="preserve">all vehicle categories over</w:t>
      </w:r>
      <w:r>
        <w:t xml:space="preserve"> </w:t>
      </w:r>
      <w:r>
        <w:t xml:space="preserve">the period 2026–2050 across</w:t>
      </w:r>
      <w:r>
        <w:t xml:space="preserve"> </w:t>
      </w:r>
      <w:r>
        <w:t xml:space="preserve">EU27 (c)</w:t>
      </w:r>
      <w:r>
        <w:t xml:space="preserve"> </w:t>
      </w:r>
      <w:r>
        <w:t xml:space="preserve">28,016</w:t>
      </w:r>
      <w:r>
        <w:t xml:space="preserve"> </w:t>
      </w:r>
      <w:r>
        <w:t xml:space="preserve">1,685</w:t>
      </w:r>
      <w:r>
        <w:t xml:space="preserve"> </w:t>
      </w:r>
      <w:r>
        <w:t xml:space="preserve">2,556</w:t>
      </w:r>
      <w:r>
        <w:t xml:space="preserve"> </w:t>
      </w:r>
      <w:r>
        <w:t xml:space="preserve">298</w:t>
      </w:r>
      <w:r>
        <w:t xml:space="preserve"> </w:t>
      </w:r>
      <w:r>
        <w:t xml:space="preserve">Converted to 2026-2050 period</w:t>
      </w:r>
      <w:r>
        <w:t xml:space="preserve"> </w:t>
      </w:r>
      <w:r>
        <w:t xml:space="preserve">by annualising and multiplying by</w:t>
      </w:r>
      <w:r>
        <w:t xml:space="preserve"> </w:t>
      </w:r>
      <w:r>
        <w:t xml:space="preserve">25 years</w:t>
      </w:r>
      <w:r>
        <w:t xml:space="preserve"> </w:t>
      </w:r>
      <w:r>
        <w:t xml:space="preserve">Proportion of fatalities</w:t>
      </w:r>
      <w:r>
        <w:t xml:space="preserve"> </w:t>
      </w:r>
      <w:r>
        <w:t xml:space="preserve">prevented by GSR safety</w:t>
      </w:r>
      <w:r>
        <w:t xml:space="preserve"> </w:t>
      </w:r>
      <w:r>
        <w:t xml:space="preserve">measures across all vehicle</w:t>
      </w:r>
      <w:r>
        <w:t xml:space="preserve"> </w:t>
      </w:r>
      <w:r>
        <w:t xml:space="preserve">categories across EU27 (d)</w:t>
      </w:r>
      <w:r>
        <w:t xml:space="preserve"> </w:t>
      </w:r>
      <w:r>
        <w:t xml:space="preserve">9.4%</w:t>
      </w:r>
      <w:r>
        <w:t xml:space="preserve"> </w:t>
      </w:r>
      <w:r>
        <w:t xml:space="preserve">3.0%</w:t>
      </w:r>
      <w:r>
        <w:t xml:space="preserve"> </w:t>
      </w:r>
      <w:r>
        <w:t xml:space="preserve">3.4%</w:t>
      </w:r>
      <w:r>
        <w:t xml:space="preserve"> </w:t>
      </w:r>
      <w:r>
        <w:t xml:space="preserve">2.5%</w:t>
      </w:r>
      <w:r>
        <w:t xml:space="preserve"> </w:t>
      </w:r>
      <w:r>
        <w:t xml:space="preserve">GSR fatalities prevented / total</w:t>
      </w:r>
      <w:r>
        <w:t xml:space="preserve"> </w:t>
      </w:r>
      <w:r>
        <w:t xml:space="preserve">fatalities in the baseline</w:t>
      </w:r>
      <w:r>
        <w:t xml:space="preserve"> </w:t>
      </w:r>
      <w:r>
        <w:t xml:space="preserve">Defect rate of ADAS</w:t>
      </w:r>
      <w:r>
        <w:t xml:space="preserve"> </w:t>
      </w:r>
      <w:r>
        <w:t xml:space="preserve">systems (e)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17%</w:t>
      </w:r>
      <w:r>
        <w:t xml:space="preserve"> </w:t>
      </w:r>
      <w:r>
        <w:t xml:space="preserve">Assumed to be the same as the</w:t>
      </w:r>
      <w:r>
        <w:t xml:space="preserve"> </w:t>
      </w:r>
      <w:r>
        <w:t xml:space="preserve">defect rate of ESC, which is</w:t>
      </w:r>
      <w:r>
        <w:t xml:space="preserve"> </w:t>
      </w:r>
      <w:r>
        <w:t xml:space="preserve">estimated at 17% by IDELSY</w:t>
      </w:r>
      <w:r>
        <w:br/>
      </w:r>
      <w:r>
        <w:t xml:space="preserve">Success rate of PTI/RIS to</w:t>
      </w:r>
      <w:r>
        <w:t xml:space="preserve"> </w:t>
      </w:r>
      <w:r>
        <w:t xml:space="preserve">capture defects and address</w:t>
      </w:r>
      <w:r>
        <w:t xml:space="preserve"> </w:t>
      </w:r>
      <w:r>
        <w:t xml:space="preserve">them (f)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Assumption</w:t>
      </w:r>
      <w:r>
        <w:t xml:space="preserve"> </w:t>
      </w:r>
      <w:r>
        <w:t xml:space="preserve">% reduction of</w:t>
      </w:r>
      <w:r>
        <w:t xml:space="preserve"> </w:t>
      </w:r>
      <w:r>
        <w:t xml:space="preserve">fatalities/injuries in the MS</w:t>
      </w:r>
      <w:r>
        <w:t xml:space="preserve"> </w:t>
      </w:r>
      <w:r>
        <w:t xml:space="preserve">affected (g)=(d)x(e)x(f)</w:t>
      </w:r>
      <w:r>
        <w:t xml:space="preserve"> </w:t>
      </w:r>
      <w:r>
        <w:t xml:space="preserve">1.5%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0.4%</w:t>
      </w:r>
      <w:r>
        <w:t xml:space="preserve"> </w:t>
      </w:r>
      <w:r>
        <w:t xml:space="preserve">Decrease in fatalities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4.1.5.</w:t>
      </w:r>
      <w:r>
        <w:t xml:space="preserve"> </w:t>
      </w:r>
      <w:r>
        <w:t xml:space="preserve">PM1 - RSI for heavy/powerful motorcycles (L category &gt; 125cm3) as alternative measure,</w:t>
      </w:r>
      <w:r>
        <w:t xml:space="preserve"> </w:t>
      </w:r>
      <w:r>
        <w:t xml:space="preserve">in the Member States where they are not subject to PTI (i.e., using available opt-out)</w:t>
      </w:r>
      <w:r>
        <w:t xml:space="preserve"> </w:t>
      </w:r>
      <w:r>
        <w:t xml:space="preserve">PM1 will require that those Member States (BE, FI, IE, NL, MT, PT)407 that do not have a PTI</w:t>
      </w:r>
      <w:r>
        <w:t xml:space="preserve"> </w:t>
      </w:r>
      <w:r>
        <w:t xml:space="preserve">requirement for motorcycles introduce roadside inspections for motorcycles over 125 cc as an</w:t>
      </w:r>
      <w:r>
        <w:t xml:space="preserve"> </w:t>
      </w:r>
      <w:r>
        <w:t xml:space="preserve">alternative. The roadside inspections are expected to cover 5% of the number of motorcycles</w:t>
      </w:r>
      <w:r>
        <w:t xml:space="preserve"> </w:t>
      </w:r>
      <w:r>
        <w:t xml:space="preserve">registered every year. The motorcycle fleet of these Member States represent on average 8.6% of the</w:t>
      </w:r>
      <w:r>
        <w:t xml:space="preserve"> </w:t>
      </w:r>
      <w:r>
        <w:t xml:space="preserve">fleet over 2026-2050. Furthermore, as the measure does not cover L3-L7 motorcycles of less than</w:t>
      </w:r>
      <w:r>
        <w:t xml:space="preserve"> </w:t>
      </w:r>
      <w:r>
        <w:t xml:space="preserve">125cc, the scope of the measure is also reduced (84.2% of the total L3-L7 on average over 2026-</w:t>
      </w:r>
      <w:r>
        <w:t xml:space="preserve"> </w:t>
      </w:r>
      <w:r>
        <w:t xml:space="preserve">2050).</w:t>
      </w:r>
      <w:r>
        <w:br/>
      </w:r>
      <w:r>
        <w:t xml:space="preserve">On the basis of the assumed effectiveness of roadside inspections (RSI) in detecting defective</w:t>
      </w:r>
      <w:r>
        <w:t xml:space="preserve"> </w:t>
      </w:r>
      <w:r>
        <w:t xml:space="preserve">vehicles when inspected (i.e., 95%=100%-5%) and the expected enhanced effectiveness of RSI to</w:t>
      </w:r>
      <w:r>
        <w:t xml:space="preserve"> </w:t>
      </w:r>
      <w:r>
        <w:t xml:space="preserve">identify defective vehicles (factor of 3), the share of defective motorcycles that is expected to be</w:t>
      </w:r>
      <w:r>
        <w:t xml:space="preserve"> </w:t>
      </w:r>
      <w:r>
        <w:t xml:space="preserve">identified on an annual basis is estimated. With 5% of the fleet inspected annually, the reduction in</w:t>
      </w:r>
    </w:p>
    <w:p>
      <w:pPr>
        <w:pStyle w:val="BodyText"/>
      </w:pPr>
      <w:r>
        <w:t xml:space="preserve">407 Until the end of 2023, France had not introduced mandatory PTI for motorcycles, but the French authorities had</w:t>
      </w:r>
      <w:r>
        <w:t xml:space="preserve"> </w:t>
      </w:r>
      <w:r>
        <w:t xml:space="preserve">announced the intention to do so. For this reason, for the purposes of the analysis it was assumed that France would not</w:t>
      </w:r>
      <w:r>
        <w:t xml:space="preserve"> </w:t>
      </w:r>
      <w:r>
        <w:t xml:space="preserve">be affected by the proposed measure. Denmark does not have mandatory PTI but it has introduced roadside inspections,</w:t>
      </w:r>
      <w:r>
        <w:t xml:space="preserve"> </w:t>
      </w:r>
      <w:r>
        <w:t xml:space="preserve">and it is thus assumed to be part of the baseline. In the case of Portugal, current requirements cover only motorcycles</w:t>
      </w:r>
      <w:r>
        <w:t xml:space="preserve"> </w:t>
      </w:r>
      <w:r>
        <w:t xml:space="preserve">over 250cc.</w:t>
      </w:r>
    </w:p>
    <w:p>
      <w:pPr>
        <w:pStyle w:val="BodyText"/>
      </w:pPr>
      <w:r>
        <w:t xml:space="preserve">203</w:t>
      </w:r>
      <w:r>
        <w:t xml:space="preserve"> </w:t>
      </w:r>
      <w:r>
        <w:t xml:space="preserve">the number of fatalities and injuries is estimated at 0.7% relative to the baseline for the six MS</w:t>
      </w:r>
      <w:r>
        <w:t xml:space="preserve"> </w:t>
      </w:r>
      <w:r>
        <w:t xml:space="preserve">affected.</w:t>
      </w:r>
      <w:r>
        <w:br/>
      </w:r>
      <w:r>
        <w:t xml:space="preserve">Table 203: Estimated impact of PM1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Values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 (L3-L7)</w:t>
      </w:r>
      <w:r>
        <w:br/>
      </w:r>
      <w:r>
        <w:t xml:space="preserve">8.6%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L3-L7 in measure scope</w:t>
      </w:r>
      <w:r>
        <w:br/>
      </w:r>
      <w:r>
        <w:t xml:space="preserve">84.2%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fatalities/injuries of MS affected in EU</w:t>
      </w:r>
      <w:r>
        <w:t xml:space="preserve"> </w:t>
      </w:r>
      <w:r>
        <w:t xml:space="preserve">total</w:t>
      </w:r>
      <w:r>
        <w:t xml:space="preserve"> </w:t>
      </w:r>
      <w:r>
        <w:t xml:space="preserve">8%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accidents directly caused by motorcycle</w:t>
      </w:r>
      <w:r>
        <w:t xml:space="preserve"> </w:t>
      </w:r>
      <w:r>
        <w:t xml:space="preserve">technical defects</w:t>
      </w:r>
      <w:r>
        <w:br/>
      </w:r>
      <w:r>
        <w:t xml:space="preserve">6%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Share of motorcycles inspected in RSI</w:t>
      </w:r>
      <w:r>
        <w:t xml:space="preserve"> </w:t>
      </w:r>
      <w:r>
        <w:t xml:space="preserve">5%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Parameter reflecting RSI enhanced capacity to</w:t>
      </w:r>
      <w:r>
        <w:t xml:space="preserve"> </w:t>
      </w:r>
      <w:r>
        <w:t xml:space="preserve">select defective vehicles for RSI</w:t>
      </w:r>
      <w:r>
        <w:t xml:space="preserve"> </w:t>
      </w:r>
      <w:r>
        <w:t xml:space="preserve">3.0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Failure rate of inspections in detecting defective</w:t>
      </w:r>
      <w:r>
        <w:t xml:space="preserve"> </w:t>
      </w:r>
      <w:r>
        <w:t xml:space="preserve">vehicles</w:t>
      </w:r>
      <w:r>
        <w:br/>
      </w:r>
      <w:r>
        <w:t xml:space="preserve">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% reduction in fatalities/injuries from affected</w:t>
      </w:r>
      <w:r>
        <w:t xml:space="preserve"> </w:t>
      </w:r>
      <w:r>
        <w:t xml:space="preserve">MS</w:t>
      </w:r>
      <w:r>
        <w:br/>
      </w:r>
      <w:r>
        <w:t xml:space="preserve">0.7%</w:t>
      </w:r>
      <w:r>
        <w:t xml:space="preserve"> </w:t>
      </w:r>
      <w:r>
        <w:t xml:space="preserve">(h)</w:t>
      </w:r>
      <w:r>
        <w:t xml:space="preserve"> </w:t>
      </w:r>
      <w:r>
        <w:t xml:space="preserve">(h)=(1–(g)) x (f) x (e) x (b)</w:t>
      </w:r>
      <w:r>
        <w:t xml:space="preserve"> </w:t>
      </w:r>
      <w:r>
        <w:t xml:space="preserve">x (d)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4.1.6.</w:t>
      </w:r>
      <w:r>
        <w:t xml:space="preserve"> </w:t>
      </w:r>
      <w:r>
        <w:t xml:space="preserve">PM2 - Mandatory PTI for motorcycles above 125cm3 (remove opt-out)</w:t>
      </w:r>
      <w:r>
        <w:t xml:space="preserve"> </w:t>
      </w:r>
      <w:r>
        <w:t xml:space="preserve">PM2 introduces mandatory PTI for all motorcycles over 125cm3 (removing opt-out). Besides the</w:t>
      </w:r>
      <w:r>
        <w:t xml:space="preserve"> </w:t>
      </w:r>
      <w:r>
        <w:t xml:space="preserve">Member States identified in PM1, Denmark will also need to introduce PTI for motorcycles over</w:t>
      </w:r>
      <w:r>
        <w:t xml:space="preserve"> </w:t>
      </w:r>
      <w:r>
        <w:t xml:space="preserve">125cm under PM2. Thus, the Member States affected by PM2 are BE, DK, FI, IE, MT, NL and PT.</w:t>
      </w:r>
      <w:r>
        <w:br/>
      </w:r>
      <w:r>
        <w:t xml:space="preserve">In this case the impact will depend on the expected frequency of the PTI inspections which has been</w:t>
      </w:r>
      <w:r>
        <w:t xml:space="preserve"> </w:t>
      </w:r>
      <w:r>
        <w:t xml:space="preserve">assumed to be the minimum one provided for M1/N1 vehicles in the Directive (4/2/2), leading to an</w:t>
      </w:r>
      <w:r>
        <w:t xml:space="preserve"> </w:t>
      </w:r>
      <w:r>
        <w:t xml:space="preserve">average frequency of 0.44 inspections per year408. Assuming 5% failure rate of PTI in detecting</w:t>
      </w:r>
      <w:r>
        <w:t xml:space="preserve"> </w:t>
      </w:r>
      <w:r>
        <w:t xml:space="preserve">defective vehicles and a 6% contribution of technical defects to road accidents, the reduction in the</w:t>
      </w:r>
      <w:r>
        <w:t xml:space="preserve"> </w:t>
      </w:r>
      <w:r>
        <w:t xml:space="preserve">number of fatalities/injuries in the MS affected is estimated at 2.2% relative to the baseline.</w:t>
      </w:r>
      <w:r>
        <w:br/>
      </w:r>
      <w:r>
        <w:t xml:space="preserve">Table 204: Estimated impact of PM2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 (L3-L7)</w:t>
      </w:r>
      <w:r>
        <w:t xml:space="preserve"> </w:t>
      </w:r>
      <w:r>
        <w:t xml:space="preserve">8.8%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L3-L7 in measure scope</w:t>
      </w:r>
      <w:r>
        <w:t xml:space="preserve"> </w:t>
      </w:r>
      <w:r>
        <w:t xml:space="preserve">85.9%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fatalities/injuries of MS affected in EU total</w:t>
      </w:r>
      <w:r>
        <w:br/>
      </w:r>
      <w:r>
        <w:t xml:space="preserve">8.5%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accidents directly caused by motorcycle technical</w:t>
      </w:r>
      <w:r>
        <w:t xml:space="preserve"> </w:t>
      </w:r>
      <w:r>
        <w:t xml:space="preserve">defects</w:t>
      </w:r>
      <w:r>
        <w:br/>
      </w:r>
      <w:r>
        <w:t xml:space="preserve">6%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408 For L vehicle types the average vehicle age is 18 years and the total number of inspections over the lifetime of the</w:t>
      </w:r>
      <w:r>
        <w:t xml:space="preserve"> </w:t>
      </w:r>
      <w:r>
        <w:t xml:space="preserve">vehicle is 8 resulting in an annual frequency of 0.44 (=8/18).</w:t>
      </w:r>
    </w:p>
    <w:p>
      <w:pPr>
        <w:pStyle w:val="BodyText"/>
      </w:pPr>
      <w:r>
        <w:t xml:space="preserve">204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Average share of vehicles tested in PTI per year</w:t>
      </w:r>
      <w:r>
        <w:t xml:space="preserve"> </w:t>
      </w:r>
      <w:r>
        <w:t xml:space="preserve">44%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Failure rate of PTI in detecting defective vehicles</w:t>
      </w:r>
      <w:r>
        <w:br/>
      </w:r>
      <w:r>
        <w:t xml:space="preserve">5%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% reduction in fatalities/injuries for affected MS</w:t>
      </w:r>
      <w:r>
        <w:t xml:space="preserve"> </w:t>
      </w:r>
      <w:r>
        <w:t xml:space="preserve">2.2%</w:t>
      </w:r>
      <w:r>
        <w:t xml:space="preserve"> </w:t>
      </w:r>
      <w:r>
        <w:t xml:space="preserve">(g)</w:t>
      </w:r>
      <w:r>
        <w:t xml:space="preserve"> </w:t>
      </w:r>
      <w:r>
        <w:t xml:space="preserve">(g)=(1-(f)) x (b) x (c) x (d)</w:t>
      </w:r>
      <w:r>
        <w:t xml:space="preserve"> </w:t>
      </w:r>
      <w:r>
        <w:t xml:space="preserve">x (e)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4.1.7.</w:t>
      </w:r>
      <w:r>
        <w:t xml:space="preserve"> </w:t>
      </w:r>
      <w:r>
        <w:t xml:space="preserve">PM3 - Extend PTI to all motorcycles (i.e., incl. from 50cm3 = all L3e, L4e, plus tricycles</w:t>
      </w:r>
      <w:r>
        <w:t xml:space="preserve"> </w:t>
      </w:r>
      <w:r>
        <w:t xml:space="preserve">(L5e) and heavy quadricycles (L7e)</w:t>
      </w:r>
      <w:r>
        <w:t xml:space="preserve"> </w:t>
      </w:r>
      <w:r>
        <w:t xml:space="preserve">PM3 extends the type of motorcycles covered by PTI to those from 50cm3 in the eight Member States</w:t>
      </w:r>
      <w:r>
        <w:t xml:space="preserve"> </w:t>
      </w:r>
      <w:r>
        <w:t xml:space="preserve">where such requirement is currently not in place (BE, FI, IE, NL, MT, PT, DK, CY409).</w:t>
      </w:r>
      <w:r>
        <w:br/>
      </w:r>
      <w:r>
        <w:t xml:space="preserve">As in the case of PM2, a 5% failure rate of PTI in detecting defective vehicles is assumed and an</w:t>
      </w:r>
      <w:r>
        <w:t xml:space="preserve"> </w:t>
      </w:r>
      <w:r>
        <w:t xml:space="preserve">average frequency of 0.44 inspections per year. The reduction in the number of fatalities/injuries for</w:t>
      </w:r>
      <w:r>
        <w:t xml:space="preserve"> </w:t>
      </w:r>
      <w:r>
        <w:t xml:space="preserve">the MS affected is estimated at 2.5% relative to the baseline.</w:t>
      </w:r>
      <w:r>
        <w:br/>
      </w:r>
      <w:r>
        <w:t xml:space="preserve">Table 205: Estimated impact of PM3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 (L3-L7)</w:t>
      </w:r>
      <w:r>
        <w:t xml:space="preserve"> </w:t>
      </w:r>
      <w:r>
        <w:t xml:space="preserve">10.2%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L3-L7 vehicle fleet in measure scope</w:t>
      </w:r>
      <w:r>
        <w:br/>
      </w:r>
      <w:r>
        <w:t xml:space="preserve">100%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fatalities/injuries of affected MS in EU total</w:t>
      </w:r>
      <w:r>
        <w:br/>
      </w:r>
      <w:r>
        <w:t xml:space="preserve">9%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accidents directly caused by motorcycle technical</w:t>
      </w:r>
      <w:r>
        <w:t xml:space="preserve"> </w:t>
      </w:r>
      <w:r>
        <w:t xml:space="preserve">defects</w:t>
      </w:r>
      <w:r>
        <w:br/>
      </w:r>
      <w:r>
        <w:t xml:space="preserve">6%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Average share of vehicles tested in PTI per year</w:t>
      </w:r>
      <w:r>
        <w:t xml:space="preserve"> </w:t>
      </w:r>
      <w:r>
        <w:t xml:space="preserve">44%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Failure rate of PTI in detecting defective vehicles</w:t>
      </w:r>
      <w:r>
        <w:br/>
      </w:r>
      <w:r>
        <w:t xml:space="preserve">5%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% reduction in fatalities/injuries for affected MS</w:t>
      </w:r>
      <w:r>
        <w:t xml:space="preserve"> </w:t>
      </w:r>
      <w:r>
        <w:t xml:space="preserve">2.5%</w:t>
      </w:r>
      <w:r>
        <w:t xml:space="preserve"> </w:t>
      </w:r>
      <w:r>
        <w:t xml:space="preserve">(g)</w:t>
      </w:r>
      <w:r>
        <w:t xml:space="preserve"> </w:t>
      </w:r>
      <w:r>
        <w:t xml:space="preserve">(g)=(1-(f)) x (b) x (d) x (e)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4.1.8.</w:t>
      </w:r>
      <w:r>
        <w:t xml:space="preserve"> </w:t>
      </w:r>
      <w:r>
        <w:t xml:space="preserve">PM4 - Mandatory PTI for light trailers (O1 and O2 categories)</w:t>
      </w:r>
      <w:r>
        <w:br/>
      </w:r>
      <w:r>
        <w:t xml:space="preserve">PM4 requires the mandatory PTI for light trailers (O1 and O2 categories). Eleven Member States</w:t>
      </w:r>
      <w:r>
        <w:t xml:space="preserve"> </w:t>
      </w:r>
      <w:r>
        <w:t xml:space="preserve">would be affected by PM4: 7 Member States where there is currently no requirement for PTI for</w:t>
      </w:r>
      <w:r>
        <w:t xml:space="preserve"> </w:t>
      </w:r>
      <w:r>
        <w:t xml:space="preserve">either O1 or O2 (DK, EL, FI, FR, NL, IE, PT) and 4 Member States where there is currently only a</w:t>
      </w:r>
      <w:r>
        <w:t xml:space="preserve"> </w:t>
      </w:r>
      <w:r>
        <w:t xml:space="preserve">requirement for PTI for O2 (PL, SK, BE and ES).</w:t>
      </w:r>
      <w:r>
        <w:t xml:space="preserve"> </w:t>
      </w:r>
      <w:r>
        <w:t xml:space="preserve">In the case of O1 around 21.5% of the total EU fleet of O1 vehicles will be affected while in the case</w:t>
      </w:r>
      <w:r>
        <w:t xml:space="preserve"> </w:t>
      </w:r>
      <w:r>
        <w:t xml:space="preserve">of O2 around 9.3%. Due to the significant data gaps in the number of O1 and O2 vehicles in the EU,</w:t>
      </w:r>
      <w:r>
        <w:t xml:space="preserve"> </w:t>
      </w:r>
      <w:r>
        <w:t xml:space="preserve">the shares above are based on estimates linking the number of trailers with the number of passenger</w:t>
      </w:r>
    </w:p>
    <w:p>
      <w:pPr>
        <w:pStyle w:val="BodyText"/>
      </w:pPr>
      <w:r>
        <w:t xml:space="preserve">409 In Cyprus motorcycles above 125cm3 are already covered.</w:t>
      </w:r>
    </w:p>
    <w:p>
      <w:pPr>
        <w:pStyle w:val="BodyText"/>
      </w:pPr>
      <w:r>
        <w:t xml:space="preserve">205</w:t>
      </w:r>
      <w:r>
        <w:t xml:space="preserve"> </w:t>
      </w:r>
      <w:r>
        <w:t xml:space="preserve">cars in the fleet410.</w:t>
      </w:r>
      <w:r>
        <w:t xml:space="preserve"> </w:t>
      </w:r>
      <w:r>
        <w:t xml:space="preserve">There is also no detailed data on the number of fatalities from O1/O2 vehicles. Data from the CARE</w:t>
      </w:r>
      <w:r>
        <w:t xml:space="preserve"> </w:t>
      </w:r>
      <w:r>
        <w:t xml:space="preserve">database concerning the fatalities and injuries of passenger cars with trailers has been used, since</w:t>
      </w:r>
      <w:r>
        <w:t xml:space="preserve"> </w:t>
      </w:r>
      <w:r>
        <w:t xml:space="preserve">passengers cars are not permitted to pull trailers over 3,500 kg. Data is available for only a small</w:t>
      </w:r>
      <w:r>
        <w:t xml:space="preserve"> </w:t>
      </w:r>
      <w:r>
        <w:t xml:space="preserve">number of Member States411 for the period 2019-2021. For the 10 Member States where data is</w:t>
      </w:r>
      <w:r>
        <w:t xml:space="preserve"> </w:t>
      </w:r>
      <w:r>
        <w:t xml:space="preserve">available, the average total number of fatalities per year is 16. Considering that these Member States</w:t>
      </w:r>
      <w:r>
        <w:t xml:space="preserve"> </w:t>
      </w:r>
      <w:r>
        <w:t xml:space="preserve">represent around 26% of the estimated number of trailers in the EU fleet, the total number of fatalities</w:t>
      </w:r>
      <w:r>
        <w:t xml:space="preserve"> </w:t>
      </w:r>
      <w:r>
        <w:t xml:space="preserve">at EU level is estimated at around 62. On the basis of CARE database, and using a similar approach,</w:t>
      </w:r>
      <w:r>
        <w:t xml:space="preserve"> </w:t>
      </w:r>
      <w:r>
        <w:t xml:space="preserve">the level of serious injuries at EU level in which O1/O2 vehicles are involved is estimated at around</w:t>
      </w:r>
      <w:r>
        <w:t xml:space="preserve"> </w:t>
      </w:r>
      <w:r>
        <w:t xml:space="preserve">324 per year and slight injuries at 1,778 per year.</w:t>
      </w:r>
      <w:r>
        <w:br/>
      </w:r>
      <w:r>
        <w:t xml:space="preserve">Assuming a contribution of technical defects of light trailers to road accidents of 4%, an average</w:t>
      </w:r>
      <w:r>
        <w:t xml:space="preserve"> </w:t>
      </w:r>
      <w:r>
        <w:t xml:space="preserve">frequency of 0.44 inspections per year412 and a 5% failure rate of PTI detecting defective vehicles,</w:t>
      </w:r>
      <w:r>
        <w:t xml:space="preserve"> </w:t>
      </w:r>
      <w:r>
        <w:t xml:space="preserve">the percentage reduction in the number of fatalities and injuries due to PM4 is estimated at 1.7%</w:t>
      </w:r>
      <w:r>
        <w:t xml:space="preserve"> </w:t>
      </w:r>
      <w:r>
        <w:t xml:space="preserve">relative to the baseline for both O1 and O2 for the MS affected.</w:t>
      </w:r>
      <w:r>
        <w:br/>
      </w:r>
      <w:r>
        <w:t xml:space="preserve">Table 206: Estimated impact of PM4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O1</w:t>
      </w:r>
      <w:r>
        <w:t xml:space="preserve"> </w:t>
      </w:r>
      <w:r>
        <w:t xml:space="preserve">O2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</w:t>
      </w:r>
      <w:r>
        <w:t xml:space="preserve"> </w:t>
      </w:r>
      <w:r>
        <w:t xml:space="preserve">21.5%</w:t>
      </w:r>
      <w:r>
        <w:t xml:space="preserve"> </w:t>
      </w:r>
      <w:r>
        <w:t xml:space="preserve">9.3%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MS affected fleet in measure scope</w:t>
      </w:r>
      <w:r>
        <w:br/>
      </w:r>
      <w:r>
        <w:t xml:space="preserve">100%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accidents directly caused by vehicle</w:t>
      </w:r>
      <w:r>
        <w:t xml:space="preserve"> </w:t>
      </w:r>
      <w:r>
        <w:t xml:space="preserve">technical defects</w:t>
      </w:r>
      <w:r>
        <w:br/>
      </w:r>
      <w:r>
        <w:t xml:space="preserve">4%</w:t>
      </w:r>
    </w:p>
    <w:p>
      <w:pPr>
        <w:pStyle w:val="FirstParagraph"/>
      </w:pPr>
      <w:r>
        <w:t xml:space="preserve">Average share of vehicles tested in PTI per</w:t>
      </w:r>
      <w:r>
        <w:t xml:space="preserve"> </w:t>
      </w:r>
      <w:r>
        <w:t xml:space="preserve">year</w:t>
      </w:r>
      <w:r>
        <w:t xml:space="preserve"> </w:t>
      </w:r>
      <w:r>
        <w:t xml:space="preserve">44%</w:t>
      </w:r>
    </w:p>
    <w:p>
      <w:pPr>
        <w:pStyle w:val="FirstParagraph"/>
      </w:pPr>
      <w:r>
        <w:t xml:space="preserve">Failure rate of PTI in detecting defective</w:t>
      </w:r>
      <w:r>
        <w:t xml:space="preserve"> </w:t>
      </w:r>
      <w:r>
        <w:t xml:space="preserve">vehicles</w:t>
      </w:r>
      <w:r>
        <w:br/>
      </w:r>
      <w:r>
        <w:t xml:space="preserve">5%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% reduction in fatalities/injuries for</w:t>
      </w:r>
      <w:r>
        <w:t xml:space="preserve"> </w:t>
      </w:r>
      <w:r>
        <w:t xml:space="preserve">affected MS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(f)</w:t>
      </w:r>
      <w:r>
        <w:t xml:space="preserve"> </w:t>
      </w:r>
      <w:r>
        <w:t xml:space="preserve">(f)=(1-(e)) x (b) x</w:t>
      </w:r>
      <w:r>
        <w:t xml:space="preserve"> </w:t>
      </w:r>
      <w:r>
        <w:t xml:space="preserve">(c) x (d)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4.1.9.</w:t>
      </w:r>
      <w:r>
        <w:t xml:space="preserve"> </w:t>
      </w:r>
      <w:r>
        <w:t xml:space="preserve">PM6 - Mandatory yearly testing for vehicles that are 10-year-old or older</w:t>
      </w:r>
      <w:r>
        <w:t xml:space="preserve"> </w:t>
      </w:r>
      <w:r>
        <w:t xml:space="preserve">Currently, 11 MS do not require annual PTI testing of light-duty vehicles after 10 years of their</w:t>
      </w:r>
      <w:r>
        <w:t xml:space="preserve"> </w:t>
      </w:r>
      <w:r>
        <w:t xml:space="preserve">registration (CY, DE, LT, CZ, DK, FR, EL, HU, IT, MT, SK). All these Member States currently</w:t>
      </w:r>
      <w:r>
        <w:t xml:space="preserve"> </w:t>
      </w:r>
      <w:r>
        <w:t xml:space="preserve">require an inspection every two years which means that the proposed measure will double the number</w:t>
      </w:r>
      <w:r>
        <w:t xml:space="preserve"> </w:t>
      </w:r>
      <w:r>
        <w:t xml:space="preserve">of inspections for vehicles over 10 years.</w:t>
      </w:r>
      <w:r>
        <w:br/>
      </w:r>
      <w:r>
        <w:t xml:space="preserve">The share of older vehicles that contribute to accidents due to technical defects is calculated by</w:t>
      </w:r>
      <w:r>
        <w:t xml:space="preserve"> </w:t>
      </w:r>
      <w:r>
        <w:t xml:space="preserve">multiplying the share of accidents directly caused by technical defects (4%) by 1.77, to account for</w:t>
      </w:r>
    </w:p>
    <w:p>
      <w:pPr>
        <w:pStyle w:val="BodyText"/>
      </w:pPr>
      <w:r>
        <w:t xml:space="preserve">410 Data from Eurostat passenger car stock (road_eqs_carage) has been used to calculate the number of O1/O2 trailers</w:t>
      </w:r>
      <w:r>
        <w:t xml:space="preserve"> </w:t>
      </w:r>
      <w:r>
        <w:t xml:space="preserve">per passenger cars for the Member States where data is available. The median was used to estimate the number of</w:t>
      </w:r>
      <w:r>
        <w:t xml:space="preserve"> </w:t>
      </w:r>
      <w:r>
        <w:t xml:space="preserve">trailers in the MS where data is missing. A 50% split of O1/O2 was used where data was not available.</w:t>
      </w:r>
      <w:r>
        <w:br/>
      </w:r>
      <w:r>
        <w:t xml:space="preserve">411 AT, BG, DK, ES, FI, IT, LT, LV, PT and SE.</w:t>
      </w:r>
      <w:r>
        <w:br/>
      </w:r>
      <w:r>
        <w:t xml:space="preserve">412 This is based on an average lifetime of 18 years and a frequency pattern of 4/2/2 (8 inspections within the 18 year</w:t>
      </w:r>
      <w:r>
        <w:t xml:space="preserve"> </w:t>
      </w:r>
      <w:r>
        <w:t xml:space="preserve">period). The average lifetime is estimated based on the average age of vehicles.</w:t>
      </w:r>
    </w:p>
    <w:p>
      <w:pPr>
        <w:pStyle w:val="BodyText"/>
      </w:pPr>
      <w:r>
        <w:t xml:space="preserve">206</w:t>
      </w:r>
      <w:r>
        <w:t xml:space="preserve"> </w:t>
      </w:r>
      <w:r>
        <w:t xml:space="preserve">the higher rate of technical defects for older vehicles. The scaling factor (1.77) is calculated based on</w:t>
      </w:r>
      <w:r>
        <w:t xml:space="preserve"> </w:t>
      </w:r>
      <w:r>
        <w:t xml:space="preserve">the IGLAD study413, on the distribution of vehicle accidents by age. A 5% failure rate of PTI detecting</w:t>
      </w:r>
      <w:r>
        <w:t xml:space="preserve"> </w:t>
      </w:r>
      <w:r>
        <w:t xml:space="preserve">defective vehicles is assumed.</w:t>
      </w:r>
      <w:r>
        <w:br/>
      </w:r>
      <w:r>
        <w:t xml:space="preserve">The reduction in fatalities and injuries for the affected MS is calculated separately for M1 and N1</w:t>
      </w:r>
      <w:r>
        <w:t xml:space="preserve"> </w:t>
      </w:r>
      <w:r>
        <w:t xml:space="preserve">vehicles, as shown in the table below, and is estimated at 1.2% for M1 vehicles and 0.9% for N1</w:t>
      </w:r>
      <w:r>
        <w:t xml:space="preserve"> </w:t>
      </w:r>
      <w:r>
        <w:t xml:space="preserve">vehicles relative to the baseline.</w:t>
      </w:r>
      <w:r>
        <w:br/>
      </w:r>
      <w:r>
        <w:t xml:space="preserve">Table 207: Estimated impact of PM6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M1</w:t>
      </w:r>
      <w:r>
        <w:t xml:space="preserve"> </w:t>
      </w:r>
      <w:r>
        <w:t xml:space="preserve">N1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MS affected by measure</w:t>
      </w:r>
      <w:r>
        <w:t xml:space="preserve"> </w:t>
      </w:r>
      <w:r>
        <w:t xml:space="preserve">CY, DE, LT, CZ,</w:t>
      </w:r>
      <w:r>
        <w:t xml:space="preserve"> </w:t>
      </w:r>
      <w:r>
        <w:t xml:space="preserve">DK, FR, EL, HU,</w:t>
      </w:r>
      <w:r>
        <w:t xml:space="preserve"> </w:t>
      </w:r>
      <w:r>
        <w:t xml:space="preserve">IT, MT, SK</w:t>
      </w:r>
      <w:r>
        <w:t xml:space="preserve"> </w:t>
      </w:r>
      <w:r>
        <w:t xml:space="preserve">CY, DE, LT,</w:t>
      </w:r>
      <w:r>
        <w:t xml:space="preserve"> </w:t>
      </w:r>
      <w:r>
        <w:t xml:space="preserve">CZ, DK, FR,</w:t>
      </w:r>
      <w:r>
        <w:t xml:space="preserve"> </w:t>
      </w:r>
      <w:r>
        <w:t xml:space="preserve">EL, HU, IT,</w:t>
      </w:r>
      <w:r>
        <w:t xml:space="preserve"> </w:t>
      </w:r>
      <w:r>
        <w:t xml:space="preserve">MT, SK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fatalities in MS affected in EU</w:t>
      </w:r>
      <w:r>
        <w:t xml:space="preserve"> </w:t>
      </w:r>
      <w:r>
        <w:t xml:space="preserve">total</w:t>
      </w:r>
      <w:r>
        <w:br/>
      </w:r>
      <w:r>
        <w:t xml:space="preserve">53%</w:t>
      </w:r>
      <w:r>
        <w:t xml:space="preserve"> </w:t>
      </w:r>
      <w:r>
        <w:t xml:space="preserve">41%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vehicle fleet in measure scope</w:t>
      </w:r>
      <w:r>
        <w:br/>
      </w:r>
      <w:r>
        <w:t xml:space="preserve">53%</w:t>
      </w:r>
      <w:r>
        <w:t xml:space="preserve"> </w:t>
      </w:r>
      <w:r>
        <w:t xml:space="preserve">52%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accidents directly caused by</w:t>
      </w:r>
      <w:r>
        <w:t xml:space="preserve"> </w:t>
      </w:r>
      <w:r>
        <w:t xml:space="preserve">technical defects</w:t>
      </w:r>
      <w:r>
        <w:br/>
      </w:r>
      <w:r>
        <w:t xml:space="preserve">4%</w:t>
      </w:r>
      <w:r>
        <w:t xml:space="preserve"> </w:t>
      </w:r>
      <w:r>
        <w:t xml:space="preserve">4%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Scale factor for increased older vehicle</w:t>
      </w:r>
      <w:r>
        <w:t xml:space="preserve"> </w:t>
      </w:r>
      <w:r>
        <w:t xml:space="preserve">accidents</w:t>
      </w:r>
      <w:r>
        <w:t xml:space="preserve"> </w:t>
      </w:r>
      <w:r>
        <w:t xml:space="preserve">1.77</w:t>
      </w:r>
      <w:r>
        <w:t xml:space="preserve"> </w:t>
      </w:r>
      <w:r>
        <w:t xml:space="preserve">1.77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Increase in the share of vehicles tested</w:t>
      </w:r>
      <w:r>
        <w:t xml:space="preserve"> </w:t>
      </w:r>
      <w:r>
        <w:t xml:space="preserve">per year</w:t>
      </w:r>
      <w:r>
        <w:t xml:space="preserve"> </w:t>
      </w:r>
      <w:r>
        <w:t xml:space="preserve">33%</w:t>
      </w:r>
      <w:r>
        <w:t xml:space="preserve"> </w:t>
      </w:r>
      <w:r>
        <w:t xml:space="preserve">26%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Failure rate of PTI in detecting defective</w:t>
      </w:r>
      <w:r>
        <w:t xml:space="preserve"> </w:t>
      </w:r>
      <w:r>
        <w:t xml:space="preserve">vehicles</w:t>
      </w:r>
      <w:r>
        <w:br/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% reduction in fatalities/injuries for</w:t>
      </w:r>
      <w:r>
        <w:t xml:space="preserve"> </w:t>
      </w:r>
      <w:r>
        <w:t xml:space="preserve">affected MS</w:t>
      </w:r>
      <w:r>
        <w:t xml:space="preserve"> </w:t>
      </w:r>
      <w:r>
        <w:t xml:space="preserve">1.2%</w:t>
      </w:r>
      <w:r>
        <w:t xml:space="preserve"> </w:t>
      </w:r>
      <w:r>
        <w:t xml:space="preserve">0.9%</w:t>
      </w:r>
      <w:r>
        <w:t xml:space="preserve"> </w:t>
      </w:r>
      <w:r>
        <w:t xml:space="preserve">(h)</w:t>
      </w:r>
      <w:r>
        <w:t xml:space="preserve"> </w:t>
      </w:r>
      <w:r>
        <w:t xml:space="preserve">(h)=(1-(g)) x (c) x</w:t>
      </w:r>
      <w:r>
        <w:t xml:space="preserve"> </w:t>
      </w:r>
      <w:r>
        <w:t xml:space="preserve">(d) x (e) x (f)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4.1.10. PM13 - Mandatory inspection of cargo securing</w:t>
      </w:r>
      <w:r>
        <w:t xml:space="preserve"> </w:t>
      </w:r>
      <w:r>
        <w:t xml:space="preserve">PM13 introduces mandatory standards in relation to cargo securing inspections. Currently 5 Member</w:t>
      </w:r>
      <w:r>
        <w:t xml:space="preserve"> </w:t>
      </w:r>
      <w:r>
        <w:t xml:space="preserve">States414 do not require either minimum training or specify test requirements relating to cargo</w:t>
      </w:r>
      <w:r>
        <w:t xml:space="preserve"> </w:t>
      </w:r>
      <w:r>
        <w:t xml:space="preserve">securing during RSI in their national transposition of Directive 2014/47/EU. For calculating the</w:t>
      </w:r>
      <w:r>
        <w:t xml:space="preserve"> </w:t>
      </w:r>
      <w:r>
        <w:t xml:space="preserve">impacts, the vehicle fleet of the affected Member States are considered. N2 and N3 vehicles in these</w:t>
      </w:r>
      <w:r>
        <w:t xml:space="preserve"> </w:t>
      </w:r>
      <w:r>
        <w:t xml:space="preserve">Member States represent around 13% of the EU-wide fleet. 14 Member States415, covering 67% of</w:t>
      </w:r>
      <w:r>
        <w:t xml:space="preserve"> </w:t>
      </w:r>
      <w:r>
        <w:t xml:space="preserve">the N2/N3 fleet, do not specify minimum training requirements for cargo securing.</w:t>
      </w:r>
      <w:r>
        <w:br/>
      </w:r>
      <w:r>
        <w:t xml:space="preserve">Based on MS data and available estimates416, up to 25% of crashes involving N2/N3 vehicles are</w:t>
      </w:r>
      <w:r>
        <w:t xml:space="preserve"> </w:t>
      </w:r>
      <w:r>
        <w:t xml:space="preserve">linked to cargo securing defects. The share of fatalities attributable to cargo unsafe vehicles was</w:t>
      </w:r>
    </w:p>
    <w:p>
      <w:pPr>
        <w:pStyle w:val="BodyText"/>
      </w:pPr>
      <w:r>
        <w:t xml:space="preserve">413 http://www.iglad.net/.</w:t>
      </w:r>
      <w:r>
        <w:t xml:space="preserve"> </w:t>
      </w:r>
      <w:r>
        <w:t xml:space="preserve">414 EE, FR, IE, LV and LU.</w:t>
      </w:r>
      <w:r>
        <w:t xml:space="preserve"> </w:t>
      </w:r>
      <w:r>
        <w:t xml:space="preserve">415 BE, DK, DE, EE, FR, IE, LV, LU, BG, FI, IT, NL, PL and PT.</w:t>
      </w:r>
      <w:r>
        <w:br/>
      </w:r>
      <w:r>
        <w:t xml:space="preserve">416 https://road-safety.transport.ec.europa.eu/eu-road-safety-policy/priorities/safe-vehicles/cargo-securing-and-</w:t>
      </w:r>
      <w:r>
        <w:t xml:space="preserve"> </w:t>
      </w:r>
      <w:r>
        <w:t xml:space="preserve">abnormal-loads_en</w:t>
      </w:r>
    </w:p>
    <w:p>
      <w:pPr>
        <w:pStyle w:val="BodyText"/>
      </w:pPr>
      <w:r>
        <w:t xml:space="preserve">207</w:t>
      </w:r>
      <w:r>
        <w:t xml:space="preserve"> </w:t>
      </w:r>
      <w:r>
        <w:t xml:space="preserve">assumed to be proportionate to the share of cargo-related accidents. The failure rate of cargo</w:t>
      </w:r>
      <w:r>
        <w:t xml:space="preserve"> </w:t>
      </w:r>
      <w:r>
        <w:t xml:space="preserve">inspections in detecting unsafe cargo loading (in line with the 2014 European best practise</w:t>
      </w:r>
      <w:r>
        <w:t xml:space="preserve"> </w:t>
      </w:r>
      <w:r>
        <w:t xml:space="preserve">guidelines417) is assumed to be 5%.</w:t>
      </w:r>
      <w:r>
        <w:br/>
      </w:r>
      <w:r>
        <w:t xml:space="preserve">To calculate the percentage reduction in fatalities due to this measure in the affected MS, the accuracy</w:t>
      </w:r>
      <w:r>
        <w:t xml:space="preserve"> </w:t>
      </w:r>
      <w:r>
        <w:t xml:space="preserve">of cargo inspections was multiplied by the share of the fleet undergoing RSI each year and the share</w:t>
      </w:r>
      <w:r>
        <w:t xml:space="preserve"> </w:t>
      </w:r>
      <w:r>
        <w:t xml:space="preserve">of fatalities attributable to unsafe cargo. The impact of introducing minimum training requirements</w:t>
      </w:r>
      <w:r>
        <w:t xml:space="preserve"> </w:t>
      </w:r>
      <w:r>
        <w:t xml:space="preserve">was weighted by 50%, to reflect its lower contribution in reducing fatalities compared to minimum</w:t>
      </w:r>
      <w:r>
        <w:t xml:space="preserve"> </w:t>
      </w:r>
      <w:r>
        <w:t xml:space="preserve">testing requirements. PM13 is estimated to reduce the number of fatalities and injuries in MS with</w:t>
      </w:r>
      <w:r>
        <w:t xml:space="preserve"> </w:t>
      </w:r>
      <w:r>
        <w:t xml:space="preserve">no testing requirements by 1.19% relative to the baseline and in MS with no training requirements</w:t>
      </w:r>
      <w:r>
        <w:t xml:space="preserve"> </w:t>
      </w:r>
      <w:r>
        <w:t xml:space="preserve">by 0.59%.</w:t>
      </w:r>
      <w:r>
        <w:br/>
      </w:r>
      <w:r>
        <w:t xml:space="preserve">Table 208: Estimated impact of PM13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MS which lack testing minimum requirements</w:t>
      </w:r>
      <w:r>
        <w:t xml:space="preserve"> </w:t>
      </w:r>
      <w:r>
        <w:t xml:space="preserve">&amp; training</w:t>
      </w:r>
      <w:r>
        <w:t xml:space="preserve"> </w:t>
      </w:r>
      <w:r>
        <w:t xml:space="preserve">EE, FR, IE, LV and</w:t>
      </w:r>
      <w:r>
        <w:t xml:space="preserve"> </w:t>
      </w:r>
      <w:r>
        <w:t xml:space="preserve">LU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MS which only lack minimum training</w:t>
      </w:r>
      <w:r>
        <w:t xml:space="preserve"> </w:t>
      </w:r>
      <w:r>
        <w:t xml:space="preserve">requirements</w:t>
      </w:r>
      <w:r>
        <w:t xml:space="preserve"> </w:t>
      </w:r>
      <w:r>
        <w:t xml:space="preserve">BE, DK, DE, EE, FR,</w:t>
      </w:r>
      <w:r>
        <w:t xml:space="preserve"> </w:t>
      </w:r>
      <w:r>
        <w:t xml:space="preserve">IE, LV, LU, BG, FI,</w:t>
      </w:r>
      <w:r>
        <w:t xml:space="preserve"> </w:t>
      </w:r>
      <w:r>
        <w:t xml:space="preserve">IT, NL, PL and PT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Weighting of fatality contribution due to the</w:t>
      </w:r>
      <w:r>
        <w:t xml:space="preserve"> </w:t>
      </w:r>
      <w:r>
        <w:t xml:space="preserve">lack of training requirements</w:t>
      </w:r>
      <w:r>
        <w:t xml:space="preserve"> </w:t>
      </w:r>
      <w:r>
        <w:t xml:space="preserve">50%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fatalities in MS which lack testing and</w:t>
      </w:r>
      <w:r>
        <w:t xml:space="preserve"> </w:t>
      </w:r>
      <w:r>
        <w:t xml:space="preserve">training minimum requirements in EU total</w:t>
      </w:r>
      <w:r>
        <w:br/>
      </w:r>
      <w:r>
        <w:t xml:space="preserve">13%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Share of fatalities in MS which lack training</w:t>
      </w:r>
      <w:r>
        <w:t xml:space="preserve"> </w:t>
      </w:r>
      <w:r>
        <w:t xml:space="preserve">minimum requirements in EU total</w:t>
      </w:r>
      <w:r>
        <w:br/>
      </w:r>
      <w:r>
        <w:t xml:space="preserve">69%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Share of crashes where N2/N3 cargo defects</w:t>
      </w:r>
      <w:r>
        <w:t xml:space="preserve"> </w:t>
      </w:r>
      <w:r>
        <w:t xml:space="preserve">played a role</w:t>
      </w:r>
      <w:r>
        <w:t xml:space="preserve"> </w:t>
      </w:r>
      <w:r>
        <w:t xml:space="preserve">25%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Share of vehicles undergoing RSI annually</w:t>
      </w:r>
      <w:r>
        <w:t xml:space="preserve"> </w:t>
      </w:r>
      <w:r>
        <w:t xml:space="preserve">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Failure rate of cargo inspections in detecting</w:t>
      </w:r>
      <w:r>
        <w:t xml:space="preserve"> </w:t>
      </w:r>
      <w:r>
        <w:t xml:space="preserve">unsafe cargo loading</w:t>
      </w:r>
      <w:r>
        <w:t xml:space="preserve"> </w:t>
      </w:r>
      <w:r>
        <w:t xml:space="preserve">5%</w:t>
      </w:r>
      <w:r>
        <w:t xml:space="preserve"> </w:t>
      </w:r>
      <w:r>
        <w:t xml:space="preserve">(h)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fatalities/injuries</w:t>
      </w:r>
      <w:r>
        <w:t xml:space="preserve"> </w:t>
      </w:r>
      <w:r>
        <w:t xml:space="preserve">for</w:t>
      </w:r>
      <w:r>
        <w:t xml:space="preserve"> </w:t>
      </w:r>
      <w:r>
        <w:t xml:space="preserve">affected MS with no testing requirements</w:t>
      </w:r>
      <w:r>
        <w:t xml:space="preserve"> </w:t>
      </w:r>
      <w:r>
        <w:t xml:space="preserve">1.19%</w:t>
      </w:r>
      <w:r>
        <w:t xml:space="preserve"> </w:t>
      </w:r>
      <w:r>
        <w:t xml:space="preserve">(i)</w:t>
      </w:r>
      <w:r>
        <w:t xml:space="preserve"> </w:t>
      </w:r>
      <w:r>
        <w:t xml:space="preserve">(i)=(f) x (g) x (1-(h))</w:t>
      </w:r>
      <w:r>
        <w:t xml:space="preserve"> </w:t>
      </w:r>
      <w:r>
        <w:t xml:space="preserve">%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fatalities/injuries</w:t>
      </w:r>
      <w:r>
        <w:t xml:space="preserve"> </w:t>
      </w:r>
      <w:r>
        <w:t xml:space="preserve">for</w:t>
      </w:r>
      <w:r>
        <w:t xml:space="preserve"> </w:t>
      </w:r>
      <w:r>
        <w:t xml:space="preserve">affected MS with no training requirements</w:t>
      </w:r>
      <w:r>
        <w:t xml:space="preserve"> </w:t>
      </w:r>
      <w:r>
        <w:t xml:space="preserve">0.59%</w:t>
      </w:r>
      <w:r>
        <w:t xml:space="preserve"> </w:t>
      </w:r>
      <w:r>
        <w:t xml:space="preserve">(j)</w:t>
      </w:r>
      <w:r>
        <w:t xml:space="preserve"> </w:t>
      </w:r>
      <w:r>
        <w:t xml:space="preserve">(j)=(f) x (g) x (1-(h)) x (c)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4.1.11. PM14 - Extend the scope of application of roadside inspections to light commercial (N1)</w:t>
      </w:r>
      <w:r>
        <w:t xml:space="preserve"> </w:t>
      </w:r>
      <w:r>
        <w:t xml:space="preserve">vehicles</w:t>
      </w:r>
      <w:r>
        <w:t xml:space="preserve"> </w:t>
      </w:r>
      <w:r>
        <w:t xml:space="preserve">PM14 extends the scope of application of roadside inspections to N1 vehicles, and sets 2% as target</w:t>
      </w:r>
      <w:r>
        <w:t xml:space="preserve"> </w:t>
      </w:r>
      <w:r>
        <w:t xml:space="preserve">for the share of inspections of the N1 vehicle fleet. On the basis of the information available, few</w:t>
      </w:r>
      <w:r>
        <w:t xml:space="preserve"> </w:t>
      </w:r>
      <w:r>
        <w:t xml:space="preserve">Member States (ES, HU, SE, SK and FI) already conduct roadside inspections for N1 vehicles,</w:t>
      </w:r>
    </w:p>
    <w:p>
      <w:pPr>
        <w:pStyle w:val="BodyText"/>
      </w:pPr>
      <w:r>
        <w:t xml:space="preserve">417 Cargo securing for road transport - Publications Office of the EU (europa.eu)</w:t>
      </w:r>
    </w:p>
    <w:p>
      <w:pPr>
        <w:pStyle w:val="BodyText"/>
      </w:pPr>
      <w:r>
        <w:t xml:space="preserve">208</w:t>
      </w:r>
      <w:r>
        <w:t xml:space="preserve"> </w:t>
      </w:r>
      <w:r>
        <w:t xml:space="preserve">although without a certain target set and thus checking a low number of vehicles. For the purposes</w:t>
      </w:r>
      <w:r>
        <w:t xml:space="preserve"> </w:t>
      </w:r>
      <w:r>
        <w:t xml:space="preserve">of the assessment it is assumed that these five Member States will not be affected.</w:t>
      </w:r>
      <w:r>
        <w:br/>
      </w:r>
      <w:r>
        <w:t xml:space="preserve">The inspections in the 22 Member States affected are expected to lead to the identification of</w:t>
      </w:r>
      <w:r>
        <w:t xml:space="preserve"> </w:t>
      </w:r>
      <w:r>
        <w:t xml:space="preserve">defective vehicles and thus lead to the restoration of their safe vehicle status, with positive impacts</w:t>
      </w:r>
      <w:r>
        <w:t xml:space="preserve"> </w:t>
      </w:r>
      <w:r>
        <w:t xml:space="preserve">on safety.</w:t>
      </w:r>
      <w:r>
        <w:t xml:space="preserve"> </w:t>
      </w:r>
      <w:r>
        <w:t xml:space="preserve">The failure rate of inspections in detecting defective vehicles is assumed at 5%. Further, the</w:t>
      </w:r>
      <w:r>
        <w:t xml:space="preserve"> </w:t>
      </w:r>
      <w:r>
        <w:t xml:space="preserve">effectiveness of RSI to identify defective vehicles is considered to be 3 times higher than that of PTI</w:t>
      </w:r>
      <w:r>
        <w:t xml:space="preserve"> </w:t>
      </w:r>
      <w:r>
        <w:t xml:space="preserve">tests (due to the more targeted approach adopted in selecting vehicles for the tests). Also considering</w:t>
      </w:r>
      <w:r>
        <w:t xml:space="preserve"> </w:t>
      </w:r>
      <w:r>
        <w:t xml:space="preserve">the annual target of 2% of the N1 fleet being inspected and the fact that 4% of N1 vehicle accidents</w:t>
      </w:r>
      <w:r>
        <w:t xml:space="preserve"> </w:t>
      </w:r>
      <w:r>
        <w:t xml:space="preserve">are directly caused by technical defects, the reduction in the number of fatalities and injuries for the</w:t>
      </w:r>
      <w:r>
        <w:t xml:space="preserve"> </w:t>
      </w:r>
      <w:r>
        <w:t xml:space="preserve">22 Member States affected is estimated at 0.23% relative to the baseline.</w:t>
      </w:r>
      <w:r>
        <w:br/>
      </w:r>
      <w:r>
        <w:t xml:space="preserve">Table 209: Analysis of expected impact of PM14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in MS affected</w:t>
      </w:r>
      <w:r>
        <w:br/>
      </w:r>
      <w:r>
        <w:t xml:space="preserve">77%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EU fatalities in MS affected in EU total</w:t>
      </w:r>
      <w:r>
        <w:t xml:space="preserve"> </w:t>
      </w:r>
      <w:r>
        <w:t xml:space="preserve">89%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N1 vehicle accidents directly caused by</w:t>
      </w:r>
      <w:r>
        <w:t xml:space="preserve"> </w:t>
      </w:r>
      <w:r>
        <w:t xml:space="preserve">technical defects</w:t>
      </w:r>
      <w:r>
        <w:br/>
      </w:r>
      <w:r>
        <w:t xml:space="preserve">4%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N1 vehicles inspected</w:t>
      </w:r>
      <w:r>
        <w:br/>
      </w:r>
      <w:r>
        <w:t xml:space="preserve">2%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Parameter reflecting RSI enhanced capacity to</w:t>
      </w:r>
      <w:r>
        <w:t xml:space="preserve"> </w:t>
      </w:r>
      <w:r>
        <w:t xml:space="preserve">identify defective vehicles</w:t>
      </w:r>
      <w:r>
        <w:br/>
      </w:r>
      <w:r>
        <w:t xml:space="preserve">3.0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Failure rate of inspections in detecting defective</w:t>
      </w:r>
      <w:r>
        <w:t xml:space="preserve"> </w:t>
      </w:r>
      <w:r>
        <w:t xml:space="preserve">vehicles</w:t>
      </w:r>
      <w:r>
        <w:br/>
      </w:r>
      <w:r>
        <w:t xml:space="preserve">5%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% reduction in fatalities/injuries for affected</w:t>
      </w:r>
      <w:r>
        <w:t xml:space="preserve"> </w:t>
      </w:r>
      <w:r>
        <w:t xml:space="preserve">MS</w:t>
      </w:r>
      <w:r>
        <w:t xml:space="preserve"> </w:t>
      </w:r>
      <w:r>
        <w:t xml:space="preserve">0.23%</w:t>
      </w:r>
      <w:r>
        <w:t xml:space="preserve"> </w:t>
      </w:r>
      <w:r>
        <w:t xml:space="preserve">(g)</w:t>
      </w:r>
      <w:r>
        <w:t xml:space="preserve"> </w:t>
      </w:r>
      <w:r>
        <w:t xml:space="preserve">(g)=(1–(f)) x (c) x (d) x</w:t>
      </w:r>
      <w:r>
        <w:t xml:space="preserve"> </w:t>
      </w:r>
      <w:r>
        <w:t xml:space="preserve">(e)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4.1.12. PM15 - Extend the scope of application of roadside inspections to 2- and 3-wheeled vehicles</w:t>
      </w:r>
      <w:r>
        <w:t xml:space="preserve"> </w:t>
      </w:r>
      <w:r>
        <w:t xml:space="preserve">(L-vehicles from L3)</w:t>
      </w:r>
      <w:r>
        <w:t xml:space="preserve"> </w:t>
      </w:r>
      <w:r>
        <w:t xml:space="preserve">PM15 extends the scope of application of roadside inspections to 2- and 3-wheeled vehicles (L-</w:t>
      </w:r>
      <w:r>
        <w:t xml:space="preserve"> </w:t>
      </w:r>
      <w:r>
        <w:t xml:space="preserve">vehicles from L3) and establishes a threshold of 1% of the vehicle fleet for roadside inspections.</w:t>
      </w:r>
      <w:r>
        <w:t xml:space="preserve"> </w:t>
      </w:r>
      <w:r>
        <w:t xml:space="preserve">Few Member States (SE, SI, AT, FI, DK, HU, RO) already perform such inspections although they</w:t>
      </w:r>
      <w:r>
        <w:t xml:space="preserve"> </w:t>
      </w:r>
      <w:r>
        <w:t xml:space="preserve">do not report the exact number of inspections of motorcycles separately and do not indicate a specific</w:t>
      </w:r>
      <w:r>
        <w:t xml:space="preserve"> </w:t>
      </w:r>
      <w:r>
        <w:t xml:space="preserve">target. In the absence of more specific data it is assumed that these Member States will not be affected</w:t>
      </w:r>
      <w:r>
        <w:t xml:space="preserve"> </w:t>
      </w:r>
      <w:r>
        <w:t xml:space="preserve">by PM15.</w:t>
      </w:r>
      <w:r>
        <w:br/>
      </w:r>
      <w:r>
        <w:t xml:space="preserve">The failure rate of inspections in detecting defective vehicles is assumed at 5%. Further, the</w:t>
      </w:r>
      <w:r>
        <w:t xml:space="preserve"> </w:t>
      </w:r>
      <w:r>
        <w:t xml:space="preserve">effectiveness of RSI to identify defective vehicles is considered to be 3 times higher than that of PTI</w:t>
      </w:r>
      <w:r>
        <w:t xml:space="preserve"> </w:t>
      </w:r>
      <w:r>
        <w:t xml:space="preserve">tests (due to the more targeted approach adopted in selecting vehicles for the tests). Also considering</w:t>
      </w:r>
      <w:r>
        <w:t xml:space="preserve"> </w:t>
      </w:r>
      <w:r>
        <w:t xml:space="preserve">the annual target of 1% of the N1 fleet being inspected and the fact that 6% of motorcycle-related</w:t>
      </w:r>
      <w:r>
        <w:t xml:space="preserve"> </w:t>
      </w:r>
      <w:r>
        <w:t xml:space="preserve">accidents are directly caused by technical defects, the reduction in the number of fatalities and injuries</w:t>
      </w:r>
      <w:r>
        <w:t xml:space="preserve"> </w:t>
      </w:r>
      <w:r>
        <w:t xml:space="preserve">for the 20 Member States affected is estimated at 0.17% relative to the baseline.</w:t>
      </w:r>
    </w:p>
    <w:p>
      <w:pPr>
        <w:pStyle w:val="BodyText"/>
      </w:pPr>
      <w:r>
        <w:t xml:space="preserve">209</w:t>
      </w:r>
      <w:r>
        <w:t xml:space="preserve"> </w:t>
      </w:r>
      <w:r>
        <w:t xml:space="preserve">Table 210: Estimated impact of PM15 on fatalities and injuries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fleet in MS affected in EU total</w:t>
      </w:r>
      <w:r>
        <w:br/>
      </w:r>
      <w:r>
        <w:t xml:space="preserve">92%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EU fatalities in MS affected in EU</w:t>
      </w:r>
      <w:r>
        <w:t xml:space="preserve"> </w:t>
      </w:r>
      <w:r>
        <w:t xml:space="preserve">total</w:t>
      </w:r>
      <w:r>
        <w:t xml:space="preserve"> </w:t>
      </w:r>
      <w:r>
        <w:t xml:space="preserve">91%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accidents directly caused by</w:t>
      </w:r>
      <w:r>
        <w:t xml:space="preserve"> </w:t>
      </w:r>
      <w:r>
        <w:t xml:space="preserve">motorcycle technical defects</w:t>
      </w:r>
      <w:r>
        <w:br/>
      </w:r>
      <w:r>
        <w:t xml:space="preserve">6%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motorcycles inspected</w:t>
      </w:r>
      <w:r>
        <w:br/>
      </w:r>
      <w:r>
        <w:t xml:space="preserve">1%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Parameter reflecting RSI enhanced capacity to</w:t>
      </w:r>
      <w:r>
        <w:t xml:space="preserve"> </w:t>
      </w:r>
      <w:r>
        <w:t xml:space="preserve">select defective vehicles</w:t>
      </w:r>
      <w:r>
        <w:br/>
      </w:r>
      <w:r>
        <w:t xml:space="preserve">3.0</w:t>
      </w:r>
      <w:r>
        <w:t xml:space="preserve"> </w:t>
      </w:r>
      <w:r>
        <w:t xml:space="preserve">( e)</w:t>
      </w:r>
    </w:p>
    <w:p>
      <w:pPr>
        <w:pStyle w:val="BodyText"/>
      </w:pPr>
      <w:r>
        <w:t xml:space="preserve">Failure rate of inspections in detecting</w:t>
      </w:r>
      <w:r>
        <w:t xml:space="preserve"> </w:t>
      </w:r>
      <w:r>
        <w:t xml:space="preserve">defective vehicles</w:t>
      </w:r>
      <w:r>
        <w:br/>
      </w:r>
      <w:r>
        <w:t xml:space="preserve">5%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reduction</w:t>
      </w:r>
      <w:r>
        <w:t xml:space="preserve"> </w:t>
      </w:r>
      <w:r>
        <w:t xml:space="preserve">in</w:t>
      </w:r>
      <w:r>
        <w:t xml:space="preserve"> </w:t>
      </w:r>
      <w:r>
        <w:t xml:space="preserve">fatalities/injuries</w:t>
      </w:r>
      <w:r>
        <w:t xml:space="preserve"> </w:t>
      </w:r>
      <w:r>
        <w:t xml:space="preserve">for</w:t>
      </w:r>
      <w:r>
        <w:t xml:space="preserve"> </w:t>
      </w:r>
      <w:r>
        <w:t xml:space="preserve">affected MS</w:t>
      </w:r>
      <w:r>
        <w:t xml:space="preserve"> </w:t>
      </w:r>
      <w:r>
        <w:t xml:space="preserve">0.17%</w:t>
      </w:r>
      <w:r>
        <w:t xml:space="preserve"> </w:t>
      </w:r>
      <w:r>
        <w:t xml:space="preserve">(g)</w:t>
      </w:r>
      <w:r>
        <w:t xml:space="preserve"> </w:t>
      </w:r>
      <w:r>
        <w:t xml:space="preserve">(1 – (f)) x (c) x (d) x (e)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4.1.13. Impact on safety by policy option</w:t>
      </w:r>
      <w:r>
        <w:br/>
      </w:r>
      <w:r>
        <w:t xml:space="preserve">On the basis of the analysis of the impacts of each individual measure, the combined impact of the</w:t>
      </w:r>
      <w:r>
        <w:t xml:space="preserve"> </w:t>
      </w:r>
      <w:r>
        <w:t xml:space="preserve">measures for each policy option is estimated using the common residual method explained above.</w:t>
      </w:r>
      <w:r>
        <w:t xml:space="preserve"> </w:t>
      </w:r>
      <w:r>
        <w:t xml:space="preserve">The tables below summarise the expected impact on fatalities and injuries relative to the baseline (%</w:t>
      </w:r>
      <w:r>
        <w:t xml:space="preserve"> </w:t>
      </w:r>
      <w:r>
        <w:t xml:space="preserve">change from the baseline) for each policy option, by Member State and vehicle type. These are used</w:t>
      </w:r>
      <w:r>
        <w:t xml:space="preserve"> </w:t>
      </w:r>
      <w:r>
        <w:t xml:space="preserve">as inputs in the PRIMES-TREMOVE model to derive the number of fatalities and injuries avoided,</w:t>
      </w:r>
      <w:r>
        <w:t xml:space="preserve"> </w:t>
      </w:r>
      <w:r>
        <w:t xml:space="preserve">as well as the reduction in the external costs of accidents.</w:t>
      </w:r>
      <w:r>
        <w:br/>
      </w:r>
      <w:r>
        <w:t xml:space="preserve">Table 211: Estimated reduction in the number of fatalities and injuries by policy option, relative to the baseline,</w:t>
      </w:r>
      <w:r>
        <w:t xml:space="preserve"> </w:t>
      </w:r>
      <w:r>
        <w:t xml:space="preserve">for M1 vehicle category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BE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BG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CY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DE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EE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FI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FR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EL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HR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HU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IE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IT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LT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LU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LV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</w:p>
    <w:p>
      <w:pPr>
        <w:pStyle w:val="BodyText"/>
      </w:pPr>
      <w:r>
        <w:t xml:space="preserve">210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MT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NL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PL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PT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RO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SE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SI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SK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ES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DK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CZ</w:t>
      </w:r>
      <w:r>
        <w:t xml:space="preserve"> </w:t>
      </w:r>
      <w:r>
        <w:t xml:space="preserve">1.5%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2.7%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212: Estimated reduction in the number of fatalities and injuries by policy option, relative to the baseline,</w:t>
      </w:r>
      <w:r>
        <w:t xml:space="preserve"> </w:t>
      </w:r>
      <w:r>
        <w:t xml:space="preserve">for N1 vehicle category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BE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BG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CY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DE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EE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FI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FR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EL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HR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HU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1.4%</w:t>
      </w:r>
      <w:r>
        <w:t xml:space="preserve"> </w:t>
      </w:r>
      <w:r>
        <w:t xml:space="preserve">1.4%</w:t>
      </w:r>
      <w:r>
        <w:t xml:space="preserve"> </w:t>
      </w:r>
      <w:r>
        <w:t xml:space="preserve">IE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IT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LT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LU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LV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MT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NL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PL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PT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RO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SE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SI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0.7%</w:t>
      </w:r>
      <w:r>
        <w:t xml:space="preserve"> </w:t>
      </w:r>
      <w:r>
        <w:t xml:space="preserve">0.7%</w:t>
      </w:r>
      <w:r>
        <w:t xml:space="preserve"> </w:t>
      </w:r>
      <w:r>
        <w:t xml:space="preserve">SK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1.4%</w:t>
      </w:r>
      <w:r>
        <w:t xml:space="preserve"> </w:t>
      </w:r>
      <w:r>
        <w:t xml:space="preserve">1.4%</w:t>
      </w:r>
      <w:r>
        <w:t xml:space="preserve"> </w:t>
      </w:r>
      <w:r>
        <w:t xml:space="preserve">ES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DK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CZ</w:t>
      </w:r>
      <w:r>
        <w:t xml:space="preserve"> </w:t>
      </w:r>
      <w:r>
        <w:t xml:space="preserve">0.5%</w:t>
      </w:r>
      <w:r>
        <w:t xml:space="preserve"> </w:t>
      </w:r>
      <w:r>
        <w:t xml:space="preserve">1.4%</w:t>
      </w:r>
      <w:r>
        <w:t xml:space="preserve"> </w:t>
      </w:r>
      <w:r>
        <w:t xml:space="preserve">1.6%</w:t>
      </w:r>
      <w:r>
        <w:t xml:space="preserve"> </w:t>
      </w:r>
      <w:r>
        <w:t xml:space="preserve">1.6%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211</w:t>
      </w:r>
      <w:r>
        <w:t xml:space="preserve"> </w:t>
      </w:r>
      <w:r>
        <w:t xml:space="preserve">Table 213: Estimated reduction in the number of fatalities and injuries by policy option, relative to the baseline,</w:t>
      </w:r>
      <w:r>
        <w:t xml:space="preserve"> </w:t>
      </w:r>
      <w:r>
        <w:t xml:space="preserve">for N2/N3 vehicle categories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BE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BG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CY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DE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EE</w:t>
      </w:r>
      <w:r>
        <w:t xml:space="preserve"> </w:t>
      </w:r>
      <w:r>
        <w:t xml:space="preserve">0.5%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FI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FR</w:t>
      </w:r>
      <w:r>
        <w:t xml:space="preserve"> </w:t>
      </w:r>
      <w:r>
        <w:t xml:space="preserve">0.5%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EL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HR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HU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IE</w:t>
      </w:r>
      <w:r>
        <w:t xml:space="preserve"> </w:t>
      </w:r>
      <w:r>
        <w:t xml:space="preserve">0.5%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IT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LT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LU</w:t>
      </w:r>
      <w:r>
        <w:t xml:space="preserve"> </w:t>
      </w:r>
      <w:r>
        <w:t xml:space="preserve">0.5%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LV</w:t>
      </w:r>
      <w:r>
        <w:t xml:space="preserve"> </w:t>
      </w:r>
      <w:r>
        <w:t xml:space="preserve">0.5%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MT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NL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PL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PT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RO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SE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SI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SK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ES</w:t>
      </w:r>
      <w:r>
        <w:t xml:space="preserve"> </w:t>
      </w:r>
      <w:r>
        <w:t xml:space="preserve">0.5%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DK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CZ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214: Estimated reduction in the number of fatalities and injuries by policy option, relative to the baseline,</w:t>
      </w:r>
      <w:r>
        <w:t xml:space="preserve"> </w:t>
      </w:r>
      <w:r>
        <w:t xml:space="preserve">for M2/M3 vehicle categories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BE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BG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CY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DE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EE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FI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FR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EL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HR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HU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</w:p>
    <w:p>
      <w:pPr>
        <w:pStyle w:val="BodyText"/>
      </w:pPr>
      <w:r>
        <w:t xml:space="preserve">212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IE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IT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LT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LU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LV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MT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NL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PL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PT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RO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SE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SI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SK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ES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DK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CZ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0.4%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215: Estimated reduction in the number of fatalities and injuries by policy option, relative to the baseline,</w:t>
      </w:r>
      <w:r>
        <w:t xml:space="preserve"> </w:t>
      </w:r>
      <w:r>
        <w:t xml:space="preserve">for L3-L7 vehicle categories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BE</w:t>
      </w:r>
      <w:r>
        <w:t xml:space="preserve"> </w:t>
      </w:r>
      <w:r>
        <w:t xml:space="preserve">0.7%</w:t>
      </w:r>
      <w:r>
        <w:t xml:space="preserve"> </w:t>
      </w:r>
      <w:r>
        <w:t xml:space="preserve">2.2%</w:t>
      </w:r>
      <w:r>
        <w:t xml:space="preserve"> </w:t>
      </w:r>
      <w:r>
        <w:t xml:space="preserve">0.7%</w:t>
      </w:r>
      <w:r>
        <w:t xml:space="preserve"> </w:t>
      </w:r>
      <w:r>
        <w:t xml:space="preserve">2.7%</w:t>
      </w:r>
      <w:r>
        <w:t xml:space="preserve"> </w:t>
      </w:r>
      <w:r>
        <w:t xml:space="preserve">BG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CY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DE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EE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FI</w:t>
      </w:r>
      <w:r>
        <w:t xml:space="preserve"> </w:t>
      </w:r>
      <w:r>
        <w:t xml:space="preserve">0.7%</w:t>
      </w:r>
      <w:r>
        <w:t xml:space="preserve"> </w:t>
      </w:r>
      <w:r>
        <w:t xml:space="preserve">2.2%</w:t>
      </w:r>
      <w:r>
        <w:t xml:space="preserve"> </w:t>
      </w:r>
      <w:r>
        <w:t xml:space="preserve">0.7%</w:t>
      </w:r>
      <w:r>
        <w:t xml:space="preserve"> </w:t>
      </w:r>
      <w:r>
        <w:t xml:space="preserve">2.5%</w:t>
      </w:r>
      <w:r>
        <w:t xml:space="preserve"> </w:t>
      </w:r>
      <w:r>
        <w:t xml:space="preserve">FR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EL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HR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HU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IE</w:t>
      </w:r>
      <w:r>
        <w:t xml:space="preserve"> </w:t>
      </w:r>
      <w:r>
        <w:t xml:space="preserve">0.7%</w:t>
      </w:r>
      <w:r>
        <w:t xml:space="preserve"> </w:t>
      </w:r>
      <w:r>
        <w:t xml:space="preserve">2.2%</w:t>
      </w:r>
      <w:r>
        <w:t xml:space="preserve"> </w:t>
      </w:r>
      <w:r>
        <w:t xml:space="preserve">0.7%</w:t>
      </w:r>
      <w:r>
        <w:t xml:space="preserve"> </w:t>
      </w:r>
      <w:r>
        <w:t xml:space="preserve">2.7%</w:t>
      </w:r>
      <w:r>
        <w:t xml:space="preserve"> </w:t>
      </w:r>
      <w:r>
        <w:t xml:space="preserve">IT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LT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LU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LV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MT</w:t>
      </w:r>
      <w:r>
        <w:t xml:space="preserve"> </w:t>
      </w:r>
      <w:r>
        <w:t xml:space="preserve">0.7%</w:t>
      </w:r>
      <w:r>
        <w:t xml:space="preserve"> </w:t>
      </w:r>
      <w:r>
        <w:t xml:space="preserve">2.2%</w:t>
      </w:r>
      <w:r>
        <w:t xml:space="preserve"> </w:t>
      </w:r>
      <w:r>
        <w:t xml:space="preserve">0.7%</w:t>
      </w:r>
      <w:r>
        <w:t xml:space="preserve"> </w:t>
      </w:r>
      <w:r>
        <w:t xml:space="preserve">2.7%</w:t>
      </w:r>
      <w:r>
        <w:t xml:space="preserve"> </w:t>
      </w:r>
      <w:r>
        <w:t xml:space="preserve">NL</w:t>
      </w:r>
      <w:r>
        <w:t xml:space="preserve"> </w:t>
      </w:r>
      <w:r>
        <w:t xml:space="preserve">0.7%</w:t>
      </w:r>
      <w:r>
        <w:t xml:space="preserve"> </w:t>
      </w:r>
      <w:r>
        <w:t xml:space="preserve">2.2%</w:t>
      </w:r>
      <w:r>
        <w:t xml:space="preserve"> </w:t>
      </w:r>
      <w:r>
        <w:t xml:space="preserve">0.7%</w:t>
      </w:r>
      <w:r>
        <w:t xml:space="preserve"> </w:t>
      </w:r>
      <w:r>
        <w:t xml:space="preserve">2.7%</w:t>
      </w:r>
      <w:r>
        <w:t xml:space="preserve"> </w:t>
      </w:r>
      <w:r>
        <w:t xml:space="preserve">PL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PT</w:t>
      </w:r>
      <w:r>
        <w:t xml:space="preserve"> </w:t>
      </w:r>
      <w:r>
        <w:t xml:space="preserve">0.7%</w:t>
      </w:r>
      <w:r>
        <w:t xml:space="preserve"> </w:t>
      </w:r>
      <w:r>
        <w:t xml:space="preserve">2.2%</w:t>
      </w:r>
      <w:r>
        <w:t xml:space="preserve"> </w:t>
      </w:r>
      <w:r>
        <w:t xml:space="preserve">0.7%</w:t>
      </w:r>
      <w:r>
        <w:t xml:space="preserve"> </w:t>
      </w:r>
      <w:r>
        <w:t xml:space="preserve">2.7%</w:t>
      </w:r>
      <w:r>
        <w:t xml:space="preserve"> </w:t>
      </w:r>
      <w:r>
        <w:t xml:space="preserve">RO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SE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SI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SK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</w:p>
    <w:p>
      <w:pPr>
        <w:pStyle w:val="BodyText"/>
      </w:pPr>
      <w:r>
        <w:t xml:space="preserve">213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ES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DK</w:t>
      </w:r>
      <w:r>
        <w:t xml:space="preserve"> </w:t>
      </w:r>
      <w:r>
        <w:t xml:space="preserve">0.0%</w:t>
      </w:r>
      <w:r>
        <w:t xml:space="preserve"> </w:t>
      </w:r>
      <w:r>
        <w:t xml:space="preserve">2.2%</w:t>
      </w:r>
      <w:r>
        <w:t xml:space="preserve"> </w:t>
      </w:r>
      <w:r>
        <w:t xml:space="preserve">0.0%</w:t>
      </w:r>
      <w:r>
        <w:t xml:space="preserve"> </w:t>
      </w:r>
      <w:r>
        <w:t xml:space="preserve">2.5%</w:t>
      </w:r>
      <w:r>
        <w:t xml:space="preserve"> </w:t>
      </w:r>
      <w:r>
        <w:t xml:space="preserve">CZ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0.0%</w:t>
      </w:r>
      <w:r>
        <w:t xml:space="preserve"> </w:t>
      </w:r>
      <w:r>
        <w:t xml:space="preserve">0.2%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216: Estimated reduction in the number of fatalities and injuries by policy option, relative to the baseline,</w:t>
      </w:r>
      <w:r>
        <w:t xml:space="preserve"> </w:t>
      </w:r>
      <w:r>
        <w:t xml:space="preserve">for O1 vehicle category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IE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LV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NL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DK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CZ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217: Estimated reduction in the number of fatalities and injuries by policy option, relative to the baseline,</w:t>
      </w:r>
      <w:r>
        <w:t xml:space="preserve"> </w:t>
      </w:r>
      <w:r>
        <w:t xml:space="preserve">for O2 vehicle category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BE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BG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DE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EE</w:t>
      </w:r>
    </w:p>
    <w:p>
      <w:pPr>
        <w:pStyle w:val="BodyText"/>
      </w:pPr>
      <w:r>
        <w:t xml:space="preserve">0.0%</w:t>
      </w:r>
    </w:p>
    <w:p>
      <w:pPr>
        <w:pStyle w:val="BodyText"/>
      </w:pPr>
      <w:r>
        <w:t xml:space="preserve">214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FI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FR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EL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HR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HU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IE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IT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LT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LU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LV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MT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NL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PL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PT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RO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SE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SI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SK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ES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DK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CZ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 Impacts on air pollutant emissions and noise</w:t>
      </w:r>
      <w:r>
        <w:t xml:space="preserve"> </w:t>
      </w:r>
      <w:r>
        <w:t xml:space="preserve">4.2.1.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In the case of impacts on emissions and noise, the approach adopted was to estimate the expected</w:t>
      </w:r>
      <w:r>
        <w:t xml:space="preserve"> </w:t>
      </w:r>
      <w:r>
        <w:t xml:space="preserve">contribution of each measure on the identification and removal of high emitter vehicles (whether due</w:t>
      </w:r>
      <w:r>
        <w:t xml:space="preserve"> </w:t>
      </w:r>
      <w:r>
        <w:t xml:space="preserve">to defective emissions control systems or tampering) from the fleet. It is assumed that high emitters</w:t>
      </w:r>
      <w:r>
        <w:t xml:space="preserve"> </w:t>
      </w:r>
      <w:r>
        <w:t xml:space="preserve">identified will undergo repair (whether this refers to the replacement of malfunctioning filters, sensor</w:t>
      </w:r>
      <w:r>
        <w:t xml:space="preserve"> </w:t>
      </w:r>
      <w:r>
        <w:t xml:space="preserve">or sound control system or the necessary modifications of the engine). The focus of the analysis is</w:t>
      </w:r>
      <w:r>
        <w:t xml:space="preserve"> </w:t>
      </w:r>
      <w:r>
        <w:t xml:space="preserve">on high emitters only (i.e., vehicles with emissions multiple times higher than the type-approval</w:t>
      </w:r>
      <w:r>
        <w:t xml:space="preserve"> </w:t>
      </w:r>
      <w:r>
        <w:t xml:space="preserve">limits) as these are expected to be possible to capture during PTI and RSI or with the help of remote</w:t>
      </w:r>
      <w:r>
        <w:t xml:space="preserve"> </w:t>
      </w:r>
      <w:r>
        <w:t xml:space="preserve">sensing.</w:t>
      </w:r>
      <w:r>
        <w:br/>
      </w:r>
      <w:r>
        <w:t xml:space="preserve">It should be noted that there is no standard definition of a high emitter418. A pragmatic approach has</w:t>
      </w:r>
      <w:r>
        <w:t xml:space="preserve"> </w:t>
      </w:r>
      <w:r>
        <w:t xml:space="preserve">been used for the analysis, making use of information/data provided in relevant studies, while</w:t>
      </w:r>
      <w:r>
        <w:t xml:space="preserve"> </w:t>
      </w:r>
      <w:r>
        <w:t xml:space="preserve">recognising that they are not always consistent in the definition applied. Furthermore, it should be</w:t>
      </w:r>
      <w:r>
        <w:t xml:space="preserve"> </w:t>
      </w:r>
      <w:r>
        <w:t xml:space="preserve">noted that high emitters may be vehicles with defective emission or noise control systems or vehicles</w:t>
      </w:r>
      <w:r>
        <w:t xml:space="preserve"> </w:t>
      </w:r>
      <w:r>
        <w:t xml:space="preserve">with tampered emissions/noise control systems. In the absence of more detailed information, a 50%</w:t>
      </w:r>
    </w:p>
    <w:p>
      <w:pPr>
        <w:pStyle w:val="BodyText"/>
      </w:pPr>
      <w:r>
        <w:t xml:space="preserve">418 One possible definition would be: a vehicle whose average emissions are at least 2 standard deviations</w:t>
      </w:r>
      <w:r>
        <w:t xml:space="preserve"> </w:t>
      </w:r>
      <w:r>
        <w:t xml:space="preserve">higher than the average emissions of the sample tested (https://pure.iiasa.ac.at/id/eprint/10156/1/XO-12-019.pdf). Euro</w:t>
      </w:r>
      <w:r>
        <w:t xml:space="preserve"> </w:t>
      </w:r>
      <w:r>
        <w:t xml:space="preserve">7 on-board monitoring principle sets detecting exceedances at a level of at least 2,5 times the relevant exhaust emission</w:t>
      </w:r>
      <w:r>
        <w:t xml:space="preserve"> </w:t>
      </w:r>
      <w:r>
        <w:t xml:space="preserve">limit value.</w:t>
      </w:r>
    </w:p>
    <w:p>
      <w:pPr>
        <w:pStyle w:val="BodyText"/>
      </w:pPr>
      <w:r>
        <w:t xml:space="preserve">215</w:t>
      </w:r>
      <w:r>
        <w:t xml:space="preserve"> </w:t>
      </w:r>
      <w:r>
        <w:t xml:space="preserve">share of defective and tampered vehicles is assumed in the total share of high emitters in the fleet.</w:t>
      </w:r>
      <w:r>
        <w:t xml:space="preserve"> </w:t>
      </w:r>
      <w:r>
        <w:t xml:space="preserve">There is also a need to separate the two since it can be expected that tampered vehicles will not be</w:t>
      </w:r>
      <w:r>
        <w:t xml:space="preserve"> </w:t>
      </w:r>
      <w:r>
        <w:t xml:space="preserve">effectively captured as part of a PTI. Their owners may be expected to activate the relevant control</w:t>
      </w:r>
      <w:r>
        <w:t xml:space="preserve"> </w:t>
      </w:r>
      <w:r>
        <w:t xml:space="preserve">system before the PTI and then deactivate it again. This is possibly a simplification of reality so it is</w:t>
      </w:r>
      <w:r>
        <w:t xml:space="preserve"> </w:t>
      </w:r>
      <w:r>
        <w:t xml:space="preserve">assumed that only 10% of tampered vehicles will be captured as part of the PTI.</w:t>
      </w:r>
      <w:r>
        <w:br/>
      </w:r>
      <w:r>
        <w:t xml:space="preserve">The analysis of the impacts on emissions focuses on the two pollutants that are targeted in the</w:t>
      </w:r>
      <w:r>
        <w:t xml:space="preserve"> </w:t>
      </w:r>
      <w:r>
        <w:t xml:space="preserve">proposed measures, namely, NOx and PN/PM. Other pollutants have not been considered in detail</w:t>
      </w:r>
      <w:r>
        <w:t xml:space="preserve"> </w:t>
      </w:r>
      <w:r>
        <w:t xml:space="preserve">although it is conceivable that, by identifying high emitters for these two categories of pollutants,</w:t>
      </w:r>
      <w:r>
        <w:t xml:space="preserve"> </w:t>
      </w:r>
      <w:r>
        <w:t xml:space="preserve">there may also be benefits related to other pollutant types (e.g. CO, HC, SO2).</w:t>
      </w:r>
      <w:r>
        <w:br/>
      </w:r>
      <w:r>
        <w:t xml:space="preserve">4.2.2.</w:t>
      </w:r>
      <w:r>
        <w:t xml:space="preserve"> </w:t>
      </w:r>
      <w:r>
        <w:t xml:space="preserve">Approach</w:t>
      </w:r>
      <w:r>
        <w:t xml:space="preserve"> </w:t>
      </w:r>
      <w:r>
        <w:t xml:space="preserve">The approach used to estimate the impacts on air pollutant emissions focuses on the extent to which</w:t>
      </w:r>
      <w:r>
        <w:t xml:space="preserve"> </w:t>
      </w:r>
      <w:r>
        <w:t xml:space="preserve">additional or more effective PTI and/or RSI inspections can help identify high emitter vehicles and,</w:t>
      </w:r>
      <w:r>
        <w:t xml:space="preserve"> </w:t>
      </w:r>
      <w:r>
        <w:t xml:space="preserve">by mandating repair, align the vehicle emissions with the type-approval values. As a result, these</w:t>
      </w:r>
      <w:r>
        <w:t xml:space="preserve"> </w:t>
      </w:r>
      <w:r>
        <w:t xml:space="preserve">would contribute to the reduction of the total emissions relative to the baseline.</w:t>
      </w:r>
      <w:r>
        <w:br/>
      </w:r>
      <w:r>
        <w:t xml:space="preserve">The approach used for the assessment of the impacts of individual measures is based on the following</w:t>
      </w:r>
      <w:r>
        <w:t xml:space="preserve"> </w:t>
      </w:r>
      <w:r>
        <w:t xml:space="preserve">formula:</w:t>
      </w:r>
      <w:r>
        <w:t xml:space="preserve"> </w:t>
      </w:r>
      <w:r>
        <w:t xml:space="preserve">Percentage reduction of high emitters share = ((PTI_Share x (DEF + TAMP x PTI_TE) +</w:t>
      </w:r>
      <w:r>
        <w:t xml:space="preserve"> </w:t>
      </w:r>
      <w:r>
        <w:t xml:space="preserve">RSI_Share (DEF + TAMP) x RSI_EFF)) x IE / HE</w:t>
      </w:r>
      <w:r>
        <w:br/>
      </w:r>
      <w:r>
        <w:t xml:space="preserve">Where:</w:t>
      </w:r>
      <w:r>
        <w:br/>
      </w:r>
      <w:r>
        <w:t xml:space="preserve">•</w:t>
      </w:r>
      <w:r>
        <w:t xml:space="preserve"> </w:t>
      </w:r>
      <w:r>
        <w:t xml:space="preserve">PTI_Share refers to share of vehicles in the fleet that are expected to be subject to PTI on an</w:t>
      </w:r>
      <w:r>
        <w:t xml:space="preserve"> </w:t>
      </w:r>
      <w:r>
        <w:t xml:space="preserve">annual basis. This is based on the scope of the measure, and determined by the vehicles average</w:t>
      </w:r>
      <w:r>
        <w:t xml:space="preserve"> </w:t>
      </w:r>
      <w:r>
        <w:t xml:space="preserve">age and the test frequency419. Increased scope and frequency of PTI should in principle lead to a</w:t>
      </w:r>
      <w:r>
        <w:t xml:space="preserve"> </w:t>
      </w:r>
      <w:r>
        <w:t xml:space="preserve">higher share of high emitters identified in the fleet.</w:t>
      </w:r>
      <w:r>
        <w:br/>
      </w:r>
      <w:r>
        <w:t xml:space="preserve">•</w:t>
      </w:r>
      <w:r>
        <w:t xml:space="preserve"> </w:t>
      </w:r>
      <w:r>
        <w:t xml:space="preserve">RSI_Share refers to share of vehicles in the fleet that are expected to be subject to RSI inspection</w:t>
      </w:r>
      <w:r>
        <w:t xml:space="preserve"> </w:t>
      </w:r>
      <w:r>
        <w:t xml:space="preserve">on an annual basis. This is based on the scope of the measure. Increased scope of inspections</w:t>
      </w:r>
      <w:r>
        <w:t xml:space="preserve"> </w:t>
      </w:r>
      <w:r>
        <w:t xml:space="preserve">should in principle lead to a higher share of high emitters identified in the fleet.</w:t>
      </w:r>
      <w:r>
        <w:br/>
      </w:r>
      <w:r>
        <w:t xml:space="preserve">•</w:t>
      </w:r>
      <w:r>
        <w:t xml:space="preserve"> </w:t>
      </w:r>
      <w:r>
        <w:t xml:space="preserve">DEF refers to the share of vehicles with defective emissions or noise control systems in the fleet</w:t>
      </w:r>
      <w:r>
        <w:t xml:space="preserve"> </w:t>
      </w:r>
      <w:r>
        <w:t xml:space="preserve">in the baseline, for the specific vehicle category, fuel and EURO standard. In the absence of more</w:t>
      </w:r>
      <w:r>
        <w:t xml:space="preserve"> </w:t>
      </w:r>
      <w:r>
        <w:t xml:space="preserve">detailed data these are assumed to be half of the total high emitters for the specific vehicle</w:t>
      </w:r>
      <w:r>
        <w:t xml:space="preserve"> </w:t>
      </w:r>
      <w:r>
        <w:t xml:space="preserve">category, fuel and EURO standard.</w:t>
      </w:r>
      <w:r>
        <w:br/>
      </w:r>
      <w:r>
        <w:t xml:space="preserve">•</w:t>
      </w:r>
      <w:r>
        <w:t xml:space="preserve"> </w:t>
      </w:r>
      <w:r>
        <w:t xml:space="preserve">TAMP refers to the share of vehicles with tampered emissions or noise control systems in the</w:t>
      </w:r>
      <w:r>
        <w:t xml:space="preserve"> </w:t>
      </w:r>
      <w:r>
        <w:t xml:space="preserve">fleet in the baseline. They are assumed to represent the remaining half of the total high emitters</w:t>
      </w:r>
      <w:r>
        <w:t xml:space="preserve"> </w:t>
      </w:r>
      <w:r>
        <w:t xml:space="preserve">for the specific vehicle category, fuel and EURO standard.</w:t>
      </w:r>
      <w:r>
        <w:br/>
      </w:r>
      <w:r>
        <w:t xml:space="preserve">•</w:t>
      </w:r>
      <w:r>
        <w:t xml:space="preserve"> </w:t>
      </w:r>
      <w:r>
        <w:t xml:space="preserve">PTI_TE reflects the limited capacity of PTI to capture tampered vehicles. A share of 10% is</w:t>
      </w:r>
      <w:r>
        <w:t xml:space="preserve"> </w:t>
      </w:r>
      <w:r>
        <w:t xml:space="preserve">assumed to be captured as part of the PTI420.</w:t>
      </w:r>
    </w:p>
    <w:p>
      <w:pPr>
        <w:pStyle w:val="BodyText"/>
      </w:pPr>
      <w:r>
        <w:t xml:space="preserve">419 For example, in the case of an average vehicle lifetime of 15 years and a PTI frequency of 4/2/2 (four years for the</w:t>
      </w:r>
      <w:r>
        <w:t xml:space="preserve"> </w:t>
      </w:r>
      <w:r>
        <w:t xml:space="preserve">first inspection and 2 thereafter) we can calculate a total of 6.5 inspections until the age 15 which means an annual</w:t>
      </w:r>
      <w:r>
        <w:t xml:space="preserve"> </w:t>
      </w:r>
      <w:r>
        <w:t xml:space="preserve">frequency of 0.43 (=6.5/15) inspections. For L and O vehicle types the average vehicle age is 18 years and the total</w:t>
      </w:r>
      <w:r>
        <w:t xml:space="preserve"> </w:t>
      </w:r>
      <w:r>
        <w:t xml:space="preserve">number of inspections over the lifetime of the vehicle is 8, resulting in an annual frequency of 0.44 (=8/18).</w:t>
      </w:r>
      <w:r>
        <w:t xml:space="preserve"> </w:t>
      </w:r>
      <w:r>
        <w:t xml:space="preserve">420 Giechaskiel, B., et al., (2022), Effect of tampering on on-road and off-road diesel vehicle emissions. Sustainability,</w:t>
      </w:r>
      <w:r>
        <w:t xml:space="preserve"> </w:t>
      </w:r>
      <w:r>
        <w:t xml:space="preserve">14(10), p. 6065.</w:t>
      </w:r>
    </w:p>
    <w:p>
      <w:pPr>
        <w:pStyle w:val="BodyText"/>
      </w:pPr>
      <w:r>
        <w:t xml:space="preserve">216</w:t>
      </w:r>
      <w:r>
        <w:t xml:space="preserve"> </w:t>
      </w:r>
      <w:r>
        <w:t xml:space="preserve">•</w:t>
      </w:r>
      <w:r>
        <w:t xml:space="preserve"> </w:t>
      </w:r>
      <w:r>
        <w:t xml:space="preserve">RSI_EFF is relevant only in the case of measures including RSI and refers to the expected</w:t>
      </w:r>
      <w:r>
        <w:t xml:space="preserve"> </w:t>
      </w:r>
      <w:r>
        <w:t xml:space="preserve">enhanced effectiveness of targeted roadside inspections to identify vehicles with technical</w:t>
      </w:r>
      <w:r>
        <w:t xml:space="preserve"> </w:t>
      </w:r>
      <w:r>
        <w:t xml:space="preserve">defects when compared to the PTI (where there is no such targeted approach). A factor of three</w:t>
      </w:r>
      <w:r>
        <w:t xml:space="preserve"> </w:t>
      </w:r>
      <w:r>
        <w:t xml:space="preserve">is used421. As example, if the fleet includes a 10% share of high emitters, RSI based on random</w:t>
      </w:r>
      <w:r>
        <w:t xml:space="preserve"> </w:t>
      </w:r>
      <w:r>
        <w:t xml:space="preserve">selection would identify 10 high emitters in 100 roadside inspections, while targeted RSIs are</w:t>
      </w:r>
      <w:r>
        <w:t xml:space="preserve"> </w:t>
      </w:r>
      <w:r>
        <w:t xml:space="preserve">expected to be able to identify 30 high emitters (3 x 10) in 100 roadside inspections.</w:t>
      </w:r>
      <w:r>
        <w:t xml:space="preserve"> </w:t>
      </w:r>
      <w:r>
        <w:t xml:space="preserve">•</w:t>
      </w:r>
      <w:r>
        <w:t xml:space="preserve"> </w:t>
      </w:r>
      <w:r>
        <w:t xml:space="preserve">IE refers to the effectiveness of the specific test method used to identify high emitting vehicles.</w:t>
      </w:r>
      <w:r>
        <w:t xml:space="preserve"> </w:t>
      </w:r>
      <w:r>
        <w:t xml:space="preserve">This varies depending on the method used and is explained under the relevant policy measures.</w:t>
      </w:r>
      <w:r>
        <w:br/>
      </w:r>
      <w:r>
        <w:t xml:space="preserve">•</w:t>
      </w:r>
      <w:r>
        <w:t xml:space="preserve"> </w:t>
      </w:r>
      <w:r>
        <w:t xml:space="preserve">HE is the total share of high emitters in the baseline, equal to TAMP + DEF.</w:t>
      </w:r>
      <w:r>
        <w:t xml:space="preserve"> </w:t>
      </w:r>
      <w:r>
        <w:t xml:space="preserve">The above formula aims to identify the expected level of reduction of high emitters in the fleet, as a</w:t>
      </w:r>
      <w:r>
        <w:t xml:space="preserve"> </w:t>
      </w:r>
      <w:r>
        <w:t xml:space="preserve">percentage of the baseline figures. Namely, a 10% reduction relative to the baseline high emitters</w:t>
      </w:r>
      <w:r>
        <w:t xml:space="preserve"> </w:t>
      </w:r>
      <w:r>
        <w:t xml:space="preserve">shares of 10% will mean a reduction by one percentage point, leading to a new level of high emitters</w:t>
      </w:r>
      <w:r>
        <w:t xml:space="preserve"> </w:t>
      </w:r>
      <w:r>
        <w:t xml:space="preserve">of 9%. This can then be translated into actual emissions reductions, on the base of the emission factors</w:t>
      </w:r>
      <w:r>
        <w:t xml:space="preserve"> </w:t>
      </w:r>
      <w:r>
        <w:t xml:space="preserve">of high emitters defined in the baseline.</w:t>
      </w:r>
      <w:r>
        <w:br/>
      </w:r>
      <w:r>
        <w:t xml:space="preserve">Furthermore, as in the case of safety, in order to calculate the combined effect of the policy measures</w:t>
      </w:r>
      <w:r>
        <w:t xml:space="preserve"> </w:t>
      </w:r>
      <w:r>
        <w:t xml:space="preserve">included in each option, the common residual method is applied:</w:t>
      </w:r>
      <w:r>
        <w:t xml:space="preserve"> </w:t>
      </w:r>
      <w:r>
        <w:t xml:space="preserve">CE A, B, C, … = 1−[(1-IA)x(1-IB)x(1-IC)x (1-…)]</w:t>
      </w:r>
      <w:r>
        <w:br/>
      </w:r>
      <w:r>
        <w:t xml:space="preserve">Where:</w:t>
      </w:r>
      <w:r>
        <w:t xml:space="preserve"> </w:t>
      </w:r>
      <w:r>
        <w:t xml:space="preserve">• CE A, B, C denotes the combined effect of measures A, B, C, etc.</w:t>
      </w:r>
      <w:r>
        <w:t xml:space="preserve"> </w:t>
      </w:r>
      <w:r>
        <w:t xml:space="preserve">• IA, and IB and Ic correspond to the expected level of impact (in percentage terms) of each</w:t>
      </w:r>
      <w:r>
        <w:t xml:space="preserve"> </w:t>
      </w:r>
      <w:r>
        <w:t xml:space="preserve">measure.</w:t>
      </w:r>
      <w:r>
        <w:t xml:space="preserve"> </w:t>
      </w:r>
      <w:r>
        <w:t xml:space="preserve">Similarly to the impacts on road safety, the percentage reduction of high emitters by policy option</w:t>
      </w:r>
      <w:r>
        <w:t xml:space="preserve"> </w:t>
      </w:r>
      <w:r>
        <w:t xml:space="preserve">relative to the baseline is used as input in the PRIMES-TREMOVE model to calculate the reduction</w:t>
      </w:r>
      <w:r>
        <w:t xml:space="preserve"> </w:t>
      </w:r>
      <w:r>
        <w:t xml:space="preserve">in air pollutant emissions, and in the external costs of emissions and noise422.</w:t>
      </w:r>
      <w:r>
        <w:br/>
      </w:r>
      <w:r>
        <w:t xml:space="preserve">4.2.3.</w:t>
      </w:r>
      <w:r>
        <w:t xml:space="preserve"> </w:t>
      </w:r>
      <w:r>
        <w:t xml:space="preserve">Key assumptions</w:t>
      </w:r>
      <w:r>
        <w:t xml:space="preserve"> </w:t>
      </w:r>
      <w:r>
        <w:t xml:space="preserve">As indicated above, an assumption is made on the limited capacity of PTIs to capture tampering.</w:t>
      </w:r>
      <w:r>
        <w:t xml:space="preserve"> </w:t>
      </w:r>
      <w:r>
        <w:t xml:space="preserve">These are those vehicles which are not brought back to their original pre-tampering state in view of</w:t>
      </w:r>
      <w:r>
        <w:t xml:space="preserve"> </w:t>
      </w:r>
      <w:r>
        <w:t xml:space="preserve">the testing. A share of 10% of tampered vehicles is assumed to be captured as part of the PTI423. An</w:t>
      </w:r>
      <w:r>
        <w:t xml:space="preserve"> </w:t>
      </w:r>
      <w:r>
        <w:t xml:space="preserve">enhanced effectiveness factor of 3 is used for RSI to reflect its targeted character424.</w:t>
      </w:r>
      <w:r>
        <w:br/>
      </w:r>
      <w:r>
        <w:t xml:space="preserve">An additional important assumption made in the assessment of the impacts is that following the</w:t>
      </w:r>
      <w:r>
        <w:t xml:space="preserve"> </w:t>
      </w:r>
      <w:r>
        <w:t xml:space="preserve">identification of a high emitting vehicle and its repair/correction, while emission systems may not</w:t>
      </w:r>
    </w:p>
    <w:p>
      <w:pPr>
        <w:pStyle w:val="BodyText"/>
      </w:pPr>
      <w:r>
        <w:t xml:space="preserve">421 Based on a comparison of the share of defective vehicles found at RSI in Member States applying targeted checks</w:t>
      </w:r>
      <w:r>
        <w:t xml:space="preserve"> </w:t>
      </w:r>
      <w:r>
        <w:t xml:space="preserve">(based on risk rating for the selection of HDVs) to those that select vehicles randomly, the factor of 3 is assessed to be a</w:t>
      </w:r>
      <w:r>
        <w:t xml:space="preserve"> </w:t>
      </w:r>
      <w:r>
        <w:t xml:space="preserve">conservative estimate. For LDVs, remote sensing will help selecting vehicles to be tested at roadside.</w:t>
      </w:r>
      <w:r>
        <w:t xml:space="preserve"> </w:t>
      </w:r>
      <w:r>
        <w:t xml:space="preserve">422 The 2019 Handbook on the external costs of transport (Source: https://op.europa.eu/en/publication-detail/-</w:t>
      </w:r>
      <w:r>
        <w:t xml:space="preserve"> </w:t>
      </w:r>
      <w:r>
        <w:t xml:space="preserve">/publication/9781f65f-8448-11ea-bf12-01aa75ed71a1) has been used to monetise the costs.</w:t>
      </w:r>
      <w:r>
        <w:br/>
      </w:r>
      <w:r>
        <w:t xml:space="preserve">423 Giechaskiel, B., et al., (2022), Effect of tampering on on-road and off-road diesel vehicle emissions. Sustainability,</w:t>
      </w:r>
      <w:r>
        <w:t xml:space="preserve"> </w:t>
      </w:r>
      <w:r>
        <w:t xml:space="preserve">14(10), p. 6065.</w:t>
      </w:r>
      <w:r>
        <w:t xml:space="preserve"> </w:t>
      </w:r>
      <w:r>
        <w:t xml:space="preserve">424 Based on a comparison of the share of defective vehicles found at RSI in Member States applying targeted checks</w:t>
      </w:r>
      <w:r>
        <w:t xml:space="preserve"> </w:t>
      </w:r>
      <w:r>
        <w:t xml:space="preserve">(based on risk rating for the selection of HDVs) to those that select vehicles randomly, the factor of 3 is assessed to be a</w:t>
      </w:r>
      <w:r>
        <w:t xml:space="preserve"> </w:t>
      </w:r>
      <w:r>
        <w:t xml:space="preserve">conservative estimate. For LDVs, remote sensing will help selecting vehicles to be tested at roadside.</w:t>
      </w:r>
    </w:p>
    <w:p>
      <w:pPr>
        <w:pStyle w:val="BodyText"/>
      </w:pPr>
      <w:r>
        <w:t xml:space="preserve">217</w:t>
      </w:r>
      <w:r>
        <w:t xml:space="preserve"> </w:t>
      </w:r>
      <w:r>
        <w:t xml:space="preserve">become as good as new, it can still be expected that any deterioration will be limited and will not</w:t>
      </w:r>
      <w:r>
        <w:t xml:space="preserve"> </w:t>
      </w:r>
      <w:r>
        <w:t xml:space="preserve">lead to vehicles becoming high emitters again until the next PTI. This is considered to be a reasonable</w:t>
      </w:r>
      <w:r>
        <w:t xml:space="preserve"> </w:t>
      </w:r>
      <w:r>
        <w:t xml:space="preserve">assumption, especially in the case of older vehicles where PTI frequency is higher. Since the analysis</w:t>
      </w:r>
      <w:r>
        <w:t xml:space="preserve"> </w:t>
      </w:r>
      <w:r>
        <w:t xml:space="preserve">and estimation of impacts on emissions is based on the expected reduction in the share of high</w:t>
      </w:r>
      <w:r>
        <w:t xml:space="preserve"> </w:t>
      </w:r>
      <w:r>
        <w:t xml:space="preserve">emitters, there is no risk of overestimation of the impacts due to the ongoing durability of the repairs</w:t>
      </w:r>
      <w:r>
        <w:t xml:space="preserve"> </w:t>
      </w:r>
      <w:r>
        <w:t xml:space="preserve">following PTI. Further to that, the role of roadside inspections towards achieving continuous</w:t>
      </w:r>
      <w:r>
        <w:t xml:space="preserve"> </w:t>
      </w:r>
      <w:r>
        <w:t xml:space="preserve">compliance should be noted, even if the number of roadside inspections are relatively small and</w:t>
      </w:r>
      <w:r>
        <w:t xml:space="preserve"> </w:t>
      </w:r>
      <w:r>
        <w:t xml:space="preserve">currently only cover heavy duty vehicles. Furthermore, enhanced durability of vehicles and</w:t>
      </w:r>
      <w:r>
        <w:t xml:space="preserve"> </w:t>
      </w:r>
      <w:r>
        <w:t xml:space="preserve">components (at least partly driven by legal requirements) can also help maintain the performance of</w:t>
      </w:r>
      <w:r>
        <w:t xml:space="preserve"> </w:t>
      </w:r>
      <w:r>
        <w:t xml:space="preserve">vehicles over time. Euro 7 standards, part of the baseline, are expected to extend the durability</w:t>
      </w:r>
      <w:r>
        <w:t xml:space="preserve"> </w:t>
      </w:r>
      <w:r>
        <w:t xml:space="preserve">requirements from the current levels of 100,000 km and 5 years (that do not cover older age vehicles),</w:t>
      </w:r>
      <w:r>
        <w:t xml:space="preserve"> </w:t>
      </w:r>
      <w:r>
        <w:t xml:space="preserve">to 200,000 km425.</w:t>
      </w:r>
      <w:r>
        <w:br/>
      </w:r>
      <w:r>
        <w:t xml:space="preserve">4.2.4.</w:t>
      </w:r>
      <w:r>
        <w:t xml:space="preserve"> </w:t>
      </w:r>
      <w:r>
        <w:t xml:space="preserve">PMC3 - Mandatory PN testing of LDVs and HDVs equipped with particle filter, at PTI, and</w:t>
      </w:r>
      <w:r>
        <w:t xml:space="preserve"> </w:t>
      </w:r>
      <w:r>
        <w:t xml:space="preserve">of HDVs at technical roadside inspections of commercial vehicles</w:t>
      </w:r>
      <w:r>
        <w:br/>
      </w:r>
      <w:r>
        <w:t xml:space="preserve">The implementation of PN emissions testing is expected to reduce the number of defective vehicles</w:t>
      </w:r>
      <w:r>
        <w:t xml:space="preserve"> </w:t>
      </w:r>
      <w:r>
        <w:t xml:space="preserve">with PN emissions consistently over the legal value (that is, not temporarily higher than the legal</w:t>
      </w:r>
      <w:r>
        <w:t xml:space="preserve"> </w:t>
      </w:r>
      <w:r>
        <w:t xml:space="preserve">requirement because of a just regenerated diesel particulate filter). PMC3 is thus expected to have an</w:t>
      </w:r>
      <w:r>
        <w:t xml:space="preserve"> </w:t>
      </w:r>
      <w:r>
        <w:t xml:space="preserve">impact on air pollutant emissions. No impact on noise emissions is expected due to PMC3.</w:t>
      </w:r>
      <w:r>
        <w:br/>
      </w:r>
      <w:r>
        <w:t xml:space="preserve">The capacity of identifying faulty vehicles at PTI is assumed to be 95%. Some tampered vehicles</w:t>
      </w:r>
      <w:r>
        <w:t xml:space="preserve"> </w:t>
      </w:r>
      <w:r>
        <w:t xml:space="preserve">will also be identified during PTI. These are those vehicles which are not brought back to their</w:t>
      </w:r>
      <w:r>
        <w:t xml:space="preserve"> </w:t>
      </w:r>
      <w:r>
        <w:t xml:space="preserve">original pre-tampering state in view of the testing426. In addition, following the DIAS427 example, the</w:t>
      </w:r>
      <w:r>
        <w:t xml:space="preserve"> </w:t>
      </w:r>
      <w:r>
        <w:t xml:space="preserve">share of fleet with defective emissions control system was assumed to be equal to the share of fleet</w:t>
      </w:r>
      <w:r>
        <w:t xml:space="preserve"> </w:t>
      </w:r>
      <w:r>
        <w:t xml:space="preserve">with tampered emission control system. As explained above, it is assumed that 10% of the tampered</w:t>
      </w:r>
      <w:r>
        <w:t xml:space="preserve"> </w:t>
      </w:r>
      <w:r>
        <w:t xml:space="preserve">vehicles are identified at PTI. The proportion of high emitters identified at PTI will also depend on</w:t>
      </w:r>
      <w:r>
        <w:t xml:space="preserve"> </w:t>
      </w:r>
      <w:r>
        <w:t xml:space="preserve">the percentage of vehicles that undergo PTI checks.</w:t>
      </w:r>
      <w:r>
        <w:t xml:space="preserve"> </w:t>
      </w:r>
      <w:r>
        <w:t xml:space="preserve">To estimate the impact of implementing the new PN test at PTI, the calculation is performed by using</w:t>
      </w:r>
      <w:r>
        <w:t xml:space="preserve"> </w:t>
      </w:r>
      <w:r>
        <w:t xml:space="preserve">as multiplicative factor (line (h) in the table below), the difference between the capabilities of</w:t>
      </w:r>
      <w:r>
        <w:t xml:space="preserve"> </w:t>
      </w:r>
      <w:r>
        <w:t xml:space="preserve">identifying high emitters by the new methodology (line (g) in the table below) and the capabilities of</w:t>
      </w:r>
      <w:r>
        <w:t xml:space="preserve"> </w:t>
      </w:r>
      <w:r>
        <w:t xml:space="preserve">identifying high emitters by the currently used methods (line (f) in the table below). Therefore, the</w:t>
      </w:r>
      <w:r>
        <w:t xml:space="preserve"> </w:t>
      </w:r>
      <w:r>
        <w:t xml:space="preserve">percentage of high emitters identified in PMC3 is calculated based on the table below, as: (h) x (e) x</w:t>
      </w:r>
      <w:r>
        <w:t xml:space="preserve"> </w:t>
      </w:r>
      <w:r>
        <w:t xml:space="preserve">((c) + (i) x (d)), where the letters stand for the labels of the lines in the table.</w:t>
      </w:r>
      <w:r>
        <w:t xml:space="preserve"> </w:t>
      </w:r>
      <w:r>
        <w:t xml:space="preserve">To obtain the reduction in high emitters relative to the baseline for the MSs affected (line (j) in the</w:t>
      </w:r>
      <w:r>
        <w:t xml:space="preserve"> </w:t>
      </w:r>
      <w:r>
        <w:t xml:space="preserve">table below), the percentage of high emitters identified in PMC3 is divided by the share of high</w:t>
      </w:r>
      <w:r>
        <w:t xml:space="preserve"> </w:t>
      </w:r>
      <w:r>
        <w:t xml:space="preserve">emitters in the baseline fleet (b).</w:t>
      </w:r>
      <w:r>
        <w:br/>
      </w:r>
      <w:r>
        <w:t xml:space="preserve">The table below summarises, as example, the steps followed to calculate the expected reduction in</w:t>
      </w:r>
      <w:r>
        <w:t xml:space="preserve"> </w:t>
      </w:r>
      <w:r>
        <w:t xml:space="preserve">high emitters in the M1 diesel Euro 5 fleet brought by implementing PMC3.</w:t>
      </w:r>
    </w:p>
    <w:p>
      <w:pPr>
        <w:pStyle w:val="BodyText"/>
      </w:pPr>
      <w:r>
        <w:t xml:space="preserve">425 Related to this a recent analysis by the UK government on the possible impact of a one year extension of the initial</w:t>
      </w:r>
      <w:r>
        <w:t xml:space="preserve"> </w:t>
      </w:r>
      <w:r>
        <w:t xml:space="preserve">inspection, estimated a possible increase in PTI failure in terms of emissions at 1 to 4.6%.</w:t>
      </w:r>
      <w:r>
        <w:br/>
      </w:r>
      <w:r>
        <w:t xml:space="preserve">426 Giechaskiel, B., et al., (2022), Effect of tampering on on-road and off-road diesel vehicle emissions. Sustainability,</w:t>
      </w:r>
      <w:r>
        <w:t xml:space="preserve"> </w:t>
      </w:r>
      <w:r>
        <w:t xml:space="preserve">14(10), p. 6065.</w:t>
      </w:r>
      <w:r>
        <w:t xml:space="preserve"> </w:t>
      </w:r>
      <w:r>
        <w:t xml:space="preserve">427 DIAS (2022), D6.5 Impact assessment and guidelines for future anti-tampering regulations.</w:t>
      </w:r>
    </w:p>
    <w:p>
      <w:pPr>
        <w:pStyle w:val="BodyText"/>
      </w:pPr>
      <w:r>
        <w:t xml:space="preserve">218</w:t>
      </w:r>
      <w:r>
        <w:t xml:space="preserve"> </w:t>
      </w:r>
      <w:r>
        <w:t xml:space="preserve">Table 218: Steps followed to estimate the impact of PMC3 on the M1 diesel Euro 5 fleet by age group relative to</w:t>
      </w:r>
      <w:r>
        <w:t xml:space="preserve"> </w:t>
      </w:r>
      <w:r>
        <w:t xml:space="preserve">the baseline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Calculation/ Assumption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M1 diesel Euro 5</w:t>
      </w:r>
    </w:p>
    <w:p>
      <w:pPr>
        <w:pStyle w:val="BodyText"/>
      </w:pPr>
      <w:r>
        <w:t xml:space="preserve">MS affected</w:t>
      </w:r>
      <w:r>
        <w:br/>
      </w:r>
      <w:r>
        <w:t xml:space="preserve">All MSs except for NL, DE, BE</w:t>
      </w:r>
    </w:p>
    <w:p>
      <w:pPr>
        <w:pStyle w:val="BodyText"/>
      </w:pPr>
      <w:r>
        <w:t xml:space="preserve">Age group</w:t>
      </w:r>
      <w:r>
        <w:t xml:space="preserve"> </w:t>
      </w:r>
      <w:r>
        <w:t xml:space="preserve">0-4</w:t>
      </w:r>
      <w:r>
        <w:t xml:space="preserve"> </w:t>
      </w:r>
      <w:r>
        <w:t xml:space="preserve">5-9</w:t>
      </w:r>
      <w:r>
        <w:t xml:space="preserve"> </w:t>
      </w:r>
      <w:r>
        <w:t xml:space="preserve">10-14</w:t>
      </w:r>
      <w:r>
        <w:t xml:space="preserve"> </w:t>
      </w:r>
      <w:r>
        <w:t xml:space="preserve">15-19</w:t>
      </w:r>
    </w:p>
    <w:p>
      <w:pPr>
        <w:pStyle w:val="BodyText"/>
      </w:pPr>
      <w:r>
        <w:t xml:space="preserve">Share of vehicle fleet in</w:t>
      </w:r>
      <w:r>
        <w:t xml:space="preserve"> </w:t>
      </w:r>
      <w:r>
        <w:t xml:space="preserve">measure scope (per age group)</w:t>
      </w:r>
      <w:r>
        <w:t xml:space="preserve"> </w:t>
      </w:r>
      <w:r>
        <w:t xml:space="preserve">65%</w:t>
      </w:r>
      <w:r>
        <w:t xml:space="preserve"> </w:t>
      </w:r>
      <w:r>
        <w:t xml:space="preserve">67%</w:t>
      </w:r>
      <w:r>
        <w:t xml:space="preserve"> </w:t>
      </w:r>
      <w:r>
        <w:t xml:space="preserve">92%</w:t>
      </w:r>
      <w:r>
        <w:t xml:space="preserve"> </w:t>
      </w:r>
      <w:r>
        <w:t xml:space="preserve">97%</w:t>
      </w:r>
      <w:r>
        <w:t xml:space="preserve"> </w:t>
      </w:r>
      <w:r>
        <w:t xml:space="preserve">(a)</w:t>
      </w:r>
      <w:r>
        <w:t xml:space="preserve"> </w:t>
      </w:r>
      <w:r>
        <w:t xml:space="preserve">PRIMES-TREMOVE</w:t>
      </w:r>
      <w:r>
        <w:t xml:space="preserve"> </w:t>
      </w:r>
      <w:r>
        <w:t xml:space="preserve">baseline</w:t>
      </w:r>
      <w:r>
        <w:t xml:space="preserve"> </w:t>
      </w:r>
      <w:r>
        <w:t xml:space="preserve">Share of high emitters in the</w:t>
      </w:r>
      <w:r>
        <w:t xml:space="preserve"> </w:t>
      </w:r>
      <w:r>
        <w:t xml:space="preserve">fleet in the baseline</w:t>
      </w:r>
      <w:r>
        <w:t xml:space="preserve"> </w:t>
      </w:r>
      <w:r>
        <w:t xml:space="preserve">2.5%</w:t>
      </w:r>
      <w:r>
        <w:t xml:space="preserve"> </w:t>
      </w:r>
      <w:r>
        <w:t xml:space="preserve">5.0%</w:t>
      </w:r>
      <w:r>
        <w:t xml:space="preserve"> </w:t>
      </w:r>
      <w:r>
        <w:t xml:space="preserve">7.5%</w:t>
      </w:r>
      <w:r>
        <w:t xml:space="preserve"> </w:t>
      </w:r>
      <w:r>
        <w:t xml:space="preserve">10%</w:t>
      </w:r>
      <w:r>
        <w:t xml:space="preserve"> </w:t>
      </w:r>
      <w:r>
        <w:t xml:space="preserve">(b)</w:t>
      </w:r>
      <w:r>
        <w:t xml:space="preserve"> </w:t>
      </w:r>
      <w:r>
        <w:t xml:space="preserve">See section on the baseline</w:t>
      </w:r>
      <w:r>
        <w:t xml:space="preserve"> </w:t>
      </w:r>
      <w:r>
        <w:t xml:space="preserve">Share of fleet with defective</w:t>
      </w:r>
      <w:r>
        <w:t xml:space="preserve"> </w:t>
      </w:r>
      <w:r>
        <w:t xml:space="preserve">emissions control systems</w:t>
      </w:r>
      <w:r>
        <w:t xml:space="preserve"> </w:t>
      </w:r>
      <w:r>
        <w:t xml:space="preserve">1.25%</w:t>
      </w:r>
      <w:r>
        <w:t xml:space="preserve"> </w:t>
      </w:r>
      <w:r>
        <w:t xml:space="preserve">2.50%</w:t>
      </w:r>
      <w:r>
        <w:t xml:space="preserve"> </w:t>
      </w:r>
      <w:r>
        <w:t xml:space="preserve">3.75%</w:t>
      </w:r>
      <w:r>
        <w:t xml:space="preserve"> </w:t>
      </w:r>
      <w:r>
        <w:t xml:space="preserve">5.00%</w:t>
      </w:r>
      <w:r>
        <w:t xml:space="preserve"> </w:t>
      </w:r>
      <w:r>
        <w:t xml:space="preserve">(c)</w:t>
      </w:r>
      <w:r>
        <w:t xml:space="preserve"> </w:t>
      </w:r>
      <w:r>
        <w:t xml:space="preserve">50% x (b)</w:t>
      </w:r>
      <w:r>
        <w:t xml:space="preserve"> </w:t>
      </w:r>
      <w:r>
        <w:t xml:space="preserve">Share of fleet with tampered</w:t>
      </w:r>
      <w:r>
        <w:t xml:space="preserve"> </w:t>
      </w:r>
      <w:r>
        <w:t xml:space="preserve">emission control systems</w:t>
      </w:r>
      <w:r>
        <w:br/>
      </w:r>
      <w:r>
        <w:t xml:space="preserve">1.25%</w:t>
      </w:r>
      <w:r>
        <w:t xml:space="preserve"> </w:t>
      </w:r>
      <w:r>
        <w:t xml:space="preserve">2.50%</w:t>
      </w:r>
      <w:r>
        <w:t xml:space="preserve"> </w:t>
      </w:r>
      <w:r>
        <w:t xml:space="preserve">3.75%</w:t>
      </w:r>
      <w:r>
        <w:t xml:space="preserve"> </w:t>
      </w:r>
      <w:r>
        <w:t xml:space="preserve">5.00%</w:t>
      </w:r>
      <w:r>
        <w:t xml:space="preserve"> </w:t>
      </w:r>
      <w:r>
        <w:t xml:space="preserve">(d)</w:t>
      </w:r>
      <w:r>
        <w:t xml:space="preserve"> </w:t>
      </w:r>
      <w:r>
        <w:t xml:space="preserve">50% x (b)</w:t>
      </w:r>
      <w:r>
        <w:t xml:space="preserve"> </w:t>
      </w:r>
      <w:r>
        <w:t xml:space="preserve">% of vehicles that undergo PTI</w:t>
      </w:r>
      <w:r>
        <w:t xml:space="preserve"> </w:t>
      </w:r>
      <w:r>
        <w:t xml:space="preserve">checks per year (per age group)</w:t>
      </w:r>
      <w:r>
        <w:t xml:space="preserve"> </w:t>
      </w:r>
      <w:r>
        <w:t xml:space="preserve">24%</w:t>
      </w:r>
      <w:r>
        <w:t xml:space="preserve"> </w:t>
      </w:r>
      <w:r>
        <w:t xml:space="preserve">65%</w:t>
      </w:r>
      <w:r>
        <w:t xml:space="preserve"> </w:t>
      </w:r>
      <w:r>
        <w:t xml:space="preserve">79%</w:t>
      </w:r>
      <w:r>
        <w:t xml:space="preserve"> </w:t>
      </w:r>
      <w:r>
        <w:t xml:space="preserve">80%</w:t>
      </w:r>
      <w:r>
        <w:t xml:space="preserve"> </w:t>
      </w:r>
      <w:r>
        <w:t xml:space="preserve">(e)</w:t>
      </w:r>
      <w:r>
        <w:t xml:space="preserve"> </w:t>
      </w:r>
      <w:r>
        <w:t xml:space="preserve">Estimation based on the MSs</w:t>
      </w:r>
      <w:r>
        <w:t xml:space="preserve"> </w:t>
      </w:r>
      <w:r>
        <w:t xml:space="preserve">frequencies for PTIs</w:t>
      </w:r>
      <w:r>
        <w:t xml:space="preserve"> </w:t>
      </w:r>
      <w:r>
        <w:t xml:space="preserve">Accuracy of current PTI</w:t>
      </w:r>
      <w:r>
        <w:t xml:space="preserve"> </w:t>
      </w:r>
      <w:r>
        <w:t xml:space="preserve">emission test at identifying</w:t>
      </w:r>
      <w:r>
        <w:t xml:space="preserve"> </w:t>
      </w:r>
      <w:r>
        <w:t xml:space="preserve">tampered/defective emission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(f)</w:t>
      </w:r>
      <w:r>
        <w:t xml:space="preserve"> </w:t>
      </w:r>
      <w:r>
        <w:t xml:space="preserve">The same level of accuracy</w:t>
      </w:r>
      <w:r>
        <w:t xml:space="preserve"> </w:t>
      </w:r>
      <w:r>
        <w:t xml:space="preserve">is assumed as for the current</w:t>
      </w:r>
      <w:r>
        <w:t xml:space="preserve"> </w:t>
      </w:r>
      <w:r>
        <w:t xml:space="preserve">NOx test (Boveroux &amp; al,</w:t>
      </w:r>
      <w:r>
        <w:t xml:space="preserve"> </w:t>
      </w:r>
      <w:r>
        <w:t xml:space="preserve">2021)</w:t>
      </w:r>
      <w:r>
        <w:t xml:space="preserve"> </w:t>
      </w:r>
      <w:r>
        <w:t xml:space="preserve">PTI capacity to identify faulty</w:t>
      </w:r>
      <w:r>
        <w:t xml:space="preserve"> </w:t>
      </w:r>
      <w:r>
        <w:t xml:space="preserve">vehicles (% of total)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(g)</w:t>
      </w:r>
      <w:r>
        <w:t xml:space="preserve"> </w:t>
      </w:r>
      <w:r>
        <w:t xml:space="preserve">Assumption</w:t>
      </w:r>
      <w:r>
        <w:t xml:space="preserve"> </w:t>
      </w:r>
      <w:r>
        <w:t xml:space="preserve">Change in detection accuracy</w:t>
      </w:r>
      <w:r>
        <w:t xml:space="preserve"> </w:t>
      </w:r>
      <w:r>
        <w:t xml:space="preserve">due to the introduction of PN</w:t>
      </w:r>
      <w:r>
        <w:t xml:space="preserve"> </w:t>
      </w:r>
      <w:r>
        <w:t xml:space="preserve">PTI testing</w:t>
      </w:r>
      <w:r>
        <w:t xml:space="preserve"> </w:t>
      </w:r>
      <w:r>
        <w:t xml:space="preserve">91.4%</w:t>
      </w:r>
      <w:r>
        <w:t xml:space="preserve"> </w:t>
      </w:r>
      <w:r>
        <w:t xml:space="preserve">91.4%</w:t>
      </w:r>
      <w:r>
        <w:t xml:space="preserve"> </w:t>
      </w:r>
      <w:r>
        <w:t xml:space="preserve">91.4%</w:t>
      </w:r>
      <w:r>
        <w:t xml:space="preserve"> </w:t>
      </w:r>
      <w:r>
        <w:t xml:space="preserve">91.4%</w:t>
      </w:r>
      <w:r>
        <w:t xml:space="preserve"> </w:t>
      </w:r>
      <w:r>
        <w:t xml:space="preserve">(h)</w:t>
      </w:r>
      <w:r>
        <w:t xml:space="preserve"> </w:t>
      </w:r>
      <w:r>
        <w:t xml:space="preserve">(h) = (g) - (f)</w:t>
      </w:r>
      <w:r>
        <w:t xml:space="preserve"> </w:t>
      </w:r>
      <w:r>
        <w:t xml:space="preserve">Share of tampered vehicles</w:t>
      </w:r>
      <w:r>
        <w:t xml:space="preserve"> </w:t>
      </w:r>
      <w:r>
        <w:t xml:space="preserve">identified at PTI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(i)</w:t>
      </w:r>
      <w:r>
        <w:t xml:space="preserve"> </w:t>
      </w:r>
      <w:r>
        <w:t xml:space="preserve">Assumption</w:t>
      </w:r>
      <w:r>
        <w:t xml:space="preserve"> </w:t>
      </w:r>
      <w:r>
        <w:t xml:space="preserve">% reduction in the level of</w:t>
      </w:r>
      <w:r>
        <w:t xml:space="preserve"> </w:t>
      </w:r>
      <w:r>
        <w:t xml:space="preserve">high emitters relative to the</w:t>
      </w:r>
      <w:r>
        <w:t xml:space="preserve"> </w:t>
      </w:r>
      <w:r>
        <w:t xml:space="preserve">baseline for MS affected</w:t>
      </w:r>
      <w:r>
        <w:t xml:space="preserve"> </w:t>
      </w:r>
      <w:r>
        <w:t xml:space="preserve">12%</w:t>
      </w:r>
      <w:r>
        <w:t xml:space="preserve"> </w:t>
      </w:r>
      <w:r>
        <w:t xml:space="preserve">33%</w:t>
      </w:r>
      <w:r>
        <w:t xml:space="preserve"> </w:t>
      </w:r>
      <w:r>
        <w:t xml:space="preserve">40%</w:t>
      </w:r>
      <w:r>
        <w:t xml:space="preserve"> </w:t>
      </w:r>
      <w:r>
        <w:t xml:space="preserve">40%</w:t>
      </w:r>
      <w:r>
        <w:t xml:space="preserve"> </w:t>
      </w:r>
      <w:r>
        <w:t xml:space="preserve">(j)</w:t>
      </w:r>
      <w:r>
        <w:t xml:space="preserve"> </w:t>
      </w:r>
      <w:r>
        <w:t xml:space="preserve">(j)= (h) x (e) x ((c) + (i) x</w:t>
      </w:r>
      <w:r>
        <w:t xml:space="preserve"> </w:t>
      </w:r>
      <w:r>
        <w:t xml:space="preserve">(d))/(b)</w:t>
      </w:r>
      <w:r>
        <w:t xml:space="preserve"> </w:t>
      </w:r>
      <w:r>
        <w:t xml:space="preserve">% reduction in the level of</w:t>
      </w:r>
      <w:r>
        <w:t xml:space="preserve"> </w:t>
      </w:r>
      <w:r>
        <w:t xml:space="preserve">high emitters - total EU fleet</w:t>
      </w:r>
      <w:r>
        <w:t xml:space="preserve"> </w:t>
      </w:r>
      <w:r>
        <w:t xml:space="preserve">8%</w:t>
      </w:r>
      <w:r>
        <w:t xml:space="preserve"> </w:t>
      </w:r>
      <w:r>
        <w:t xml:space="preserve">22%</w:t>
      </w:r>
      <w:r>
        <w:t xml:space="preserve"> </w:t>
      </w:r>
      <w:r>
        <w:t xml:space="preserve">37%</w:t>
      </w:r>
      <w:r>
        <w:t xml:space="preserve"> </w:t>
      </w:r>
      <w:r>
        <w:t xml:space="preserve">38%</w:t>
      </w:r>
      <w:r>
        <w:t xml:space="preserve"> </w:t>
      </w:r>
      <w:r>
        <w:t xml:space="preserve">(k)</w:t>
      </w:r>
      <w:r>
        <w:t xml:space="preserve"> </w:t>
      </w:r>
      <w:r>
        <w:t xml:space="preserve">(k) = (j) x (a)</w:t>
      </w:r>
      <w:r>
        <w:t xml:space="preserve"> </w:t>
      </w:r>
      <w:r>
        <w:t xml:space="preserve">% of high emitters in the fleet</w:t>
      </w:r>
      <w:r>
        <w:t xml:space="preserve"> </w:t>
      </w:r>
      <w:r>
        <w:t xml:space="preserve">following the implementation</w:t>
      </w:r>
      <w:r>
        <w:t xml:space="preserve"> </w:t>
      </w:r>
      <w:r>
        <w:t xml:space="preserve">of the measure</w:t>
      </w:r>
      <w:r>
        <w:t xml:space="preserve"> </w:t>
      </w:r>
      <w:r>
        <w:t xml:space="preserve">2.2%</w:t>
      </w:r>
      <w:r>
        <w:t xml:space="preserve"> </w:t>
      </w:r>
      <w:r>
        <w:t xml:space="preserve">3.4%</w:t>
      </w:r>
      <w:r>
        <w:t xml:space="preserve"> </w:t>
      </w:r>
      <w:r>
        <w:t xml:space="preserve">4.5%</w:t>
      </w:r>
      <w:r>
        <w:t xml:space="preserve"> </w:t>
      </w:r>
      <w:r>
        <w:t xml:space="preserve">6%</w:t>
      </w:r>
      <w:r>
        <w:t xml:space="preserve"> </w:t>
      </w:r>
      <w:r>
        <w:t xml:space="preserve">(l)</w:t>
      </w:r>
      <w:r>
        <w:t xml:space="preserve"> </w:t>
      </w:r>
      <w:r>
        <w:t xml:space="preserve">(l) = (b) - (j) x (b)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For HDVs, PMC3 envisages to use the new PN measuring methodology at RSI as well (in addition</w:t>
      </w:r>
      <w:r>
        <w:t xml:space="preserve"> </w:t>
      </w:r>
      <w:r>
        <w:t xml:space="preserve">to PTI). The table below presents first the methodology for assessing the impacts on emissions due</w:t>
      </w:r>
      <w:r>
        <w:t xml:space="preserve"> </w:t>
      </w:r>
      <w:r>
        <w:t xml:space="preserve">to PTI for HDVs, which is similar to the one for M1 vehicles explained above. The second part of</w:t>
      </w:r>
      <w:r>
        <w:t xml:space="preserve"> </w:t>
      </w:r>
      <w:r>
        <w:t xml:space="preserve">the table presents the methodology for assessing the impacts on emissions due to RSI.</w:t>
      </w:r>
      <w:r>
        <w:br/>
      </w:r>
      <w:r>
        <w:t xml:space="preserve">Roadside inspections have the capability of identifying both defective and tampered emission</w:t>
      </w:r>
      <w:r>
        <w:t xml:space="preserve"> </w:t>
      </w:r>
      <w:r>
        <w:t xml:space="preserve">systems. Therefore, no factor is used representing the limited capacity to capture tampering (as in the</w:t>
      </w:r>
      <w:r>
        <w:t xml:space="preserve"> </w:t>
      </w:r>
      <w:r>
        <w:t xml:space="preserve">case of PTI). It is reasonable to expect that the combination of PN checks at both roadside and PTI</w:t>
      </w:r>
      <w:r>
        <w:t xml:space="preserve"> </w:t>
      </w:r>
      <w:r>
        <w:t xml:space="preserve">will also have some deterrent effect on tampering, but this is not possible to quantify.</w:t>
      </w:r>
      <w:r>
        <w:br/>
      </w:r>
      <w:r>
        <w:t xml:space="preserve">The proportion of high emitting HDVs identified at RSI will be proportional to the percentage of</w:t>
      </w:r>
      <w:r>
        <w:t xml:space="preserve"> </w:t>
      </w:r>
      <w:r>
        <w:t xml:space="preserve">vehicles that undergo RSI checks (assumed at 5%), to the capacity of portable PN measuring devices</w:t>
      </w:r>
    </w:p>
    <w:p>
      <w:pPr>
        <w:pStyle w:val="BodyText"/>
      </w:pPr>
      <w:r>
        <w:t xml:space="preserve">219</w:t>
      </w:r>
      <w:r>
        <w:t xml:space="preserve"> </w:t>
      </w:r>
      <w:r>
        <w:t xml:space="preserve">to identify faulty vehicles (assumed 95% as for measurements at PTI), and to the share of fleet with</w:t>
      </w:r>
      <w:r>
        <w:t xml:space="preserve"> </w:t>
      </w:r>
      <w:r>
        <w:t xml:space="preserve">defective/tampered emissions control systems. Furthermore, the effectiveness factor reflecting the</w:t>
      </w:r>
      <w:r>
        <w:t xml:space="preserve"> </w:t>
      </w:r>
      <w:r>
        <w:t xml:space="preserve">targeted nature of RSI is used in the calculations.</w:t>
      </w:r>
      <w:r>
        <w:br/>
      </w:r>
      <w:r>
        <w:t xml:space="preserve">The proportion of identified high emitting HDVs at RSI due to PMC3, based on the table below, is</w:t>
      </w:r>
      <w:r>
        <w:t xml:space="preserve"> </w:t>
      </w:r>
      <w:r>
        <w:t xml:space="preserve">given by the product (k) x (l) x (m) x (b), where the letters stand for the labels of the lines in the table.</w:t>
      </w:r>
      <w:r>
        <w:t xml:space="preserve"> </w:t>
      </w:r>
      <w:r>
        <w:t xml:space="preserve">The reduction in high emitters relative to the baseline is provided in line (n) in the table below.</w:t>
      </w:r>
      <w:r>
        <w:t xml:space="preserve"> </w:t>
      </w:r>
      <w:r>
        <w:t xml:space="preserve">The combined impact of PN checks at both PTI and RSI on HDVs is estimated as the sum of the</w:t>
      </w:r>
      <w:r>
        <w:t xml:space="preserve"> </w:t>
      </w:r>
      <w:r>
        <w:t xml:space="preserve">impacts of the PTI and RIS inspections minus their product and is provided in line (o) of the table</w:t>
      </w:r>
      <w:r>
        <w:t xml:space="preserve"> </w:t>
      </w:r>
      <w:r>
        <w:t xml:space="preserve">below.</w:t>
      </w:r>
      <w:r>
        <w:br/>
      </w:r>
      <w:r>
        <w:t xml:space="preserve">The table below summarises, as example, the steps followed to estimate the reduction in high emitters</w:t>
      </w:r>
      <w:r>
        <w:t xml:space="preserve"> </w:t>
      </w:r>
      <w:r>
        <w:t xml:space="preserve">in the HDVs Euro VI fleet due to PMC3, relative to the baseline.</w:t>
      </w:r>
      <w:r>
        <w:t xml:space="preserve"> </w:t>
      </w:r>
      <w:r>
        <w:t xml:space="preserve">Table 219: Steps followed to estimate the impact of PMC3 on HDVs Euro VI fleet by age group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Calculation/</w:t>
      </w:r>
      <w:r>
        <w:t xml:space="preserve"> </w:t>
      </w:r>
      <w:r>
        <w:t xml:space="preserve">Assumption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N2/N3/M2/M3 Euro VI</w:t>
      </w:r>
    </w:p>
    <w:p>
      <w:pPr>
        <w:pStyle w:val="BodyText"/>
      </w:pPr>
      <w:r>
        <w:t xml:space="preserve">MS affected</w:t>
      </w:r>
      <w:r>
        <w:br/>
      </w:r>
      <w:r>
        <w:t xml:space="preserve">PTI checks: all MSs except NL, DE, BE</w:t>
      </w:r>
      <w:r>
        <w:t xml:space="preserve"> </w:t>
      </w:r>
      <w:r>
        <w:t xml:space="preserve">RSI checks: all MSs</w:t>
      </w:r>
    </w:p>
    <w:p>
      <w:pPr>
        <w:pStyle w:val="BodyText"/>
      </w:pPr>
      <w:r>
        <w:t xml:space="preserve">Age group</w:t>
      </w:r>
      <w:r>
        <w:t xml:space="preserve"> </w:t>
      </w:r>
      <w:r>
        <w:t xml:space="preserve">0-4</w:t>
      </w:r>
      <w:r>
        <w:t xml:space="preserve"> </w:t>
      </w:r>
      <w:r>
        <w:t xml:space="preserve">5-9</w:t>
      </w:r>
      <w:r>
        <w:t xml:space="preserve"> </w:t>
      </w:r>
      <w:r>
        <w:t xml:space="preserve">10-14</w:t>
      </w:r>
      <w:r>
        <w:t xml:space="preserve"> </w:t>
      </w:r>
      <w:r>
        <w:t xml:space="preserve">15-19</w:t>
      </w:r>
    </w:p>
    <w:p>
      <w:pPr>
        <w:pStyle w:val="BodyText"/>
      </w:pPr>
      <w:r>
        <w:t xml:space="preserve">Share of vehicle fleet in</w:t>
      </w:r>
      <w:r>
        <w:t xml:space="preserve"> </w:t>
      </w:r>
      <w:r>
        <w:t xml:space="preserve">measure scope (per age group)</w:t>
      </w:r>
      <w:r>
        <w:t xml:space="preserve"> </w:t>
      </w:r>
      <w:r>
        <w:t xml:space="preserve">85%</w:t>
      </w:r>
      <w:r>
        <w:t xml:space="preserve"> </w:t>
      </w:r>
      <w:r>
        <w:t xml:space="preserve">88%</w:t>
      </w:r>
      <w:r>
        <w:t xml:space="preserve"> </w:t>
      </w:r>
      <w:r>
        <w:t xml:space="preserve">95%</w:t>
      </w:r>
      <w:r>
        <w:t xml:space="preserve"> </w:t>
      </w:r>
      <w:r>
        <w:t xml:space="preserve">97%</w:t>
      </w:r>
      <w:r>
        <w:t xml:space="preserve"> </w:t>
      </w:r>
      <w:r>
        <w:t xml:space="preserve">(a)</w:t>
      </w:r>
      <w:r>
        <w:t xml:space="preserve"> </w:t>
      </w:r>
      <w:r>
        <w:t xml:space="preserve">PRIMES-TREMOVE</w:t>
      </w:r>
      <w:r>
        <w:t xml:space="preserve"> </w:t>
      </w:r>
      <w:r>
        <w:t xml:space="preserve">baseline</w:t>
      </w:r>
      <w:r>
        <w:t xml:space="preserve"> </w:t>
      </w:r>
      <w:r>
        <w:t xml:space="preserve">Share of high emitters in the</w:t>
      </w:r>
      <w:r>
        <w:t xml:space="preserve"> </w:t>
      </w:r>
      <w:r>
        <w:t xml:space="preserve">fleet in the baseline</w:t>
      </w:r>
      <w:r>
        <w:t xml:space="preserve"> </w:t>
      </w:r>
      <w:r>
        <w:t xml:space="preserve">7.2%</w:t>
      </w:r>
      <w:r>
        <w:t xml:space="preserve"> </w:t>
      </w:r>
      <w:r>
        <w:t xml:space="preserve">8.8%</w:t>
      </w:r>
      <w:r>
        <w:t xml:space="preserve"> </w:t>
      </w:r>
      <w:r>
        <w:t xml:space="preserve">10.4%</w:t>
      </w:r>
      <w:r>
        <w:t xml:space="preserve"> </w:t>
      </w:r>
      <w:r>
        <w:t xml:space="preserve">12.0%</w:t>
      </w:r>
      <w:r>
        <w:t xml:space="preserve"> </w:t>
      </w:r>
      <w:r>
        <w:t xml:space="preserve">(b)</w:t>
      </w:r>
      <w:r>
        <w:t xml:space="preserve"> </w:t>
      </w:r>
      <w:r>
        <w:t xml:space="preserve">See baseline section</w:t>
      </w:r>
      <w:r>
        <w:t xml:space="preserve"> </w:t>
      </w:r>
      <w:r>
        <w:t xml:space="preserve">Share of fleet with defective</w:t>
      </w:r>
      <w:r>
        <w:t xml:space="preserve"> </w:t>
      </w:r>
      <w:r>
        <w:t xml:space="preserve">emissions control system</w:t>
      </w:r>
      <w:r>
        <w:t xml:space="preserve"> </w:t>
      </w:r>
      <w:r>
        <w:t xml:space="preserve">3.6%</w:t>
      </w:r>
      <w:r>
        <w:t xml:space="preserve"> </w:t>
      </w:r>
      <w:r>
        <w:t xml:space="preserve">4.4%</w:t>
      </w:r>
      <w:r>
        <w:t xml:space="preserve"> </w:t>
      </w:r>
      <w:r>
        <w:t xml:space="preserve">5.2%</w:t>
      </w:r>
      <w:r>
        <w:t xml:space="preserve"> </w:t>
      </w:r>
      <w:r>
        <w:t xml:space="preserve">6.0%</w:t>
      </w:r>
      <w:r>
        <w:t xml:space="preserve"> </w:t>
      </w:r>
      <w:r>
        <w:t xml:space="preserve">(c)</w:t>
      </w:r>
      <w:r>
        <w:t xml:space="preserve"> </w:t>
      </w:r>
      <w:r>
        <w:t xml:space="preserve">50% x (b)</w:t>
      </w:r>
      <w:r>
        <w:t xml:space="preserve"> </w:t>
      </w:r>
      <w:r>
        <w:t xml:space="preserve">Share of fleet with tampered</w:t>
      </w:r>
      <w:r>
        <w:t xml:space="preserve"> </w:t>
      </w:r>
      <w:r>
        <w:t xml:space="preserve">emission control system</w:t>
      </w:r>
      <w:r>
        <w:br/>
      </w:r>
      <w:r>
        <w:t xml:space="preserve">3.6%</w:t>
      </w:r>
      <w:r>
        <w:t xml:space="preserve"> </w:t>
      </w:r>
      <w:r>
        <w:t xml:space="preserve">4.4%</w:t>
      </w:r>
      <w:r>
        <w:t xml:space="preserve"> </w:t>
      </w:r>
      <w:r>
        <w:t xml:space="preserve">5.2%</w:t>
      </w:r>
      <w:r>
        <w:t xml:space="preserve"> </w:t>
      </w:r>
      <w:r>
        <w:t xml:space="preserve">6.0%</w:t>
      </w:r>
      <w:r>
        <w:t xml:space="preserve"> </w:t>
      </w:r>
      <w:r>
        <w:t xml:space="preserve">(d)</w:t>
      </w:r>
      <w:r>
        <w:t xml:space="preserve"> </w:t>
      </w:r>
      <w:r>
        <w:t xml:space="preserve">50% x (b)</w:t>
      </w:r>
      <w:r>
        <w:t xml:space="preserve"> </w:t>
      </w:r>
      <w:r>
        <w:t xml:space="preserve">% of vehicles that undergo</w:t>
      </w:r>
      <w:r>
        <w:t xml:space="preserve"> </w:t>
      </w:r>
      <w:r>
        <w:t xml:space="preserve">PTI checks per year (per age</w:t>
      </w:r>
      <w:r>
        <w:t xml:space="preserve"> </w:t>
      </w:r>
      <w:r>
        <w:t xml:space="preserve">group)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(e)</w:t>
      </w:r>
      <w:r>
        <w:t xml:space="preserve"> </w:t>
      </w:r>
      <w:r>
        <w:t xml:space="preserve">Estimation based on</w:t>
      </w:r>
      <w:r>
        <w:t xml:space="preserve"> </w:t>
      </w:r>
      <w:r>
        <w:t xml:space="preserve">the MSs frequencies</w:t>
      </w:r>
      <w:r>
        <w:t xml:space="preserve"> </w:t>
      </w:r>
      <w:r>
        <w:t xml:space="preserve">for PTIs</w:t>
      </w:r>
      <w:r>
        <w:t xml:space="preserve"> </w:t>
      </w:r>
      <w:r>
        <w:t xml:space="preserve">Accuracy of current PTI</w:t>
      </w:r>
      <w:r>
        <w:t xml:space="preserve"> </w:t>
      </w:r>
      <w:r>
        <w:t xml:space="preserve">emission test at identifying</w:t>
      </w:r>
      <w:r>
        <w:t xml:space="preserve"> </w:t>
      </w:r>
      <w:r>
        <w:t xml:space="preserve">tampered/defective emission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(f)</w:t>
      </w:r>
      <w:r>
        <w:t xml:space="preserve"> </w:t>
      </w:r>
      <w:r>
        <w:t xml:space="preserve">The same level of</w:t>
      </w:r>
      <w:r>
        <w:t xml:space="preserve"> </w:t>
      </w:r>
      <w:r>
        <w:t xml:space="preserve">accuracy is assumed</w:t>
      </w:r>
      <w:r>
        <w:t xml:space="preserve"> </w:t>
      </w:r>
      <w:r>
        <w:t xml:space="preserve">as for the current</w:t>
      </w:r>
      <w:r>
        <w:t xml:space="preserve"> </w:t>
      </w:r>
      <w:r>
        <w:t xml:space="preserve">NOx test (Boveroux</w:t>
      </w:r>
      <w:r>
        <w:t xml:space="preserve"> </w:t>
      </w:r>
      <w:r>
        <w:t xml:space="preserve">&amp; al, 2021)</w:t>
      </w:r>
      <w:r>
        <w:t xml:space="preserve"> </w:t>
      </w:r>
      <w:r>
        <w:t xml:space="preserve">PTI capacity to identify faulty</w:t>
      </w:r>
      <w:r>
        <w:t xml:space="preserve"> </w:t>
      </w:r>
      <w:r>
        <w:t xml:space="preserve">vehicles (% of total)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(g)</w:t>
      </w:r>
      <w:r>
        <w:t xml:space="preserve"> </w:t>
      </w:r>
      <w:r>
        <w:t xml:space="preserve">Assumption</w:t>
      </w:r>
      <w:r>
        <w:t xml:space="preserve"> </w:t>
      </w:r>
      <w:r>
        <w:t xml:space="preserve">Change in detection accuracy</w:t>
      </w:r>
      <w:r>
        <w:t xml:space="preserve"> </w:t>
      </w:r>
      <w:r>
        <w:t xml:space="preserve">due to introduction of PN-PTI</w:t>
      </w:r>
      <w:r>
        <w:t xml:space="preserve"> </w:t>
      </w:r>
      <w:r>
        <w:t xml:space="preserve">testing</w:t>
      </w:r>
      <w:r>
        <w:t xml:space="preserve"> </w:t>
      </w:r>
      <w:r>
        <w:t xml:space="preserve">91.4%</w:t>
      </w:r>
      <w:r>
        <w:t xml:space="preserve"> </w:t>
      </w:r>
      <w:r>
        <w:t xml:space="preserve">91.4%</w:t>
      </w:r>
      <w:r>
        <w:t xml:space="preserve"> </w:t>
      </w:r>
      <w:r>
        <w:t xml:space="preserve">91.4%</w:t>
      </w:r>
      <w:r>
        <w:t xml:space="preserve"> </w:t>
      </w:r>
      <w:r>
        <w:t xml:space="preserve">91.4%</w:t>
      </w:r>
      <w:r>
        <w:t xml:space="preserve"> </w:t>
      </w:r>
      <w:r>
        <w:t xml:space="preserve">(h)</w:t>
      </w:r>
      <w:r>
        <w:t xml:space="preserve"> </w:t>
      </w:r>
      <w:r>
        <w:t xml:space="preserve">(h) = (g) – (f)</w:t>
      </w:r>
      <w:r>
        <w:t xml:space="preserve"> </w:t>
      </w:r>
      <w:r>
        <w:t xml:space="preserve">Share of tampered vehicles</w:t>
      </w:r>
      <w:r>
        <w:t xml:space="preserve"> </w:t>
      </w:r>
      <w:r>
        <w:t xml:space="preserve">identified at PTI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(i)</w:t>
      </w:r>
      <w:r>
        <w:t xml:space="preserve"> </w:t>
      </w:r>
      <w:r>
        <w:t xml:space="preserve">Assumption</w:t>
      </w:r>
      <w:r>
        <w:t xml:space="preserve"> </w:t>
      </w:r>
      <w:r>
        <w:t xml:space="preserve">% reduction in the level of</w:t>
      </w:r>
      <w:r>
        <w:t xml:space="preserve"> </w:t>
      </w:r>
      <w:r>
        <w:t xml:space="preserve">high emitters from baseline</w:t>
      </w:r>
      <w:r>
        <w:t xml:space="preserve"> </w:t>
      </w:r>
      <w:r>
        <w:t xml:space="preserve">for MS affected (PTI only)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(j)</w:t>
      </w:r>
      <w:r>
        <w:t xml:space="preserve"> </w:t>
      </w:r>
      <w:r>
        <w:t xml:space="preserve">(j) = (h) x (e) x ((c) +</w:t>
      </w:r>
      <w:r>
        <w:t xml:space="preserve"> </w:t>
      </w:r>
      <w:r>
        <w:t xml:space="preserve">(i) x (d))/(b)</w:t>
      </w:r>
    </w:p>
    <w:p>
      <w:pPr>
        <w:pStyle w:val="BodyText"/>
      </w:pPr>
      <w:r>
        <w:t xml:space="preserve">220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Calculation/</w:t>
      </w:r>
      <w:r>
        <w:t xml:space="preserve"> </w:t>
      </w:r>
      <w:r>
        <w:t xml:space="preserve">Assumption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N2/N3/M2/M3 Euro VI</w:t>
      </w:r>
    </w:p>
    <w:p>
      <w:pPr>
        <w:pStyle w:val="BodyText"/>
      </w:pPr>
      <w:r>
        <w:t xml:space="preserve">MS affected</w:t>
      </w:r>
      <w:r>
        <w:br/>
      </w:r>
      <w:r>
        <w:t xml:space="preserve">PTI checks: all MSs except NL, DE, BE</w:t>
      </w:r>
      <w:r>
        <w:t xml:space="preserve"> </w:t>
      </w:r>
      <w:r>
        <w:t xml:space="preserve">RSI checks: all MSs</w:t>
      </w:r>
    </w:p>
    <w:p>
      <w:pPr>
        <w:pStyle w:val="BodyText"/>
      </w:pPr>
      <w:r>
        <w:t xml:space="preserve">Age group</w:t>
      </w:r>
      <w:r>
        <w:t xml:space="preserve"> </w:t>
      </w:r>
      <w:r>
        <w:t xml:space="preserve">0-4</w:t>
      </w:r>
      <w:r>
        <w:t xml:space="preserve"> </w:t>
      </w:r>
      <w:r>
        <w:t xml:space="preserve">5-9</w:t>
      </w:r>
      <w:r>
        <w:t xml:space="preserve"> </w:t>
      </w:r>
      <w:r>
        <w:t xml:space="preserve">10-14</w:t>
      </w:r>
      <w:r>
        <w:t xml:space="preserve"> </w:t>
      </w:r>
      <w:r>
        <w:t xml:space="preserve">15-19</w:t>
      </w:r>
    </w:p>
    <w:p>
      <w:pPr>
        <w:pStyle w:val="BodyText"/>
      </w:pPr>
      <w:r>
        <w:t xml:space="preserve">% reduction in the level of</w:t>
      </w:r>
      <w:r>
        <w:t xml:space="preserve"> </w:t>
      </w:r>
      <w:r>
        <w:t xml:space="preserve">high emitters from baseline -</w:t>
      </w:r>
      <w:r>
        <w:t xml:space="preserve"> </w:t>
      </w:r>
      <w:r>
        <w:t xml:space="preserve">EU fleet (PTI only)</w:t>
      </w:r>
      <w:r>
        <w:t xml:space="preserve"> </w:t>
      </w:r>
      <w:r>
        <w:t xml:space="preserve">43%</w:t>
      </w:r>
      <w:r>
        <w:t xml:space="preserve"> </w:t>
      </w:r>
      <w:r>
        <w:t xml:space="preserve">44%</w:t>
      </w:r>
      <w:r>
        <w:t xml:space="preserve"> </w:t>
      </w:r>
      <w:r>
        <w:t xml:space="preserve">48%</w:t>
      </w:r>
      <w:r>
        <w:t xml:space="preserve"> </w:t>
      </w:r>
      <w:r>
        <w:t xml:space="preserve">49%</w:t>
      </w:r>
      <w:r>
        <w:t xml:space="preserve"> </w:t>
      </w:r>
      <w:r>
        <w:t xml:space="preserve">(k)</w:t>
      </w:r>
      <w:r>
        <w:t xml:space="preserve"> </w:t>
      </w:r>
      <w:r>
        <w:t xml:space="preserve">(k) = (j) x (a)</w:t>
      </w:r>
      <w:r>
        <w:t xml:space="preserve"> </w:t>
      </w:r>
      <w:r>
        <w:t xml:space="preserve">Share of fleet checked at RSI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(l)</w:t>
      </w:r>
      <w:r>
        <w:t xml:space="preserve"> </w:t>
      </w:r>
      <w:r>
        <w:t xml:space="preserve">Assumption</w:t>
      </w:r>
      <w:r>
        <w:t xml:space="preserve"> </w:t>
      </w:r>
      <w:r>
        <w:t xml:space="preserve">PN portable equipment</w:t>
      </w:r>
      <w:r>
        <w:t xml:space="preserve"> </w:t>
      </w:r>
      <w:r>
        <w:t xml:space="preserve">effectiveness at RSI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(m)</w:t>
      </w:r>
      <w:r>
        <w:t xml:space="preserve"> </w:t>
      </w:r>
      <w:r>
        <w:t xml:space="preserve">Assumption</w:t>
      </w:r>
      <w:r>
        <w:t xml:space="preserve"> </w:t>
      </w:r>
      <w:r>
        <w:t xml:space="preserve">RSI effectiveness factor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(n)</w:t>
      </w:r>
      <w:r>
        <w:t xml:space="preserve"> </w:t>
      </w:r>
      <w:r>
        <w:t xml:space="preserve">Assumption</w:t>
      </w:r>
      <w:r>
        <w:t xml:space="preserve"> </w:t>
      </w:r>
      <w:r>
        <w:t xml:space="preserve">% reduction in high emitters</w:t>
      </w:r>
      <w:r>
        <w:t xml:space="preserve"> </w:t>
      </w:r>
      <w:r>
        <w:t xml:space="preserve">(RSI only)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(o)</w:t>
      </w:r>
      <w:r>
        <w:t xml:space="preserve"> </w:t>
      </w:r>
      <w:r>
        <w:t xml:space="preserve">(o) = (l) x (m) x (n) x</w:t>
      </w:r>
      <w:r>
        <w:t xml:space="preserve"> </w:t>
      </w:r>
      <w:r>
        <w:t xml:space="preserve">(b) / (b)</w:t>
      </w:r>
      <w:r>
        <w:br/>
      </w:r>
      <w:r>
        <w:t xml:space="preserve">% reduction in high emitters</w:t>
      </w:r>
      <w:r>
        <w:t xml:space="preserve"> </w:t>
      </w:r>
      <w:r>
        <w:t xml:space="preserve">from baseline (RSI only) -</w:t>
      </w:r>
      <w:r>
        <w:t xml:space="preserve"> </w:t>
      </w:r>
      <w:r>
        <w:t xml:space="preserve">EU fleet</w:t>
      </w:r>
      <w:r>
        <w:br/>
      </w:r>
      <w:r>
        <w:t xml:space="preserve">12%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(p)</w:t>
      </w:r>
      <w:r>
        <w:t xml:space="preserve"> </w:t>
      </w:r>
      <w:r>
        <w:t xml:space="preserve">(p) = (o) x (a)</w:t>
      </w:r>
      <w:r>
        <w:br/>
      </w:r>
      <w:r>
        <w:t xml:space="preserve">% reduction in level of high</w:t>
      </w:r>
      <w:r>
        <w:t xml:space="preserve"> </w:t>
      </w:r>
      <w:r>
        <w:t xml:space="preserve">emitters (combination RSI</w:t>
      </w:r>
      <w:r>
        <w:t xml:space="preserve"> </w:t>
      </w:r>
      <w:r>
        <w:t xml:space="preserve">and PTI)</w:t>
      </w:r>
      <w:r>
        <w:br/>
      </w:r>
      <w:r>
        <w:t xml:space="preserve">57%</w:t>
      </w:r>
      <w:r>
        <w:t xml:space="preserve"> </w:t>
      </w:r>
      <w:r>
        <w:t xml:space="preserve">57%</w:t>
      </w:r>
      <w:r>
        <w:t xml:space="preserve"> </w:t>
      </w:r>
      <w:r>
        <w:t xml:space="preserve">57%</w:t>
      </w:r>
      <w:r>
        <w:t xml:space="preserve"> </w:t>
      </w:r>
      <w:r>
        <w:t xml:space="preserve">57%</w:t>
      </w:r>
      <w:r>
        <w:t xml:space="preserve"> </w:t>
      </w:r>
      <w:r>
        <w:t xml:space="preserve">(q)</w:t>
      </w:r>
      <w:r>
        <w:t xml:space="preserve"> </w:t>
      </w:r>
      <w:r>
        <w:t xml:space="preserve">(q) = (j) + (o) – (j) x</w:t>
      </w:r>
      <w:r>
        <w:t xml:space="preserve"> </w:t>
      </w:r>
      <w:r>
        <w:t xml:space="preserve">(o)</w:t>
      </w:r>
      <w:r>
        <w:br/>
      </w:r>
      <w:r>
        <w:t xml:space="preserve">% reduction in the level of</w:t>
      </w:r>
      <w:r>
        <w:t xml:space="preserve"> </w:t>
      </w:r>
      <w:r>
        <w:t xml:space="preserve">high emitters in EU fleet</w:t>
      </w:r>
      <w:r>
        <w:t xml:space="preserve"> </w:t>
      </w:r>
      <w:r>
        <w:t xml:space="preserve">(combination RSI and PTI)</w:t>
      </w:r>
      <w:r>
        <w:t xml:space="preserve"> </w:t>
      </w:r>
      <w:r>
        <w:t xml:space="preserve">49%</w:t>
      </w:r>
      <w:r>
        <w:t xml:space="preserve"> </w:t>
      </w:r>
      <w:r>
        <w:t xml:space="preserve">51%</w:t>
      </w:r>
      <w:r>
        <w:t xml:space="preserve"> </w:t>
      </w:r>
      <w:r>
        <w:t xml:space="preserve">54%</w:t>
      </w:r>
      <w:r>
        <w:t xml:space="preserve"> </w:t>
      </w:r>
      <w:r>
        <w:t xml:space="preserve">56%</w:t>
      </w:r>
      <w:r>
        <w:t xml:space="preserve"> </w:t>
      </w:r>
      <w:r>
        <w:t xml:space="preserve">(r)</w:t>
      </w:r>
      <w:r>
        <w:t xml:space="preserve"> </w:t>
      </w:r>
      <w:r>
        <w:t xml:space="preserve">(r) = (q) x (a)</w:t>
      </w:r>
      <w:r>
        <w:br/>
      </w:r>
      <w:r>
        <w:t xml:space="preserve">% of high emitters in the</w:t>
      </w:r>
      <w:r>
        <w:t xml:space="preserve"> </w:t>
      </w:r>
      <w:r>
        <w:t xml:space="preserve">fleet following the</w:t>
      </w:r>
      <w:r>
        <w:t xml:space="preserve"> </w:t>
      </w:r>
      <w:r>
        <w:t xml:space="preserve">implementation of the</w:t>
      </w:r>
      <w:r>
        <w:t xml:space="preserve"> </w:t>
      </w:r>
      <w:r>
        <w:t xml:space="preserve">measure</w:t>
      </w:r>
      <w:r>
        <w:t xml:space="preserve"> </w:t>
      </w:r>
      <w:r>
        <w:t xml:space="preserve">3.7%</w:t>
      </w:r>
      <w:r>
        <w:t xml:space="preserve"> </w:t>
      </w:r>
      <w:r>
        <w:t xml:space="preserve">4.3%</w:t>
      </w:r>
      <w:r>
        <w:t xml:space="preserve"> </w:t>
      </w:r>
      <w:r>
        <w:t xml:space="preserve">4.7%</w:t>
      </w:r>
      <w:r>
        <w:t xml:space="preserve"> </w:t>
      </w:r>
      <w:r>
        <w:t xml:space="preserve">5.3%</w:t>
      </w:r>
      <w:r>
        <w:t xml:space="preserve"> </w:t>
      </w:r>
      <w:r>
        <w:t xml:space="preserve">(s)</w:t>
      </w:r>
      <w:r>
        <w:t xml:space="preserve"> </w:t>
      </w:r>
      <w:r>
        <w:t xml:space="preserve">(s) = (b) – (r) x (b)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The tables below summarise the estimated reduction, relative to the baseline, in the share of high</w:t>
      </w:r>
      <w:r>
        <w:t xml:space="preserve"> </w:t>
      </w:r>
      <w:r>
        <w:t xml:space="preserve">emitters due to checks at PTI for LDVs and at PTI and RSI for HDVs (defined as the percentage of</w:t>
      </w:r>
      <w:r>
        <w:t xml:space="preserve"> </w:t>
      </w:r>
      <w:r>
        <w:t xml:space="preserve">high emitters identified divided by the baseline share of high emitters). The estimates are presented</w:t>
      </w:r>
      <w:r>
        <w:t xml:space="preserve"> </w:t>
      </w:r>
      <w:r>
        <w:t xml:space="preserve">for diesel vehicles only, as the PN measurement method is still under development for petrol vehicles.</w:t>
      </w:r>
      <w:r>
        <w:br/>
      </w:r>
      <w:r>
        <w:t xml:space="preserve">Table 220: Reduction in the share of PN high emitters for M1 and N1 diesel vehicles (all Euro standards) by age</w:t>
      </w:r>
      <w:r>
        <w:t xml:space="preserve"> </w:t>
      </w:r>
      <w:r>
        <w:t xml:space="preserve">group relative to the baseline</w:t>
      </w:r>
      <w:r>
        <w:br/>
      </w:r>
      <w:r>
        <w:t xml:space="preserve">Age group</w:t>
      </w:r>
      <w:r>
        <w:t xml:space="preserve"> </w:t>
      </w:r>
      <w:r>
        <w:t xml:space="preserve">(years)</w:t>
      </w:r>
      <w:r>
        <w:t xml:space="preserve"> </w:t>
      </w:r>
      <w:r>
        <w:t xml:space="preserve">Reduction in high emitters</w:t>
      </w:r>
      <w:r>
        <w:t xml:space="preserve"> </w:t>
      </w:r>
      <w:r>
        <w:t xml:space="preserve">relative to the baseline M1</w:t>
      </w:r>
      <w:r>
        <w:t xml:space="preserve"> </w:t>
      </w:r>
      <w:r>
        <w:t xml:space="preserve">and N1</w:t>
      </w:r>
      <w:r>
        <w:t xml:space="preserve"> </w:t>
      </w:r>
      <w:r>
        <w:t xml:space="preserve">Reduction in high emitters in</w:t>
      </w:r>
      <w:r>
        <w:t xml:space="preserve"> </w:t>
      </w:r>
      <w:r>
        <w:t xml:space="preserve">EU fleet</w:t>
      </w:r>
      <w:r>
        <w:t xml:space="preserve"> </w:t>
      </w:r>
      <w:r>
        <w:t xml:space="preserve">M1 diesel</w:t>
      </w:r>
      <w:r>
        <w:t xml:space="preserve"> </w:t>
      </w:r>
      <w:r>
        <w:t xml:space="preserve">Reduction in high emitters in</w:t>
      </w:r>
      <w:r>
        <w:t xml:space="preserve"> </w:t>
      </w:r>
      <w:r>
        <w:t xml:space="preserve">EU fleet</w:t>
      </w:r>
      <w:r>
        <w:t xml:space="preserve"> </w:t>
      </w:r>
      <w:r>
        <w:t xml:space="preserve">N1 diesel</w:t>
      </w:r>
      <w:r>
        <w:t xml:space="preserve"> </w:t>
      </w:r>
      <w:r>
        <w:t xml:space="preserve">0-4</w:t>
      </w:r>
      <w:r>
        <w:t xml:space="preserve"> </w:t>
      </w:r>
      <w:r>
        <w:t xml:space="preserve">12%</w:t>
      </w:r>
      <w:r>
        <w:t xml:space="preserve"> </w:t>
      </w:r>
      <w:r>
        <w:t xml:space="preserve">8%</w:t>
      </w:r>
      <w:r>
        <w:t xml:space="preserve"> </w:t>
      </w:r>
      <w:r>
        <w:t xml:space="preserve">9%</w:t>
      </w:r>
      <w:r>
        <w:t xml:space="preserve"> </w:t>
      </w:r>
      <w:r>
        <w:t xml:space="preserve">5-9</w:t>
      </w:r>
      <w:r>
        <w:t xml:space="preserve"> </w:t>
      </w:r>
      <w:r>
        <w:t xml:space="preserve">33%</w:t>
      </w:r>
      <w:r>
        <w:t xml:space="preserve"> </w:t>
      </w:r>
      <w:r>
        <w:t xml:space="preserve">22%</w:t>
      </w:r>
      <w:r>
        <w:t xml:space="preserve"> </w:t>
      </w:r>
      <w:r>
        <w:t xml:space="preserve">24%</w:t>
      </w:r>
      <w:r>
        <w:t xml:space="preserve"> </w:t>
      </w:r>
      <w:r>
        <w:t xml:space="preserve">10-14</w:t>
      </w:r>
      <w:r>
        <w:t xml:space="preserve"> </w:t>
      </w:r>
      <w:r>
        <w:t xml:space="preserve">40%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15-19</w:t>
      </w:r>
      <w:r>
        <w:t xml:space="preserve"> </w:t>
      </w:r>
      <w:r>
        <w:t xml:space="preserve">40%</w:t>
      </w:r>
      <w:r>
        <w:t xml:space="preserve"> </w:t>
      </w:r>
      <w:r>
        <w:t xml:space="preserve">38%</w:t>
      </w:r>
      <w:r>
        <w:t xml:space="preserve"> </w:t>
      </w:r>
      <w:r>
        <w:t xml:space="preserve">36%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221</w:t>
      </w:r>
      <w:r>
        <w:t xml:space="preserve"> </w:t>
      </w:r>
      <w:r>
        <w:t xml:space="preserve">Table 221: Reduction in the share of PN high emitters due to PTI only, RSI only, and their combined impact on</w:t>
      </w:r>
      <w:r>
        <w:t xml:space="preserve"> </w:t>
      </w:r>
      <w:r>
        <w:t xml:space="preserve">N2/N3/M2/M3 vehicles (all Euro standards) by age group relative to the baseline</w:t>
      </w:r>
      <w:r>
        <w:t xml:space="preserve"> </w:t>
      </w:r>
      <w:r>
        <w:t xml:space="preserve">Age</w:t>
      </w:r>
      <w:r>
        <w:t xml:space="preserve"> </w:t>
      </w:r>
      <w:r>
        <w:t xml:space="preserve">group</w:t>
      </w:r>
      <w:r>
        <w:t xml:space="preserve"> </w:t>
      </w:r>
      <w:r>
        <w:t xml:space="preserve">(years)</w:t>
      </w:r>
      <w:r>
        <w:t xml:space="preserve"> </w:t>
      </w:r>
      <w:r>
        <w:t xml:space="preserve">Reduction in</w:t>
      </w:r>
      <w:r>
        <w:t xml:space="preserve"> </w:t>
      </w:r>
      <w:r>
        <w:t xml:space="preserve">high emitters</w:t>
      </w:r>
      <w:r>
        <w:t xml:space="preserve"> </w:t>
      </w:r>
      <w:r>
        <w:t xml:space="preserve">from baseline</w:t>
      </w:r>
      <w:r>
        <w:t xml:space="preserve"> </w:t>
      </w:r>
      <w:r>
        <w:t xml:space="preserve">(PTI only)</w:t>
      </w:r>
      <w:r>
        <w:t xml:space="preserve"> </w:t>
      </w:r>
      <w:r>
        <w:t xml:space="preserve">Reduction in</w:t>
      </w:r>
      <w:r>
        <w:t xml:space="preserve"> </w:t>
      </w:r>
      <w:r>
        <w:t xml:space="preserve">high emitters</w:t>
      </w:r>
      <w:r>
        <w:t xml:space="preserve"> </w:t>
      </w:r>
      <w:r>
        <w:t xml:space="preserve">in EU fleet</w:t>
      </w:r>
      <w:r>
        <w:t xml:space="preserve"> </w:t>
      </w:r>
      <w:r>
        <w:t xml:space="preserve">(PTI only)</w:t>
      </w:r>
      <w:r>
        <w:t xml:space="preserve"> </w:t>
      </w:r>
      <w:r>
        <w:t xml:space="preserve">Reduction in</w:t>
      </w:r>
      <w:r>
        <w:t xml:space="preserve"> </w:t>
      </w:r>
      <w:r>
        <w:t xml:space="preserve">high emitters</w:t>
      </w:r>
      <w:r>
        <w:t xml:space="preserve"> </w:t>
      </w:r>
      <w:r>
        <w:t xml:space="preserve">from baseline</w:t>
      </w:r>
      <w:r>
        <w:t xml:space="preserve"> </w:t>
      </w:r>
      <w:r>
        <w:t xml:space="preserve">(RSI only)</w:t>
      </w:r>
      <w:r>
        <w:t xml:space="preserve"> </w:t>
      </w:r>
      <w:r>
        <w:t xml:space="preserve">Reduction in</w:t>
      </w:r>
      <w:r>
        <w:t xml:space="preserve"> </w:t>
      </w:r>
      <w:r>
        <w:t xml:space="preserve">high emitters</w:t>
      </w:r>
      <w:r>
        <w:t xml:space="preserve"> </w:t>
      </w:r>
      <w:r>
        <w:t xml:space="preserve">in EU fleet</w:t>
      </w:r>
      <w:r>
        <w:t xml:space="preserve"> </w:t>
      </w:r>
      <w:r>
        <w:t xml:space="preserve">(RSI only)</w:t>
      </w:r>
      <w:r>
        <w:t xml:space="preserve"> </w:t>
      </w:r>
      <w:r>
        <w:t xml:space="preserve">Reduction in</w:t>
      </w:r>
      <w:r>
        <w:t xml:space="preserve"> </w:t>
      </w:r>
      <w:r>
        <w:t xml:space="preserve">high</w:t>
      </w:r>
      <w:r>
        <w:t xml:space="preserve"> </w:t>
      </w:r>
      <w:r>
        <w:t xml:space="preserve">emitters</w:t>
      </w:r>
      <w:r>
        <w:t xml:space="preserve"> </w:t>
      </w:r>
      <w:r>
        <w:t xml:space="preserve">from</w:t>
      </w:r>
      <w:r>
        <w:t xml:space="preserve"> </w:t>
      </w:r>
      <w:r>
        <w:t xml:space="preserve">baseline</w:t>
      </w:r>
      <w:r>
        <w:t xml:space="preserve"> </w:t>
      </w:r>
      <w:r>
        <w:t xml:space="preserve">(PTI + RSI)</w:t>
      </w:r>
      <w:r>
        <w:t xml:space="preserve"> </w:t>
      </w:r>
      <w:r>
        <w:t xml:space="preserve">Reduction in</w:t>
      </w:r>
      <w:r>
        <w:t xml:space="preserve"> </w:t>
      </w:r>
      <w:r>
        <w:t xml:space="preserve">high emitters</w:t>
      </w:r>
      <w:r>
        <w:t xml:space="preserve"> </w:t>
      </w:r>
      <w:r>
        <w:t xml:space="preserve">in EU fleet</w:t>
      </w:r>
      <w:r>
        <w:t xml:space="preserve"> </w:t>
      </w:r>
      <w:r>
        <w:t xml:space="preserve">(PTI + RSI)</w:t>
      </w:r>
      <w:r>
        <w:t xml:space="preserve"> </w:t>
      </w:r>
      <w:r>
        <w:t xml:space="preserve">0-4</w:t>
      </w:r>
      <w:r>
        <w:t xml:space="preserve"> </w:t>
      </w:r>
      <w:r>
        <w:t xml:space="preserve">50%</w:t>
      </w:r>
      <w:r>
        <w:t xml:space="preserve"> </w:t>
      </w:r>
      <w:r>
        <w:t xml:space="preserve">43%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57%</w:t>
      </w:r>
      <w:r>
        <w:t xml:space="preserve"> </w:t>
      </w:r>
      <w:r>
        <w:t xml:space="preserve">49%</w:t>
      </w:r>
      <w:r>
        <w:t xml:space="preserve"> </w:t>
      </w:r>
      <w:r>
        <w:t xml:space="preserve">5-9</w:t>
      </w:r>
      <w:r>
        <w:t xml:space="preserve"> </w:t>
      </w:r>
      <w:r>
        <w:t xml:space="preserve">50%</w:t>
      </w:r>
      <w:r>
        <w:t xml:space="preserve"> </w:t>
      </w:r>
      <w:r>
        <w:t xml:space="preserve">44%</w:t>
      </w:r>
      <w:r>
        <w:t xml:space="preserve"> </w:t>
      </w:r>
      <w:r>
        <w:t xml:space="preserve">14%</w:t>
      </w:r>
      <w:r>
        <w:t xml:space="preserve"> </w:t>
      </w:r>
      <w:r>
        <w:t xml:space="preserve">13%</w:t>
      </w:r>
      <w:r>
        <w:t xml:space="preserve"> </w:t>
      </w:r>
      <w:r>
        <w:t xml:space="preserve">57%</w:t>
      </w:r>
      <w:r>
        <w:t xml:space="preserve"> </w:t>
      </w:r>
      <w:r>
        <w:t xml:space="preserve">51%</w:t>
      </w:r>
      <w:r>
        <w:t xml:space="preserve"> </w:t>
      </w:r>
      <w:r>
        <w:t xml:space="preserve">10-14</w:t>
      </w:r>
      <w:r>
        <w:t xml:space="preserve"> </w:t>
      </w:r>
      <w:r>
        <w:t xml:space="preserve">50%</w:t>
      </w:r>
      <w:r>
        <w:t xml:space="preserve"> </w:t>
      </w:r>
      <w:r>
        <w:t xml:space="preserve">48%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57%</w:t>
      </w:r>
      <w:r>
        <w:t xml:space="preserve"> </w:t>
      </w:r>
      <w:r>
        <w:t xml:space="preserve">54%</w:t>
      </w:r>
      <w:r>
        <w:t xml:space="preserve"> </w:t>
      </w:r>
      <w:r>
        <w:t xml:space="preserve">15-19</w:t>
      </w:r>
      <w:r>
        <w:t xml:space="preserve"> </w:t>
      </w:r>
      <w:r>
        <w:t xml:space="preserve">50%</w:t>
      </w:r>
      <w:r>
        <w:t xml:space="preserve"> </w:t>
      </w:r>
      <w:r>
        <w:t xml:space="preserve">49%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57%</w:t>
      </w:r>
      <w:r>
        <w:t xml:space="preserve"> </w:t>
      </w:r>
      <w:r>
        <w:t xml:space="preserve">56%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4.2.5.</w:t>
      </w:r>
      <w:r>
        <w:t xml:space="preserve"> </w:t>
      </w:r>
      <w:r>
        <w:t xml:space="preserve">PMC4 – Mandatory NOx-testing of LDV and HDV at PTI, and HDVs at roadside</w:t>
      </w:r>
      <w:r>
        <w:t xml:space="preserve"> </w:t>
      </w:r>
      <w:r>
        <w:t xml:space="preserve">inspections</w:t>
      </w:r>
      <w:r>
        <w:br/>
      </w:r>
      <w:r>
        <w:t xml:space="preserve">This measure is similar to PMC3 but applies NOx testing. PMC4 will introduce mandatory NOx</w:t>
      </w:r>
      <w:r>
        <w:t xml:space="preserve"> </w:t>
      </w:r>
      <w:r>
        <w:t xml:space="preserve">emission testing during PTI for LDVs and HDVs (from Euro 5b and Euro VI respectively) and at</w:t>
      </w:r>
      <w:r>
        <w:t xml:space="preserve"> </w:t>
      </w:r>
      <w:r>
        <w:t xml:space="preserve">RSIs (for HDVs from Euro VI). As a result, the number of defective LDVs and HDVs with NOx</w:t>
      </w:r>
      <w:r>
        <w:t xml:space="preserve"> </w:t>
      </w:r>
      <w:r>
        <w:t xml:space="preserve">emissions over the legal value is expected to decrease. PMC4 is thus expected to have an impact on</w:t>
      </w:r>
      <w:r>
        <w:t xml:space="preserve"> </w:t>
      </w:r>
      <w:r>
        <w:t xml:space="preserve">air pollutant emissions. No impact on noise emissions is expected due to PMC4.</w:t>
      </w:r>
      <w:r>
        <w:br/>
      </w:r>
      <w:r>
        <w:t xml:space="preserve">The approach used to estimate the impacts is similar to that for PMC3, described in Section 4.2.4.</w:t>
      </w:r>
      <w:r>
        <w:t xml:space="preserve"> </w:t>
      </w:r>
      <w:r>
        <w:t xml:space="preserve">The assumption used for the NOx measuring devices is that the capacity of identifying faulty vehicles</w:t>
      </w:r>
      <w:r>
        <w:t xml:space="preserve"> </w:t>
      </w:r>
      <w:r>
        <w:t xml:space="preserve">is 95% for both the equipment used at PTI and at RSI. Similarly to PMC3, it is assumed that only</w:t>
      </w:r>
      <w:r>
        <w:t xml:space="preserve"> </w:t>
      </w:r>
      <w:r>
        <w:t xml:space="preserve">10% of the tampered vehicles are identified at PTI. The LDV and HDV fleets of all EU Member</w:t>
      </w:r>
      <w:r>
        <w:t xml:space="preserve"> </w:t>
      </w:r>
      <w:r>
        <w:t xml:space="preserve">States are expected to be affected by this measure, as none of the MSs are currently measuring NOx</w:t>
      </w:r>
      <w:r>
        <w:t xml:space="preserve"> </w:t>
      </w:r>
      <w:r>
        <w:t xml:space="preserve">emissions.</w:t>
      </w:r>
      <w:r>
        <w:t xml:space="preserve"> </w:t>
      </w:r>
      <w:r>
        <w:t xml:space="preserve">For RSI, similarly to PMC3, a factor of 3 is used to represent their effectiveness relative to PTI, to</w:t>
      </w:r>
      <w:r>
        <w:t xml:space="preserve"> </w:t>
      </w:r>
      <w:r>
        <w:t xml:space="preserve">take into account that the inspections are usually not random but targeted.</w:t>
      </w:r>
      <w:r>
        <w:t xml:space="preserve"> </w:t>
      </w:r>
      <w:r>
        <w:t xml:space="preserve">The tables below summarise the estimated reduction, relative to the baseline, in the share of high</w:t>
      </w:r>
      <w:r>
        <w:t xml:space="preserve"> </w:t>
      </w:r>
      <w:r>
        <w:t xml:space="preserve">emitters due to checks at PTI for LDVs and at PTI/RSI for HDVs (defined as the percentage of high</w:t>
      </w:r>
      <w:r>
        <w:t xml:space="preserve"> </w:t>
      </w:r>
      <w:r>
        <w:t xml:space="preserve">emitters identified divided by the baseline share of high emitters).</w:t>
      </w:r>
      <w:r>
        <w:br/>
      </w:r>
      <w:r>
        <w:t xml:space="preserve">Table 222: Reduction in the share of NOx high emitters for M1 and N1 diesel and petrol vehicles (all Euro</w:t>
      </w:r>
      <w:r>
        <w:t xml:space="preserve"> </w:t>
      </w:r>
      <w:r>
        <w:t xml:space="preserve">standards) by age group relative to the baseline</w:t>
      </w:r>
      <w:r>
        <w:t xml:space="preserve"> </w:t>
      </w:r>
      <w:r>
        <w:t xml:space="preserve">Age group (years)</w:t>
      </w:r>
      <w:r>
        <w:t xml:space="preserve"> </w:t>
      </w:r>
      <w:r>
        <w:t xml:space="preserve">Reduction in high emitters relative to the baseline</w:t>
      </w:r>
      <w:r>
        <w:br/>
      </w:r>
      <w:r>
        <w:t xml:space="preserve">Petrol and diesel M1 and N1</w:t>
      </w:r>
      <w:r>
        <w:t xml:space="preserve"> </w:t>
      </w:r>
      <w:r>
        <w:t xml:space="preserve">0-4</w:t>
      </w:r>
      <w:r>
        <w:t xml:space="preserve"> </w:t>
      </w:r>
      <w:r>
        <w:t xml:space="preserve">13%</w:t>
      </w:r>
      <w:r>
        <w:t xml:space="preserve"> </w:t>
      </w:r>
      <w:r>
        <w:t xml:space="preserve">5-9</w:t>
      </w:r>
      <w:r>
        <w:t xml:space="preserve"> </w:t>
      </w:r>
      <w:r>
        <w:t xml:space="preserve">34%</w:t>
      </w:r>
      <w:r>
        <w:t xml:space="preserve"> </w:t>
      </w:r>
      <w:r>
        <w:t xml:space="preserve">10-14</w:t>
      </w:r>
      <w:r>
        <w:t xml:space="preserve"> </w:t>
      </w:r>
      <w:r>
        <w:t xml:space="preserve">41%</w:t>
      </w:r>
    </w:p>
    <w:p>
      <w:pPr>
        <w:pStyle w:val="BodyText"/>
      </w:pPr>
      <w:r>
        <w:t xml:space="preserve">222</w:t>
      </w:r>
      <w:r>
        <w:t xml:space="preserve"> </w:t>
      </w:r>
      <w:r>
        <w:t xml:space="preserve">Age group (years)</w:t>
      </w:r>
      <w:r>
        <w:t xml:space="preserve"> </w:t>
      </w:r>
      <w:r>
        <w:t xml:space="preserve">Reduction in high emitters relative to the baseline</w:t>
      </w:r>
      <w:r>
        <w:br/>
      </w:r>
      <w:r>
        <w:t xml:space="preserve">Petrol and diesel M1 and N1</w:t>
      </w:r>
      <w:r>
        <w:t xml:space="preserve"> </w:t>
      </w:r>
      <w:r>
        <w:t xml:space="preserve">15-19</w:t>
      </w:r>
      <w:r>
        <w:t xml:space="preserve"> </w:t>
      </w:r>
      <w:r>
        <w:t xml:space="preserve">42%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223: Reduction in the share of NOx high emitters due to PTI only, RSI only, and their combined impact on</w:t>
      </w:r>
      <w:r>
        <w:t xml:space="preserve"> </w:t>
      </w:r>
      <w:r>
        <w:t xml:space="preserve">N2/N3/M2/M3 vehicles (all Euro standards) by age group relative to the baseline</w:t>
      </w:r>
      <w:r>
        <w:t xml:space="preserve"> </w:t>
      </w:r>
      <w:r>
        <w:t xml:space="preserve">Age group</w:t>
      </w:r>
      <w:r>
        <w:t xml:space="preserve"> </w:t>
      </w:r>
      <w:r>
        <w:t xml:space="preserve">(years)</w:t>
      </w:r>
      <w:r>
        <w:t xml:space="preserve"> </w:t>
      </w:r>
      <w:r>
        <w:t xml:space="preserve">Reduction in high emitters</w:t>
      </w:r>
      <w:r>
        <w:t xml:space="preserve"> </w:t>
      </w:r>
      <w:r>
        <w:t xml:space="preserve">from baseline (PTI only)</w:t>
      </w:r>
      <w:r>
        <w:t xml:space="preserve"> </w:t>
      </w:r>
      <w:r>
        <w:t xml:space="preserve">Reduction in high emitters</w:t>
      </w:r>
      <w:r>
        <w:t xml:space="preserve"> </w:t>
      </w:r>
      <w:r>
        <w:t xml:space="preserve">from baseline (RSI only)</w:t>
      </w:r>
      <w:r>
        <w:t xml:space="preserve"> </w:t>
      </w:r>
      <w:r>
        <w:t xml:space="preserve">Reduction in high emitters</w:t>
      </w:r>
      <w:r>
        <w:t xml:space="preserve"> </w:t>
      </w:r>
      <w:r>
        <w:t xml:space="preserve">from baseline (PTI + RSI)</w:t>
      </w:r>
      <w:r>
        <w:t xml:space="preserve"> </w:t>
      </w:r>
      <w:r>
        <w:t xml:space="preserve">All age groups</w:t>
      </w:r>
      <w:r>
        <w:t xml:space="preserve"> </w:t>
      </w:r>
      <w:r>
        <w:t xml:space="preserve">52%</w:t>
      </w:r>
      <w:r>
        <w:t xml:space="preserve"> </w:t>
      </w:r>
      <w:r>
        <w:t xml:space="preserve">14%</w:t>
      </w:r>
      <w:r>
        <w:t xml:space="preserve"> </w:t>
      </w:r>
      <w:r>
        <w:t xml:space="preserve">59%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4.2.6.</w:t>
      </w:r>
      <w:r>
        <w:t xml:space="preserve"> </w:t>
      </w:r>
      <w:r>
        <w:t xml:space="preserve">PM1 - RSI for heavy/powerful motorcycles (L category &gt; 125cm3) as alternative measure,</w:t>
      </w:r>
      <w:r>
        <w:t xml:space="preserve"> </w:t>
      </w:r>
      <w:r>
        <w:t xml:space="preserve">in the Member States where they are not subject to PTI (i.e., using available opt-out)</w:t>
      </w:r>
      <w:r>
        <w:t xml:space="preserve"> </w:t>
      </w:r>
      <w:r>
        <w:t xml:space="preserve">PM1 will require that those Member States (BE, FI, IE, NL, MT, PT)428 that do not have a PTI</w:t>
      </w:r>
      <w:r>
        <w:t xml:space="preserve"> </w:t>
      </w:r>
      <w:r>
        <w:t xml:space="preserve">requirement for motorcycles introduce roadside inspections for motorcycles over 125 cc as an</w:t>
      </w:r>
      <w:r>
        <w:t xml:space="preserve"> </w:t>
      </w:r>
      <w:r>
        <w:t xml:space="preserve">alternative. The roadside inspections are expected to cover 5% of the number of motorcycles</w:t>
      </w:r>
      <w:r>
        <w:t xml:space="preserve"> </w:t>
      </w:r>
      <w:r>
        <w:t xml:space="preserve">registered every year. The motorcycle fleet of these Member States represent on average 8.6% of the</w:t>
      </w:r>
      <w:r>
        <w:t xml:space="preserve"> </w:t>
      </w:r>
      <w:r>
        <w:t xml:space="preserve">fleet over 2026-2050. Furthermore, as the measure does not cover L3-L7 motorcycles of less than</w:t>
      </w:r>
      <w:r>
        <w:t xml:space="preserve"> </w:t>
      </w:r>
      <w:r>
        <w:t xml:space="preserve">125cc, the scope of the measure is also reduced (84.2% of the total L3-L7 on average over 2026-</w:t>
      </w:r>
      <w:r>
        <w:t xml:space="preserve"> </w:t>
      </w:r>
      <w:r>
        <w:t xml:space="preserve">2050).</w:t>
      </w:r>
      <w:r>
        <w:t xml:space="preserve"> </w:t>
      </w:r>
      <w:r>
        <w:t xml:space="preserve">The share of high emitters of air pollution and noise emissions in the baseline is assumed at 8% and</w:t>
      </w:r>
      <w:r>
        <w:t xml:space="preserve"> </w:t>
      </w:r>
      <w:r>
        <w:t xml:space="preserve">30%, respectively, based on limited information from the literature and the PTI data analysis (see</w:t>
      </w:r>
      <w:r>
        <w:t xml:space="preserve"> </w:t>
      </w:r>
      <w:r>
        <w:t xml:space="preserve">baseline section).</w:t>
      </w:r>
      <w:r>
        <w:br/>
      </w:r>
      <w:r>
        <w:t xml:space="preserve">PM1 is expected to have an impact on air pollutant emissions and noise emissions. Similar to the</w:t>
      </w:r>
      <w:r>
        <w:t xml:space="preserve"> </w:t>
      </w:r>
      <w:r>
        <w:t xml:space="preserve">approach used for assessing the impacts on road safety, the failure rate of inspections in detecting</w:t>
      </w:r>
      <w:r>
        <w:t xml:space="preserve"> </w:t>
      </w:r>
      <w:r>
        <w:t xml:space="preserve">defective vehicles is assumed at 5%. To reflect the enhanced effectiveness of RSI in targeting</w:t>
      </w:r>
      <w:r>
        <w:t xml:space="preserve"> </w:t>
      </w:r>
      <w:r>
        <w:t xml:space="preserve">defective vehicles compared to PTI, a factor of 3 is used. The proportion of motorcycle undergoing</w:t>
      </w:r>
      <w:r>
        <w:t xml:space="preserve"> </w:t>
      </w:r>
      <w:r>
        <w:t xml:space="preserve">roadside inspections (5%) and the share of motorcycles in the scope of the measure is also taken into</w:t>
      </w:r>
      <w:r>
        <w:t xml:space="preserve"> </w:t>
      </w:r>
      <w:r>
        <w:t xml:space="preserve">account in the assessment.</w:t>
      </w:r>
      <w:r>
        <w:br/>
      </w:r>
      <w:r>
        <w:t xml:space="preserve">The share of high emitters of air pollutant emissions and noise is estimated to reduce by 12% in the</w:t>
      </w:r>
      <w:r>
        <w:t xml:space="preserve"> </w:t>
      </w:r>
      <w:r>
        <w:t xml:space="preserve">MS affected (1% at the EU level) due to PM1, relative to the baseline.</w:t>
      </w:r>
      <w:r>
        <w:br/>
      </w:r>
      <w:r>
        <w:t xml:space="preserve">Table 224: Estimated impact of PM1 on the share of high emitters of air pollutant emissions and noise</w:t>
      </w:r>
      <w:r>
        <w:t xml:space="preserve"> </w:t>
      </w:r>
      <w:r>
        <w:t xml:space="preserve">Variable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MS affected</w:t>
      </w:r>
      <w:r>
        <w:t xml:space="preserve"> </w:t>
      </w:r>
      <w:r>
        <w:t xml:space="preserve">FI, NL, MT, PT, BE, IE</w:t>
      </w:r>
    </w:p>
    <w:p>
      <w:pPr>
        <w:pStyle w:val="BodyText"/>
      </w:pPr>
      <w:r>
        <w:t xml:space="preserve">428 Until end 2023, France had not introduced mandatory PTI for motorcycles, but the French authorities had announced</w:t>
      </w:r>
      <w:r>
        <w:t xml:space="preserve"> </w:t>
      </w:r>
      <w:r>
        <w:t xml:space="preserve">the intention to do so. For this reason, for the purposes of the analysis it was assumed that France would not be affected</w:t>
      </w:r>
      <w:r>
        <w:t xml:space="preserve"> </w:t>
      </w:r>
      <w:r>
        <w:t xml:space="preserve">by the proposed measure. Denmark does not have mandatory PTI but since it has introduced roadside inspections, and it</w:t>
      </w:r>
      <w:r>
        <w:t xml:space="preserve"> </w:t>
      </w:r>
      <w:r>
        <w:t xml:space="preserve">is thus assumed to be part of the baseline. In the case of Portugal, current requirements cover only motorcycles over</w:t>
      </w:r>
      <w:r>
        <w:t xml:space="preserve"> </w:t>
      </w:r>
      <w:r>
        <w:t xml:space="preserve">250cc.</w:t>
      </w:r>
    </w:p>
    <w:p>
      <w:pPr>
        <w:pStyle w:val="BodyText"/>
      </w:pPr>
      <w:r>
        <w:t xml:space="preserve">223</w:t>
      </w:r>
      <w:r>
        <w:t xml:space="preserve"> </w:t>
      </w:r>
      <w:r>
        <w:t xml:space="preserve">Variable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</w:t>
      </w:r>
      <w:r>
        <w:t xml:space="preserve"> </w:t>
      </w:r>
      <w:r>
        <w:t xml:space="preserve">8.6%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vehicle fleet in measure scope</w:t>
      </w:r>
      <w:r>
        <w:br/>
      </w:r>
      <w:r>
        <w:t xml:space="preserve">84.2%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fleet inspected in RSI</w:t>
      </w:r>
      <w:r>
        <w:t xml:space="preserve"> </w:t>
      </w:r>
      <w:r>
        <w:t xml:space="preserve">5%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RSI effectiveness factor</w:t>
      </w:r>
      <w:r>
        <w:t xml:space="preserve"> </w:t>
      </w:r>
      <w:r>
        <w:t xml:space="preserve">3.0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Share of high emitters in the fleet in the</w:t>
      </w:r>
      <w:r>
        <w:t xml:space="preserve"> </w:t>
      </w:r>
      <w:r>
        <w:t xml:space="preserve">baseline (emissions/noise)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Share of fleet with defective emissions/noise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(f)</w:t>
      </w:r>
      <w:r>
        <w:t xml:space="preserve"> </w:t>
      </w:r>
      <w:r>
        <w:t xml:space="preserve">50% x (e)</w:t>
      </w:r>
      <w:r>
        <w:t xml:space="preserve"> </w:t>
      </w:r>
      <w:r>
        <w:t xml:space="preserve">Share of fleet with tampered emission/noise</w:t>
      </w:r>
      <w:r>
        <w:t xml:space="preserve"> </w:t>
      </w:r>
      <w:r>
        <w:t xml:space="preserve">control systems (emissions/noise)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(g)</w:t>
      </w:r>
      <w:r>
        <w:t xml:space="preserve"> </w:t>
      </w:r>
      <w:r>
        <w:t xml:space="preserve">50% x (e)</w:t>
      </w:r>
      <w:r>
        <w:t xml:space="preserve"> </w:t>
      </w:r>
      <w:r>
        <w:t xml:space="preserve">Failure rate of inspections in detecting</w:t>
      </w:r>
      <w:r>
        <w:t xml:space="preserve"> </w:t>
      </w:r>
      <w:r>
        <w:t xml:space="preserve">defective vehicles</w:t>
      </w:r>
      <w:r>
        <w:br/>
      </w:r>
      <w:r>
        <w:t xml:space="preserve">5%</w:t>
      </w:r>
      <w:r>
        <w:t xml:space="preserve"> </w:t>
      </w:r>
      <w:r>
        <w:t xml:space="preserve">(h)</w:t>
      </w:r>
    </w:p>
    <w:p>
      <w:pPr>
        <w:pStyle w:val="BodyText"/>
      </w:pPr>
      <w:r>
        <w:t xml:space="preserve">% reduction in the share of high emitters</w:t>
      </w:r>
      <w:r>
        <w:t xml:space="preserve"> </w:t>
      </w:r>
      <w:r>
        <w:t xml:space="preserve">relative to the baseline in the Member</w:t>
      </w:r>
      <w:r>
        <w:t xml:space="preserve"> </w:t>
      </w:r>
      <w:r>
        <w:t xml:space="preserve">States affected (emissions/noise)</w:t>
      </w:r>
      <w:r>
        <w:t xml:space="preserve"> </w:t>
      </w:r>
      <w:r>
        <w:t xml:space="preserve">12%</w:t>
      </w:r>
      <w:r>
        <w:t xml:space="preserve"> </w:t>
      </w:r>
      <w:r>
        <w:t xml:space="preserve">(i)</w:t>
      </w:r>
      <w:r>
        <w:t xml:space="preserve"> </w:t>
      </w:r>
      <w:r>
        <w:t xml:space="preserve">(i) = (1 – (h)) x (c) x (d) x</w:t>
      </w:r>
      <w:r>
        <w:t xml:space="preserve"> </w:t>
      </w:r>
      <w:r>
        <w:t xml:space="preserve">(b)</w:t>
      </w:r>
      <w:r>
        <w:br/>
      </w:r>
      <w:r>
        <w:t xml:space="preserve">% reduction in the share of high emitters</w:t>
      </w:r>
      <w:r>
        <w:t xml:space="preserve"> </w:t>
      </w:r>
      <w:r>
        <w:t xml:space="preserve">relative to the baseline at EU level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1%</w:t>
      </w:r>
      <w:r>
        <w:t xml:space="preserve"> </w:t>
      </w:r>
      <w:r>
        <w:t xml:space="preserve">(j)</w:t>
      </w:r>
      <w:r>
        <w:t xml:space="preserve"> </w:t>
      </w:r>
      <w:r>
        <w:t xml:space="preserve">(j) = (i) x (a)</w:t>
      </w:r>
      <w:r>
        <w:t xml:space="preserve"> </w:t>
      </w:r>
      <w:r>
        <w:t xml:space="preserve">% of high emitters in the fleet following the</w:t>
      </w:r>
      <w:r>
        <w:t xml:space="preserve"> </w:t>
      </w:r>
      <w:r>
        <w:t xml:space="preserve">implementation of the measure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7%</w:t>
      </w:r>
      <w:r>
        <w:t xml:space="preserve"> </w:t>
      </w:r>
      <w:r>
        <w:t xml:space="preserve">26%</w:t>
      </w:r>
      <w:r>
        <w:t xml:space="preserve"> </w:t>
      </w:r>
      <w:r>
        <w:t xml:space="preserve">(k)</w:t>
      </w:r>
      <w:r>
        <w:t xml:space="preserve"> </w:t>
      </w:r>
      <w:r>
        <w:t xml:space="preserve">(k) = (e) - (e) x (i)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4.2.7.</w:t>
      </w:r>
      <w:r>
        <w:t xml:space="preserve"> </w:t>
      </w:r>
      <w:r>
        <w:t xml:space="preserve">PM2 - Mandatory PTI for motorcycles above 125cm3 (remove current opt-out)</w:t>
      </w:r>
      <w:r>
        <w:t xml:space="preserve"> </w:t>
      </w:r>
      <w:r>
        <w:t xml:space="preserve">PM2 introduces mandatory PTI for all motorcycles over 125cm3 (removing opt-out). Besides the</w:t>
      </w:r>
      <w:r>
        <w:t xml:space="preserve"> </w:t>
      </w:r>
      <w:r>
        <w:t xml:space="preserve">Member States identified in PM1, Denmark will also need to introduce PTI for motorcycles over</w:t>
      </w:r>
      <w:r>
        <w:t xml:space="preserve"> </w:t>
      </w:r>
      <w:r>
        <w:t xml:space="preserve">125cm under PM2. Thus, the Member States affected by PM2 are BE, DK, FI, IE, MT, NL and PT.</w:t>
      </w:r>
      <w:r>
        <w:t xml:space="preserve"> </w:t>
      </w:r>
      <w:r>
        <w:t xml:space="preserve">PM2 is expected to have an impact on air pollutant emissions and noise emissions. The impact of</w:t>
      </w:r>
      <w:r>
        <w:t xml:space="preserve"> </w:t>
      </w:r>
      <w:r>
        <w:t xml:space="preserve">PM2 is based on the expected effectiveness of PTI for motorcycles to identify high emitters, applying</w:t>
      </w:r>
      <w:r>
        <w:t xml:space="preserve"> </w:t>
      </w:r>
      <w:r>
        <w:t xml:space="preserve">the emission measurements and test methods already considered in PMC3 and PMC4. Considering</w:t>
      </w:r>
      <w:r>
        <w:t xml:space="preserve"> </w:t>
      </w:r>
      <w:r>
        <w:t xml:space="preserve">the MS affected by PM2, the measure is expected to have an impact on a small share of the EU fleet</w:t>
      </w:r>
      <w:r>
        <w:t xml:space="preserve"> </w:t>
      </w:r>
      <w:r>
        <w:t xml:space="preserve">(8.8%)429. Furthermore, as it does not encompass all motorcycle categories (only L3-L7, except L3-</w:t>
      </w:r>
      <w:r>
        <w:t xml:space="preserve"> </w:t>
      </w:r>
      <w:r>
        <w:t xml:space="preserve">1a), a reduced scope is used to estimate the impacts on the total motorcycle fleet (85.9%)430.</w:t>
      </w:r>
    </w:p>
    <w:p>
      <w:pPr>
        <w:pStyle w:val="BodyText"/>
      </w:pPr>
      <w:r>
        <w:t xml:space="preserve">429 This reflects the average over 2026-2050 based on the PRIMES-TREMOVE baseline.</w:t>
      </w:r>
      <w:r>
        <w:br/>
      </w:r>
      <w:r>
        <w:t xml:space="preserve">430 This reflects the average over 2026-2050 based on the PRIMES-TREMOVE baseline.</w:t>
      </w:r>
    </w:p>
    <w:p>
      <w:pPr>
        <w:pStyle w:val="BodyText"/>
      </w:pPr>
      <w:r>
        <w:t xml:space="preserve">224</w:t>
      </w:r>
      <w:r>
        <w:t xml:space="preserve"> </w:t>
      </w:r>
      <w:r>
        <w:t xml:space="preserve">The share of high emitters of air pollution and noise emissions in the baseline is assumed at 8% and</w:t>
      </w:r>
      <w:r>
        <w:t xml:space="preserve"> </w:t>
      </w:r>
      <w:r>
        <w:t xml:space="preserve">30%, respectively, based on limited information from the literature and the PTI data analysis (see</w:t>
      </w:r>
      <w:r>
        <w:t xml:space="preserve"> </w:t>
      </w:r>
      <w:r>
        <w:t xml:space="preserve">baseline section).</w:t>
      </w:r>
      <w:r>
        <w:br/>
      </w:r>
      <w:r>
        <w:t xml:space="preserve">Similar to the approach used for assessing the impacts of PM1, the failure rate of inspections in</w:t>
      </w:r>
      <w:r>
        <w:t xml:space="preserve"> </w:t>
      </w:r>
      <w:r>
        <w:t xml:space="preserve">detecting defective vehicles is assumed at 5%. The impact will also depend on the expected frequency</w:t>
      </w:r>
      <w:r>
        <w:t xml:space="preserve"> </w:t>
      </w:r>
      <w:r>
        <w:t xml:space="preserve">of the PTI inspections which has been assumed to be the minimum one provided for M1/N1 vehicles</w:t>
      </w:r>
      <w:r>
        <w:t xml:space="preserve"> </w:t>
      </w:r>
      <w:r>
        <w:t xml:space="preserve">in the Directive (4/2/2), leading to an average frequency of 0.44 inspections per year431. In addition,</w:t>
      </w:r>
      <w:r>
        <w:t xml:space="preserve"> </w:t>
      </w:r>
      <w:r>
        <w:t xml:space="preserve">it is assumed that 10% of the tampered vehicles are identified at PTI. The share of motorcycles in the</w:t>
      </w:r>
      <w:r>
        <w:t xml:space="preserve"> </w:t>
      </w:r>
      <w:r>
        <w:t xml:space="preserve">scope of the measure is also taken into account in the assessment.</w:t>
      </w:r>
      <w:r>
        <w:br/>
      </w:r>
      <w:r>
        <w:t xml:space="preserve">The share of high emitters of air pollutant emissions and noise is estimated to reduce by 20% in the</w:t>
      </w:r>
      <w:r>
        <w:t xml:space="preserve"> </w:t>
      </w:r>
      <w:r>
        <w:t xml:space="preserve">MS affected (1.7% at the EU level) due to PM2, relative to the baseline.</w:t>
      </w:r>
      <w:r>
        <w:br/>
      </w:r>
      <w:r>
        <w:t xml:space="preserve">Table 225: Estimated impact of PM2 on the share of high emitters of air pollutant emissions and noise</w:t>
      </w:r>
      <w:r>
        <w:br/>
      </w:r>
      <w:r>
        <w:t xml:space="preserve">Variable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MS affected</w:t>
      </w:r>
      <w:r>
        <w:br/>
      </w:r>
      <w:r>
        <w:t xml:space="preserve">BE, DK, FI, IE, MT, NL, PT</w:t>
      </w:r>
    </w:p>
    <w:p>
      <w:pPr>
        <w:pStyle w:val="BodyText"/>
      </w:pPr>
      <w:r>
        <w:t xml:space="preserve">Share of EU fleet affected</w:t>
      </w:r>
      <w:r>
        <w:t xml:space="preserve"> </w:t>
      </w:r>
      <w:r>
        <w:t xml:space="preserve">8.8%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vehicle fleet in measure scope</w:t>
      </w:r>
      <w:r>
        <w:t xml:space="preserve"> </w:t>
      </w:r>
      <w:r>
        <w:t xml:space="preserve">85.9%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high emitters in the fleet in the</w:t>
      </w:r>
      <w:r>
        <w:t xml:space="preserve"> </w:t>
      </w:r>
      <w:r>
        <w:t xml:space="preserve">baseline (emissions / noise)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fleet with defective emissions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(d)</w:t>
      </w:r>
      <w:r>
        <w:t xml:space="preserve"> </w:t>
      </w:r>
      <w:r>
        <w:t xml:space="preserve">50% x (c)</w:t>
      </w:r>
      <w:r>
        <w:t xml:space="preserve"> </w:t>
      </w:r>
      <w:r>
        <w:t xml:space="preserve">Share of fleet with tampered emission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(e)</w:t>
      </w:r>
      <w:r>
        <w:t xml:space="preserve"> </w:t>
      </w:r>
      <w:r>
        <w:t xml:space="preserve">50% x (c)</w:t>
      </w:r>
      <w:r>
        <w:t xml:space="preserve"> </w:t>
      </w:r>
      <w:r>
        <w:t xml:space="preserve">% of vehicles that undergo PTI per year</w:t>
      </w:r>
      <w:r>
        <w:t xml:space="preserve"> </w:t>
      </w:r>
      <w:r>
        <w:t xml:space="preserve">44%</w:t>
      </w:r>
      <w:r>
        <w:t xml:space="preserve"> </w:t>
      </w:r>
      <w:r>
        <w:t xml:space="preserve">(f)</w:t>
      </w:r>
      <w:r>
        <w:t xml:space="preserve"> </w:t>
      </w:r>
      <w:r>
        <w:t xml:space="preserve">4/2/2 over 18 years (i.e., 8</w:t>
      </w:r>
      <w:r>
        <w:t xml:space="preserve"> </w:t>
      </w:r>
      <w:r>
        <w:t xml:space="preserve">inspections)</w:t>
      </w:r>
      <w:r>
        <w:t xml:space="preserve"> </w:t>
      </w:r>
      <w:r>
        <w:t xml:space="preserve">PTI capacity to identify tampering (% of</w:t>
      </w:r>
      <w:r>
        <w:t xml:space="preserve"> </w:t>
      </w:r>
      <w:r>
        <w:t xml:space="preserve">total)</w:t>
      </w:r>
      <w:r>
        <w:t xml:space="preserve"> </w:t>
      </w:r>
      <w:r>
        <w:t xml:space="preserve">10%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Failure rate of inspections in detecting</w:t>
      </w:r>
      <w:r>
        <w:t xml:space="preserve"> </w:t>
      </w:r>
      <w:r>
        <w:t xml:space="preserve">defective vehicles</w:t>
      </w:r>
      <w:r>
        <w:br/>
      </w:r>
      <w:r>
        <w:t xml:space="preserve">5%</w:t>
      </w:r>
      <w:r>
        <w:t xml:space="preserve"> </w:t>
      </w:r>
      <w:r>
        <w:t xml:space="preserve">(h)</w:t>
      </w:r>
    </w:p>
    <w:p>
      <w:pPr>
        <w:pStyle w:val="BodyText"/>
      </w:pPr>
      <w:r>
        <w:t xml:space="preserve">% reduction in the share of high</w:t>
      </w:r>
      <w:r>
        <w:t xml:space="preserve"> </w:t>
      </w:r>
      <w:r>
        <w:t xml:space="preserve">emitters relative to the baseline in the</w:t>
      </w:r>
      <w:r>
        <w:t xml:space="preserve"> </w:t>
      </w:r>
      <w:r>
        <w:t xml:space="preserve">Member</w:t>
      </w:r>
      <w:r>
        <w:t xml:space="preserve"> </w:t>
      </w:r>
      <w:r>
        <w:t xml:space="preserve">States</w:t>
      </w:r>
      <w:r>
        <w:t xml:space="preserve"> </w:t>
      </w:r>
      <w:r>
        <w:t xml:space="preserve">affected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20%</w:t>
      </w:r>
      <w:r>
        <w:t xml:space="preserve"> </w:t>
      </w:r>
      <w:r>
        <w:t xml:space="preserve">(i)</w:t>
      </w:r>
      <w:r>
        <w:t xml:space="preserve"> </w:t>
      </w:r>
      <w:r>
        <w:t xml:space="preserve">(i) = (f) x ((g) x (e) + (d)) x (1</w:t>
      </w:r>
      <w:r>
        <w:t xml:space="preserve"> </w:t>
      </w:r>
      <w:r>
        <w:t xml:space="preserve">– (h)) x (b) / (c)</w:t>
      </w:r>
      <w:r>
        <w:br/>
      </w:r>
      <w:r>
        <w:t xml:space="preserve">% reduction in the share of high</w:t>
      </w:r>
      <w:r>
        <w:t xml:space="preserve"> </w:t>
      </w:r>
      <w:r>
        <w:t xml:space="preserve">emitters relative to the baseline at EU</w:t>
      </w:r>
      <w:r>
        <w:t xml:space="preserve"> </w:t>
      </w:r>
      <w:r>
        <w:t xml:space="preserve">level (emissions/noise)</w:t>
      </w:r>
      <w:r>
        <w:t xml:space="preserve"> </w:t>
      </w:r>
      <w:r>
        <w:t xml:space="preserve">1.7%</w:t>
      </w:r>
      <w:r>
        <w:t xml:space="preserve"> </w:t>
      </w:r>
      <w:r>
        <w:t xml:space="preserve">(j)</w:t>
      </w:r>
      <w:r>
        <w:t xml:space="preserve"> </w:t>
      </w:r>
      <w:r>
        <w:t xml:space="preserve">(j) = (i) x (a)</w:t>
      </w:r>
    </w:p>
    <w:p>
      <w:pPr>
        <w:pStyle w:val="BodyText"/>
      </w:pPr>
      <w:r>
        <w:t xml:space="preserve">431 For L vehicle types the average vehicle age is 18 years and the total number of inspections over the lifetime of the</w:t>
      </w:r>
      <w:r>
        <w:t xml:space="preserve"> </w:t>
      </w:r>
      <w:r>
        <w:t xml:space="preserve">vehicle is 8 resulting in an annual frequency of 0.44 (=8/18).</w:t>
      </w:r>
    </w:p>
    <w:p>
      <w:pPr>
        <w:pStyle w:val="BodyText"/>
      </w:pPr>
      <w:r>
        <w:t xml:space="preserve">225</w:t>
      </w:r>
      <w:r>
        <w:t xml:space="preserve"> </w:t>
      </w:r>
      <w:r>
        <w:t xml:space="preserve">Variable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% of high emitters in the fleet following</w:t>
      </w:r>
      <w:r>
        <w:t xml:space="preserve"> </w:t>
      </w:r>
      <w:r>
        <w:t xml:space="preserve">the implementation of the measure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6.4%</w:t>
      </w:r>
      <w:r>
        <w:t xml:space="preserve"> </w:t>
      </w:r>
      <w:r>
        <w:t xml:space="preserve">24%</w:t>
      </w:r>
      <w:r>
        <w:t xml:space="preserve"> </w:t>
      </w:r>
      <w:r>
        <w:t xml:space="preserve">(k)</w:t>
      </w:r>
      <w:r>
        <w:t xml:space="preserve"> </w:t>
      </w:r>
      <w:r>
        <w:t xml:space="preserve">(k) = (c) - (c) x (i)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4.2.8.</w:t>
      </w:r>
      <w:r>
        <w:t xml:space="preserve"> </w:t>
      </w:r>
      <w:r>
        <w:t xml:space="preserve">PM3 - Extend PTI to all motorcycles (i.e., including from 50cm3 = all L3e, L4e, plus</w:t>
      </w:r>
      <w:r>
        <w:t xml:space="preserve"> </w:t>
      </w:r>
      <w:r>
        <w:t xml:space="preserve">tricycles (L5e) and heavy quadricycles (L7e))</w:t>
      </w:r>
      <w:r>
        <w:t xml:space="preserve"> </w:t>
      </w:r>
      <w:r>
        <w:t xml:space="preserve">PM3 extends the type of motorcycles covered by PTI to those from 50cm3 in the eight Member States</w:t>
      </w:r>
      <w:r>
        <w:t xml:space="preserve"> </w:t>
      </w:r>
      <w:r>
        <w:t xml:space="preserve">where such requirement is currently not in place (BE, FI, IE, NL, MT, PT, DK, CY432).</w:t>
      </w:r>
      <w:r>
        <w:br/>
      </w:r>
      <w:r>
        <w:t xml:space="preserve">The approach followed for the assessment is the same as in the case of PM2. The only difference is</w:t>
      </w:r>
      <w:r>
        <w:t xml:space="preserve"> </w:t>
      </w:r>
      <w:r>
        <w:t xml:space="preserve">that the extended scope of the measure to cover vehicles over 50cm3 leads to increased share of the</w:t>
      </w:r>
      <w:r>
        <w:t xml:space="preserve"> </w:t>
      </w:r>
      <w:r>
        <w:t xml:space="preserve">fleet affected as shown in the table below.</w:t>
      </w:r>
      <w:r>
        <w:br/>
      </w:r>
      <w:r>
        <w:t xml:space="preserve">The share of high emitters of air pollutant emissions and noise is estimated to reduce by 23.2% in the</w:t>
      </w:r>
      <w:r>
        <w:t xml:space="preserve"> </w:t>
      </w:r>
      <w:r>
        <w:t xml:space="preserve">MS affected (2.4% at the EU level) due to PM3, relative to the baseline.</w:t>
      </w:r>
      <w:r>
        <w:br/>
      </w:r>
      <w:r>
        <w:t xml:space="preserve">Table 226: Estimated impact of PM3 on the share of high emitters of air pollutant emissions and noise</w:t>
      </w:r>
      <w:r>
        <w:br/>
      </w:r>
      <w:r>
        <w:t xml:space="preserve">Variable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MS affected</w:t>
      </w:r>
      <w:r>
        <w:t xml:space="preserve"> </w:t>
      </w:r>
      <w:r>
        <w:t xml:space="preserve">BE, FI, IE, NL, MT, PT, DK,</w:t>
      </w:r>
      <w:r>
        <w:t xml:space="preserve"> </w:t>
      </w:r>
      <w:r>
        <w:t xml:space="preserve">CY</w:t>
      </w:r>
    </w:p>
    <w:p>
      <w:pPr>
        <w:pStyle w:val="BodyText"/>
      </w:pPr>
      <w:r>
        <w:t xml:space="preserve">Share of EU fleet affected</w:t>
      </w:r>
      <w:r>
        <w:t xml:space="preserve"> </w:t>
      </w:r>
      <w:r>
        <w:t xml:space="preserve">10.2%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vehicle fleet in measure scope</w:t>
      </w:r>
      <w:r>
        <w:br/>
      </w:r>
      <w:r>
        <w:t xml:space="preserve">100%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high emitters in the fleet in the</w:t>
      </w:r>
      <w:r>
        <w:t xml:space="preserve"> </w:t>
      </w:r>
      <w:r>
        <w:t xml:space="preserve">baseline (emissions/noise)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Share of fleet with defective emissions</w:t>
      </w:r>
      <w:r>
        <w:t xml:space="preserve"> </w:t>
      </w:r>
      <w:r>
        <w:t xml:space="preserve">control systems (emissions/noise)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(d)</w:t>
      </w:r>
      <w:r>
        <w:t xml:space="preserve"> </w:t>
      </w:r>
      <w:r>
        <w:t xml:space="preserve">50% x (c)</w:t>
      </w:r>
      <w:r>
        <w:t xml:space="preserve"> </w:t>
      </w:r>
      <w:r>
        <w:t xml:space="preserve">Share of fleet with tampered emission control</w:t>
      </w:r>
      <w:r>
        <w:t xml:space="preserve"> </w:t>
      </w:r>
      <w:r>
        <w:t xml:space="preserve">systems (emissions/noise)</w:t>
      </w:r>
      <w:r>
        <w:br/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(e)</w:t>
      </w:r>
      <w:r>
        <w:t xml:space="preserve"> </w:t>
      </w:r>
      <w:r>
        <w:t xml:space="preserve">50% x (c)</w:t>
      </w:r>
      <w:r>
        <w:t xml:space="preserve"> </w:t>
      </w:r>
      <w:r>
        <w:t xml:space="preserve">% of vehicles that undergo PTI per year</w:t>
      </w:r>
      <w:r>
        <w:t xml:space="preserve"> </w:t>
      </w:r>
      <w:r>
        <w:t xml:space="preserve">44%</w:t>
      </w:r>
      <w:r>
        <w:t xml:space="preserve"> </w:t>
      </w:r>
      <w:r>
        <w:t xml:space="preserve">(f)</w:t>
      </w:r>
      <w:r>
        <w:t xml:space="preserve"> </w:t>
      </w:r>
      <w:r>
        <w:t xml:space="preserve">4/2/2 over 18 years</w:t>
      </w:r>
      <w:r>
        <w:t xml:space="preserve"> </w:t>
      </w:r>
      <w:r>
        <w:t xml:space="preserve">(i.e., 8 inspections)</w:t>
      </w:r>
      <w:r>
        <w:t xml:space="preserve"> </w:t>
      </w:r>
      <w:r>
        <w:t xml:space="preserve">PTI capacity to identify tampering (% of</w:t>
      </w:r>
      <w:r>
        <w:t xml:space="preserve"> </w:t>
      </w:r>
      <w:r>
        <w:t xml:space="preserve">total)</w:t>
      </w:r>
      <w:r>
        <w:t xml:space="preserve"> </w:t>
      </w:r>
      <w:r>
        <w:t xml:space="preserve">10%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Failure rate of inspections in detecting</w:t>
      </w:r>
      <w:r>
        <w:t xml:space="preserve"> </w:t>
      </w:r>
      <w:r>
        <w:t xml:space="preserve">defective vehicles</w:t>
      </w:r>
      <w:r>
        <w:br/>
      </w:r>
      <w:r>
        <w:t xml:space="preserve">5%</w:t>
      </w:r>
      <w:r>
        <w:t xml:space="preserve"> </w:t>
      </w:r>
      <w:r>
        <w:t xml:space="preserve">(h)</w:t>
      </w:r>
    </w:p>
    <w:p>
      <w:pPr>
        <w:pStyle w:val="BodyText"/>
      </w:pPr>
      <w:r>
        <w:t xml:space="preserve">% reduction in the share of high emitters</w:t>
      </w:r>
      <w:r>
        <w:t xml:space="preserve"> </w:t>
      </w:r>
      <w:r>
        <w:t xml:space="preserve">relative to the baseline in the Member</w:t>
      </w:r>
      <w:r>
        <w:t xml:space="preserve"> </w:t>
      </w:r>
      <w:r>
        <w:t xml:space="preserve">States affected (emissions/noise)</w:t>
      </w:r>
      <w:r>
        <w:t xml:space="preserve"> </w:t>
      </w:r>
      <w:r>
        <w:t xml:space="preserve">23.2%</w:t>
      </w:r>
      <w:r>
        <w:t xml:space="preserve"> </w:t>
      </w:r>
      <w:r>
        <w:t xml:space="preserve">(i)</w:t>
      </w:r>
      <w:r>
        <w:t xml:space="preserve"> </w:t>
      </w:r>
      <w:r>
        <w:t xml:space="preserve">(i) = (f) x ((g) x (e) +</w:t>
      </w:r>
      <w:r>
        <w:t xml:space="preserve"> </w:t>
      </w:r>
      <w:r>
        <w:t xml:space="preserve">(d)) x (1 – (h)) x (b) /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432 In Cyprus motorcycles above 125cm3 are already covered.</w:t>
      </w:r>
    </w:p>
    <w:p>
      <w:pPr>
        <w:pStyle w:val="BodyText"/>
      </w:pPr>
      <w:r>
        <w:t xml:space="preserve">226</w:t>
      </w:r>
      <w:r>
        <w:t xml:space="preserve"> </w:t>
      </w:r>
      <w:r>
        <w:t xml:space="preserve">Variable</w:t>
      </w:r>
      <w:r>
        <w:t xml:space="preserve"> </w:t>
      </w: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% reduction in the share of high emitters</w:t>
      </w:r>
      <w:r>
        <w:t xml:space="preserve"> </w:t>
      </w:r>
      <w:r>
        <w:t xml:space="preserve">relative to the baseline at EU level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2.4%</w:t>
      </w:r>
      <w:r>
        <w:t xml:space="preserve"> </w:t>
      </w:r>
      <w:r>
        <w:t xml:space="preserve">(j)</w:t>
      </w:r>
      <w:r>
        <w:t xml:space="preserve"> </w:t>
      </w:r>
      <w:r>
        <w:t xml:space="preserve">(j) = (i) x (a)</w:t>
      </w:r>
      <w:r>
        <w:t xml:space="preserve"> </w:t>
      </w:r>
      <w:r>
        <w:t xml:space="preserve">% of high emitters in the fleet following the</w:t>
      </w:r>
      <w:r>
        <w:t xml:space="preserve"> </w:t>
      </w:r>
      <w:r>
        <w:t xml:space="preserve">implementation of the measure</w:t>
      </w:r>
      <w:r>
        <w:t xml:space="preserve"> </w:t>
      </w:r>
      <w:r>
        <w:t xml:space="preserve">(emissions/noise)</w:t>
      </w:r>
      <w:r>
        <w:t xml:space="preserve"> </w:t>
      </w:r>
      <w:r>
        <w:t xml:space="preserve">6.1%</w:t>
      </w:r>
      <w:r>
        <w:t xml:space="preserve"> </w:t>
      </w:r>
      <w:r>
        <w:t xml:space="preserve">23%</w:t>
      </w:r>
      <w:r>
        <w:t xml:space="preserve"> </w:t>
      </w:r>
      <w:r>
        <w:t xml:space="preserve">(k)</w:t>
      </w:r>
      <w:r>
        <w:t xml:space="preserve"> </w:t>
      </w:r>
      <w:r>
        <w:t xml:space="preserve">(k) = (c) - (c) x (i)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4.2.9.</w:t>
      </w:r>
      <w:r>
        <w:t xml:space="preserve"> </w:t>
      </w:r>
      <w:r>
        <w:t xml:space="preserve">PM5 - Annual emission testing for light commercial vehicles (N1) instead of the currently</w:t>
      </w:r>
      <w:r>
        <w:t xml:space="preserve"> </w:t>
      </w:r>
      <w:r>
        <w:t xml:space="preserve">required 4-2-2 frequency</w:t>
      </w:r>
      <w:r>
        <w:br/>
      </w:r>
      <w:r>
        <w:t xml:space="preserve">PM5 includes a requirement for annual emission testing for light commercial vehicles (N1) instead</w:t>
      </w:r>
      <w:r>
        <w:t xml:space="preserve"> </w:t>
      </w:r>
      <w:r>
        <w:t xml:space="preserve">of the currently required 4-2-2 frequency. It assumes additional emission testing in all Member States.</w:t>
      </w:r>
      <w:r>
        <w:t xml:space="preserve"> </w:t>
      </w:r>
      <w:r>
        <w:t xml:space="preserve">While certain Member States (e.g. LT and FR) apply yearly (emission) testing from a certain vehicle</w:t>
      </w:r>
      <w:r>
        <w:t xml:space="preserve"> </w:t>
      </w:r>
      <w:r>
        <w:t xml:space="preserve">age, this means smoke opacity test or EOBD test that are not considered effective. PM5 is expected</w:t>
      </w:r>
      <w:r>
        <w:t xml:space="preserve"> </w:t>
      </w:r>
      <w:r>
        <w:t xml:space="preserve">to have an impact on air pollutant emissions. No impact on noise emissions is expected due to PM5.</w:t>
      </w:r>
      <w:r>
        <w:t xml:space="preserve"> </w:t>
      </w:r>
      <w:r>
        <w:t xml:space="preserve">Based on the DIAS study433, it is assumed that 50% of the high emitters are caused by tampering. As</w:t>
      </w:r>
      <w:r>
        <w:t xml:space="preserve"> </w:t>
      </w:r>
      <w:r>
        <w:t xml:space="preserve">tampering of vehicles is more difficult to detect, the emission test is assumed to only detect 10% of</w:t>
      </w:r>
      <w:r>
        <w:t xml:space="preserve"> </w:t>
      </w:r>
      <w:r>
        <w:t xml:space="preserve">the tampered vehicles. The accuracy of the new PTI emission test at identifying tampered/defective</w:t>
      </w:r>
      <w:r>
        <w:t xml:space="preserve"> </w:t>
      </w:r>
      <w:r>
        <w:t xml:space="preserve">emission control systems is assumed at 95%. Taking also into account the share of the age group in</w:t>
      </w:r>
      <w:r>
        <w:t xml:space="preserve"> </w:t>
      </w:r>
      <w:r>
        <w:t xml:space="preserve">the vehicle fleet and the percentage increase in the number of inspections, the table below provides</w:t>
      </w:r>
      <w:r>
        <w:t xml:space="preserve"> </w:t>
      </w:r>
      <w:r>
        <w:t xml:space="preserve">the calculations and impact on the share of high emitters of air pollutant emissions for the 0-4 age</w:t>
      </w:r>
      <w:r>
        <w:t xml:space="preserve"> </w:t>
      </w:r>
      <w:r>
        <w:t xml:space="preserve">group.</w:t>
      </w:r>
      <w:r>
        <w:br/>
      </w:r>
      <w:r>
        <w:t xml:space="preserve">Table 227: Estimated impact of PM5 on the share of high emitters of air pollutant emissions for the 0-4 years age</w:t>
      </w:r>
      <w:r>
        <w:t xml:space="preserve"> </w:t>
      </w:r>
      <w:r>
        <w:t xml:space="preserve">group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vehicle fleet in measure scope</w:t>
      </w:r>
      <w:r>
        <w:br/>
      </w:r>
      <w:r>
        <w:t xml:space="preserve">100%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age group in N1 fleet</w:t>
      </w:r>
      <w:r>
        <w:t xml:space="preserve"> </w:t>
      </w:r>
      <w:r>
        <w:t xml:space="preserve">18.7%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Percentage increase in inspections across</w:t>
      </w:r>
      <w:r>
        <w:t xml:space="preserve"> </w:t>
      </w:r>
      <w:r>
        <w:t xml:space="preserve">EU27</w:t>
      </w:r>
      <w:r>
        <w:t xml:space="preserve"> </w:t>
      </w:r>
      <w:r>
        <w:t xml:space="preserve">34%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Percentage of high emitter vehicles which are</w:t>
      </w:r>
      <w:r>
        <w:t xml:space="preserve"> </w:t>
      </w:r>
      <w:r>
        <w:t xml:space="preserve">tampered</w:t>
      </w:r>
      <w:r>
        <w:t xml:space="preserve"> </w:t>
      </w:r>
      <w:r>
        <w:t xml:space="preserve">50%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PTI capacity to identify tampering (% of</w:t>
      </w:r>
      <w:r>
        <w:t xml:space="preserve"> </w:t>
      </w:r>
      <w:r>
        <w:t xml:space="preserve">total)</w:t>
      </w:r>
      <w:r>
        <w:t xml:space="preserve"> </w:t>
      </w:r>
      <w:r>
        <w:t xml:space="preserve">10%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Share of vehicles with tampered or defective</w:t>
      </w:r>
      <w:r>
        <w:t xml:space="preserve"> </w:t>
      </w:r>
      <w:r>
        <w:t xml:space="preserve">emission systems which are detected</w:t>
      </w:r>
      <w:r>
        <w:t xml:space="preserve"> </w:t>
      </w:r>
      <w:r>
        <w:t xml:space="preserve">55%</w:t>
      </w:r>
      <w:r>
        <w:t xml:space="preserve"> </w:t>
      </w:r>
      <w:r>
        <w:t xml:space="preserve">(f)</w:t>
      </w:r>
      <w:r>
        <w:t xml:space="preserve"> </w:t>
      </w:r>
      <w:r>
        <w:t xml:space="preserve">(f) = (d) + (b) x (e)</w:t>
      </w:r>
      <w:r>
        <w:br/>
      </w:r>
      <w:r>
        <w:t xml:space="preserve">Accuracy of new PTI emission test at</w:t>
      </w:r>
      <w:r>
        <w:t xml:space="preserve"> </w:t>
      </w:r>
      <w:r>
        <w:t xml:space="preserve">identifying tampered/defective emission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95%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433 DIAS (2022), D6.5 Impact assessment and guidelines for future anti-tampering regulations.</w:t>
      </w:r>
    </w:p>
    <w:p>
      <w:pPr>
        <w:pStyle w:val="BodyText"/>
      </w:pPr>
      <w:r>
        <w:t xml:space="preserve">227</w:t>
      </w:r>
      <w:r>
        <w:t xml:space="preserve"> </w:t>
      </w:r>
      <w:r>
        <w:t xml:space="preserve">Variable</w:t>
      </w:r>
      <w:r>
        <w:t xml:space="preserve"> </w:t>
      </w:r>
      <w:r>
        <w:t xml:space="preserve">Value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% reduction in the share of high emitters</w:t>
      </w:r>
      <w:r>
        <w:t xml:space="preserve"> </w:t>
      </w:r>
      <w:r>
        <w:t xml:space="preserve">at the EU level compared to the baseline</w:t>
      </w:r>
      <w:r>
        <w:t xml:space="preserve"> </w:t>
      </w:r>
      <w:r>
        <w:t xml:space="preserve">16.93%</w:t>
      </w:r>
      <w:r>
        <w:br/>
      </w:r>
      <w:r>
        <w:t xml:space="preserve">(h)</w:t>
      </w:r>
      <w:r>
        <w:t xml:space="preserve"> </w:t>
      </w:r>
      <w:r>
        <w:t xml:space="preserve">(h) = (a) x (c) x (g) x (f)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The percentage reductions in the shares of high emitters across the EU for four age groups of the N1</w:t>
      </w:r>
      <w:r>
        <w:t xml:space="preserve"> </w:t>
      </w:r>
      <w:r>
        <w:t xml:space="preserve">vehicle category are shown in the table below. The differences between age groups are due to the</w:t>
      </w:r>
      <w:r>
        <w:t xml:space="preserve"> </w:t>
      </w:r>
      <w:r>
        <w:t xml:space="preserve">additional number of inspections relative to the baseline and the share of each age group in the N1</w:t>
      </w:r>
      <w:r>
        <w:t xml:space="preserve"> </w:t>
      </w:r>
      <w:r>
        <w:t xml:space="preserve">vehicle fleet.</w:t>
      </w:r>
      <w:r>
        <w:br/>
      </w:r>
      <w:r>
        <w:t xml:space="preserve">Table 228: Estimated reduction of the share of high emitters of air pollutant emissions for N1 vehicles, by age</w:t>
      </w:r>
      <w:r>
        <w:t xml:space="preserve"> </w:t>
      </w:r>
      <w:r>
        <w:t xml:space="preserve">group</w:t>
      </w:r>
      <w:r>
        <w:t xml:space="preserve"> </w:t>
      </w:r>
      <w:r>
        <w:t xml:space="preserve">Variable</w:t>
      </w:r>
      <w:r>
        <w:t xml:space="preserve"> </w:t>
      </w:r>
      <w:r>
        <w:t xml:space="preserve">Age group</w:t>
      </w:r>
      <w:r>
        <w:t xml:space="preserve"> </w:t>
      </w:r>
      <w:r>
        <w:t xml:space="preserve">Vehicle age group (years)</w:t>
      </w:r>
      <w:r>
        <w:t xml:space="preserve"> </w:t>
      </w:r>
      <w:r>
        <w:t xml:space="preserve">0-4</w:t>
      </w:r>
      <w:r>
        <w:t xml:space="preserve"> </w:t>
      </w:r>
      <w:r>
        <w:t xml:space="preserve">5-9</w:t>
      </w:r>
      <w:r>
        <w:t xml:space="preserve"> </w:t>
      </w:r>
      <w:r>
        <w:t xml:space="preserve">10-14</w:t>
      </w:r>
      <w:r>
        <w:t xml:space="preserve"> </w:t>
      </w:r>
      <w:r>
        <w:t xml:space="preserve">15-19</w:t>
      </w:r>
      <w:r>
        <w:t xml:space="preserve"> </w:t>
      </w:r>
      <w:r>
        <w:t xml:space="preserve">% reduction in the share of high emitters in the fleet at EU</w:t>
      </w:r>
      <w:r>
        <w:t xml:space="preserve"> </w:t>
      </w:r>
      <w:r>
        <w:t xml:space="preserve">level compared to the baseline</w:t>
      </w:r>
      <w:r>
        <w:t xml:space="preserve"> </w:t>
      </w:r>
      <w:r>
        <w:t xml:space="preserve">16.93%</w:t>
      </w:r>
      <w:r>
        <w:t xml:space="preserve"> </w:t>
      </w:r>
      <w:r>
        <w:t xml:space="preserve">16.13%</w:t>
      </w:r>
      <w:r>
        <w:t xml:space="preserve"> </w:t>
      </w:r>
      <w:r>
        <w:t xml:space="preserve">1.89%</w:t>
      </w:r>
      <w:r>
        <w:t xml:space="preserve"> </w:t>
      </w:r>
      <w:r>
        <w:t xml:space="preserve">1.88%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4.2.10. PM6 - Mandatory yearly testing for vehicles that are 10-year-old or older</w:t>
      </w:r>
      <w:r>
        <w:br/>
      </w:r>
      <w:r>
        <w:t xml:space="preserve">Currently, 11 MS do not require annual PTI testing of light-duty vehicles after 10 years of their</w:t>
      </w:r>
      <w:r>
        <w:t xml:space="preserve"> </w:t>
      </w:r>
      <w:r>
        <w:t xml:space="preserve">registration (CY, DE, LT, CZ, DK, FR, EL, HU, IT, MT, SK). All these Member States currently</w:t>
      </w:r>
      <w:r>
        <w:t xml:space="preserve"> </w:t>
      </w:r>
      <w:r>
        <w:t xml:space="preserve">require an inspection every two years which means that the proposed measure will double the number</w:t>
      </w:r>
      <w:r>
        <w:t xml:space="preserve"> </w:t>
      </w:r>
      <w:r>
        <w:t xml:space="preserve">of inspections for vehicles over 10 years. PM6 is expected to have an impact on air pollutant</w:t>
      </w:r>
      <w:r>
        <w:t xml:space="preserve"> </w:t>
      </w:r>
      <w:r>
        <w:t xml:space="preserve">emissions. No impact on noise emissions is expected due to PM6.</w:t>
      </w:r>
      <w:r>
        <w:t xml:space="preserve"> </w:t>
      </w:r>
      <w:r>
        <w:t xml:space="preserve">Based on the DIAS study434, it is assumed that 50% of the high emitters are caused by tampering. As</w:t>
      </w:r>
      <w:r>
        <w:t xml:space="preserve"> </w:t>
      </w:r>
      <w:r>
        <w:t xml:space="preserve">tampering of vehicles is more difficult to detect, the emission test is assumed to only detect 10% of</w:t>
      </w:r>
      <w:r>
        <w:t xml:space="preserve"> </w:t>
      </w:r>
      <w:r>
        <w:t xml:space="preserve">the tampered vehicles. The accuracy of the new PTI emission test at identifying tampered/defective</w:t>
      </w:r>
      <w:r>
        <w:t xml:space="preserve"> </w:t>
      </w:r>
      <w:r>
        <w:t xml:space="preserve">emission control systems is assumed at 95%. The reduction in the share of high emitters in the</w:t>
      </w:r>
      <w:r>
        <w:t xml:space="preserve"> </w:t>
      </w:r>
      <w:r>
        <w:t xml:space="preserve">affected MS is calculated by also taking into account the increase in the number of inspections for</w:t>
      </w:r>
      <w:r>
        <w:t xml:space="preserve"> </w:t>
      </w:r>
      <w:r>
        <w:t xml:space="preserve">the N1 and M1 vehicle categories relative to the baseline. To calculate the percentage reduction in</w:t>
      </w:r>
      <w:r>
        <w:t xml:space="preserve"> </w:t>
      </w:r>
      <w:r>
        <w:t xml:space="preserve">the share of high emitters in the fleet at EU level compared to baseline, the share of EU fleet affected</w:t>
      </w:r>
      <w:r>
        <w:t xml:space="preserve"> </w:t>
      </w:r>
      <w:r>
        <w:t xml:space="preserve">is further taken into account.</w:t>
      </w:r>
      <w:r>
        <w:br/>
      </w:r>
      <w:r>
        <w:t xml:space="preserve">The calculation approach for the 10-14 years age group of M1 and N1 vehicles is provided in the</w:t>
      </w:r>
      <w:r>
        <w:t xml:space="preserve"> </w:t>
      </w:r>
      <w:r>
        <w:t xml:space="preserve">table below.</w:t>
      </w:r>
      <w:r>
        <w:t xml:space="preserve"> </w:t>
      </w:r>
      <w:r>
        <w:t xml:space="preserve">Table 229: Estimated impact of PM6 on the share of M1 and N1 high emitters of air pollutant emissions for the</w:t>
      </w:r>
      <w:r>
        <w:t xml:space="preserve"> </w:t>
      </w:r>
      <w:r>
        <w:t xml:space="preserve">10-14 years age group</w:t>
      </w:r>
      <w:r>
        <w:t xml:space="preserve"> </w:t>
      </w:r>
      <w:r>
        <w:t xml:space="preserve">Variable</w:t>
      </w:r>
      <w:r>
        <w:t xml:space="preserve"> </w:t>
      </w:r>
      <w:r>
        <w:t xml:space="preserve">M1 values (a)</w:t>
      </w:r>
      <w:r>
        <w:t xml:space="preserve"> </w:t>
      </w:r>
      <w:r>
        <w:t xml:space="preserve">N1 values (b)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MS affected by measure</w:t>
      </w:r>
      <w:r>
        <w:t xml:space="preserve"> </w:t>
      </w:r>
      <w:r>
        <w:t xml:space="preserve">CY, DE, LT, CZ,</w:t>
      </w:r>
      <w:r>
        <w:t xml:space="preserve"> </w:t>
      </w:r>
      <w:r>
        <w:t xml:space="preserve">DK, FR, EL, HU,</w:t>
      </w:r>
      <w:r>
        <w:t xml:space="preserve"> </w:t>
      </w:r>
      <w:r>
        <w:t xml:space="preserve">IT, MT, SK</w:t>
      </w:r>
      <w:r>
        <w:t xml:space="preserve"> </w:t>
      </w:r>
      <w:r>
        <w:t xml:space="preserve">CY, DE, LT,</w:t>
      </w:r>
      <w:r>
        <w:t xml:space="preserve"> </w:t>
      </w:r>
      <w:r>
        <w:t xml:space="preserve">CZ, DK, FR,</w:t>
      </w:r>
      <w:r>
        <w:t xml:space="preserve"> </w:t>
      </w:r>
      <w:r>
        <w:t xml:space="preserve">EL, HU, IT,</w:t>
      </w:r>
      <w:r>
        <w:t xml:space="preserve"> </w:t>
      </w:r>
      <w:r>
        <w:t xml:space="preserve">MT, SK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434 DIAS (2022), D6.5 Impact assessment and guidelines for future anti-tampering regulations.</w:t>
      </w:r>
    </w:p>
    <w:p>
      <w:pPr>
        <w:pStyle w:val="BodyText"/>
      </w:pPr>
      <w:r>
        <w:t xml:space="preserve">228</w:t>
      </w:r>
      <w:r>
        <w:t xml:space="preserve"> </w:t>
      </w:r>
      <w:r>
        <w:t xml:space="preserve">Variable</w:t>
      </w:r>
      <w:r>
        <w:t xml:space="preserve"> </w:t>
      </w:r>
      <w:r>
        <w:t xml:space="preserve">M1 values (a)</w:t>
      </w:r>
      <w:r>
        <w:t xml:space="preserve"> </w:t>
      </w:r>
      <w:r>
        <w:t xml:space="preserve">N1 values (b)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</w:t>
      </w:r>
      <w:r>
        <w:t xml:space="preserve"> </w:t>
      </w:r>
      <w:r>
        <w:t xml:space="preserve">47%</w:t>
      </w:r>
      <w:r>
        <w:t xml:space="preserve"> </w:t>
      </w:r>
      <w:r>
        <w:t xml:space="preserve">49%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% increase in the number of</w:t>
      </w:r>
      <w:r>
        <w:t xml:space="preserve"> </w:t>
      </w:r>
      <w:r>
        <w:t xml:space="preserve">inspections</w:t>
      </w:r>
      <w:r>
        <w:t xml:space="preserve"> </w:t>
      </w:r>
      <w:r>
        <w:t xml:space="preserve">relative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baseline</w:t>
      </w:r>
      <w:r>
        <w:t xml:space="preserve"> </w:t>
      </w:r>
      <w:r>
        <w:t xml:space="preserve">33%</w:t>
      </w:r>
      <w:r>
        <w:t xml:space="preserve"> </w:t>
      </w:r>
      <w:r>
        <w:t xml:space="preserve">26%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Percentage</w:t>
      </w:r>
      <w:r>
        <w:t xml:space="preserve"> </w:t>
      </w:r>
      <w:r>
        <w:t xml:space="preserve">of</w:t>
      </w:r>
      <w:r>
        <w:t xml:space="preserve"> </w:t>
      </w:r>
      <w:r>
        <w:t xml:space="preserve">high</w:t>
      </w:r>
      <w:r>
        <w:t xml:space="preserve"> </w:t>
      </w:r>
      <w:r>
        <w:t xml:space="preserve">emitter</w:t>
      </w:r>
      <w:r>
        <w:t xml:space="preserve"> </w:t>
      </w:r>
      <w:r>
        <w:t xml:space="preserve">vehicles which are tampered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PTI</w:t>
      </w:r>
      <w:r>
        <w:t xml:space="preserve"> </w:t>
      </w:r>
      <w:r>
        <w:t xml:space="preserve">capacity</w:t>
      </w:r>
      <w:r>
        <w:t xml:space="preserve"> </w:t>
      </w:r>
      <w:r>
        <w:t xml:space="preserve">to</w:t>
      </w:r>
      <w:r>
        <w:t xml:space="preserve"> </w:t>
      </w:r>
      <w:r>
        <w:t xml:space="preserve">identify</w:t>
      </w:r>
      <w:r>
        <w:t xml:space="preserve"> </w:t>
      </w:r>
      <w:r>
        <w:t xml:space="preserve">tampering (% of total)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Share of vehicles with tampered</w:t>
      </w:r>
      <w:r>
        <w:t xml:space="preserve"> </w:t>
      </w:r>
      <w:r>
        <w:t xml:space="preserve">or defective emission systems</w:t>
      </w:r>
      <w:r>
        <w:t xml:space="preserve"> </w:t>
      </w:r>
      <w:r>
        <w:t xml:space="preserve">which are detected</w:t>
      </w:r>
      <w:r>
        <w:t xml:space="preserve"> </w:t>
      </w:r>
      <w:r>
        <w:t xml:space="preserve">55%</w:t>
      </w:r>
      <w:r>
        <w:t xml:space="preserve"> </w:t>
      </w:r>
      <w:r>
        <w:t xml:space="preserve">55%</w:t>
      </w:r>
      <w:r>
        <w:t xml:space="preserve"> </w:t>
      </w:r>
      <w:r>
        <w:t xml:space="preserve">(f)</w:t>
      </w:r>
      <w:r>
        <w:t xml:space="preserve"> </w:t>
      </w:r>
      <w:r>
        <w:t xml:space="preserve">(f) = (d) + (b) x (e)</w:t>
      </w:r>
      <w:r>
        <w:br/>
      </w:r>
      <w:r>
        <w:t xml:space="preserve">Accuracy of new PTI emission</w:t>
      </w:r>
      <w:r>
        <w:t xml:space="preserve"> </w:t>
      </w:r>
      <w:r>
        <w:t xml:space="preserve">test</w:t>
      </w:r>
      <w:r>
        <w:t xml:space="preserve"> </w:t>
      </w:r>
      <w:r>
        <w:t xml:space="preserve">at</w:t>
      </w:r>
      <w:r>
        <w:t xml:space="preserve"> </w:t>
      </w:r>
      <w:r>
        <w:t xml:space="preserve">identifying</w:t>
      </w:r>
      <w:r>
        <w:t xml:space="preserve"> </w:t>
      </w:r>
      <w:r>
        <w:t xml:space="preserve">tampered/defective</w:t>
      </w:r>
      <w:r>
        <w:t xml:space="preserve"> </w:t>
      </w:r>
      <w:r>
        <w:t xml:space="preserve">emission</w:t>
      </w:r>
      <w:r>
        <w:t xml:space="preserve"> </w:t>
      </w:r>
      <w:r>
        <w:t xml:space="preserve">control systems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% reduction in the share of</w:t>
      </w:r>
      <w:r>
        <w:t xml:space="preserve"> </w:t>
      </w:r>
      <w:r>
        <w:t xml:space="preserve">high emitters in the fleet in the</w:t>
      </w:r>
      <w:r>
        <w:t xml:space="preserve"> </w:t>
      </w:r>
      <w:r>
        <w:t xml:space="preserve">MS affected compared to</w:t>
      </w:r>
      <w:r>
        <w:t xml:space="preserve"> </w:t>
      </w:r>
      <w:r>
        <w:t xml:space="preserve">baseline</w:t>
      </w:r>
      <w:r>
        <w:t xml:space="preserve"> </w:t>
      </w:r>
      <w:r>
        <w:t xml:space="preserve">17.24%</w:t>
      </w:r>
      <w:r>
        <w:t xml:space="preserve"> </w:t>
      </w:r>
      <w:r>
        <w:t xml:space="preserve">13.59%</w:t>
      </w:r>
      <w:r>
        <w:t xml:space="preserve"> </w:t>
      </w:r>
      <w:r>
        <w:t xml:space="preserve">(h)</w:t>
      </w:r>
      <w:r>
        <w:t xml:space="preserve"> </w:t>
      </w:r>
      <w:r>
        <w:t xml:space="preserve">(h) = (c) x (f) x (g)</w:t>
      </w:r>
      <w:r>
        <w:t xml:space="preserve"> </w:t>
      </w:r>
      <w:r>
        <w:t xml:space="preserve">% reduction in the share of</w:t>
      </w:r>
      <w:r>
        <w:t xml:space="preserve"> </w:t>
      </w:r>
      <w:r>
        <w:t xml:space="preserve">high emitters in the fleet at</w:t>
      </w:r>
      <w:r>
        <w:t xml:space="preserve"> </w:t>
      </w:r>
      <w:r>
        <w:t xml:space="preserve">EU level compared to baseline</w:t>
      </w:r>
      <w:r>
        <w:t xml:space="preserve"> </w:t>
      </w:r>
      <w:r>
        <w:t xml:space="preserve">8.08%</w:t>
      </w:r>
      <w:r>
        <w:t xml:space="preserve"> </w:t>
      </w:r>
      <w:r>
        <w:t xml:space="preserve">6.64%</w:t>
      </w:r>
      <w:r>
        <w:t xml:space="preserve"> </w:t>
      </w:r>
      <w:r>
        <w:t xml:space="preserve">(i)</w:t>
      </w:r>
      <w:r>
        <w:t xml:space="preserve"> </w:t>
      </w:r>
      <w:r>
        <w:t xml:space="preserve">(i) = (h) x (b)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It is assumed that the vehicles older than 10 years are evenly distributed between the 10-14 years and</w:t>
      </w:r>
      <w:r>
        <w:t xml:space="preserve"> </w:t>
      </w:r>
      <w:r>
        <w:t xml:space="preserve">15-19 years age groups. This is also the case of the increase in the number of inspections relative to</w:t>
      </w:r>
      <w:r>
        <w:t xml:space="preserve"> </w:t>
      </w:r>
      <w:r>
        <w:t xml:space="preserve">the baseline. Therefore, the percentage reductions in the shares of N1 and M1 high emitters (line (f)</w:t>
      </w:r>
      <w:r>
        <w:t xml:space="preserve"> </w:t>
      </w:r>
      <w:r>
        <w:t xml:space="preserve">in the table above) are the same for the 10-14 years and 15-19 years age groups.</w:t>
      </w:r>
      <w:r>
        <w:t xml:space="preserve"> </w:t>
      </w:r>
      <w:r>
        <w:t xml:space="preserve">4.2.11. PM10 - More advanced testing of noise for motorcycles</w:t>
      </w:r>
      <w:r>
        <w:t xml:space="preserve"> </w:t>
      </w:r>
      <w:r>
        <w:t xml:space="preserve">PM10 requires that all Member States perform noise testing for motorcycles at PTI, inspired by the</w:t>
      </w:r>
      <w:r>
        <w:t xml:space="preserve"> </w:t>
      </w:r>
      <w:r>
        <w:t xml:space="preserve">procedure for pass-by noise test described in the UN Regulation no. 41. Four MSs (DE, ES, HR, SK)</w:t>
      </w:r>
      <w:r>
        <w:t xml:space="preserve"> </w:t>
      </w:r>
      <w:r>
        <w:t xml:space="preserve">currently require testing of noise for L-category vehicles at PTI. Even though the stringency and</w:t>
      </w:r>
      <w:r>
        <w:t xml:space="preserve"> </w:t>
      </w:r>
      <w:r>
        <w:t xml:space="preserve">effectiveness of current testing methods in these MS may be lower than the noise testing methods</w:t>
      </w:r>
      <w:r>
        <w:t xml:space="preserve"> </w:t>
      </w:r>
      <w:r>
        <w:t xml:space="preserve">proposed in UN Regulation 41 for pass-by noise tests, they represent a significant improvement</w:t>
      </w:r>
      <w:r>
        <w:t xml:space="preserve"> </w:t>
      </w:r>
      <w:r>
        <w:t xml:space="preserve">compared to the subjective assessment by the inspector, which is required by the PTI Directive. PM10</w:t>
      </w:r>
      <w:r>
        <w:t xml:space="preserve"> </w:t>
      </w:r>
      <w:r>
        <w:t xml:space="preserve">is expected to have an impact on noise emissions.</w:t>
      </w:r>
      <w:r>
        <w:t xml:space="preserve"> </w:t>
      </w:r>
      <w:r>
        <w:t xml:space="preserve">The measure is expected to affect 72% of the L3-7 vehicle fleet across the EU. The share of the</w:t>
      </w:r>
      <w:r>
        <w:t xml:space="preserve"> </w:t>
      </w:r>
      <w:r>
        <w:t xml:space="preserve">vehicle fleet which will be subject to the new advanced noise test each year is calculated by assuming</w:t>
      </w:r>
      <w:r>
        <w:t xml:space="preserve"> </w:t>
      </w:r>
      <w:r>
        <w:t xml:space="preserve">a standard PTI frequency for L-category vehicles of 4-2-2 and an average vehicle life of 18 years. In</w:t>
      </w:r>
      <w:r>
        <w:t xml:space="preserve"> </w:t>
      </w:r>
      <w:r>
        <w:t xml:space="preserve">addition, it is assumed that 50% of the high noise-emitting motorcycles are caused by tampering and</w:t>
      </w:r>
      <w:r>
        <w:t xml:space="preserve"> </w:t>
      </w:r>
      <w:r>
        <w:t xml:space="preserve">50% by defective noise control systems. As tampering of vehicles is more difficult to detect during</w:t>
      </w:r>
      <w:r>
        <w:t xml:space="preserve"> </w:t>
      </w:r>
      <w:r>
        <w:t xml:space="preserve">PTI, the advanced noise test is assumed to only detect 10% of tampered vehicles during PTI.</w:t>
      </w:r>
    </w:p>
    <w:p>
      <w:pPr>
        <w:pStyle w:val="BodyText"/>
      </w:pPr>
      <w:r>
        <w:t xml:space="preserve">229</w:t>
      </w:r>
      <w:r>
        <w:t xml:space="preserve"> </w:t>
      </w:r>
      <w:r>
        <w:t xml:space="preserve">The introduction of advanced noise testing for motorcycles is expected to reduce the share of high</w:t>
      </w:r>
      <w:r>
        <w:t xml:space="preserve"> </w:t>
      </w:r>
      <w:r>
        <w:t xml:space="preserve">emitter L vehicles by 22% in the MS affected, relative to the baseline. The approach for calculating</w:t>
      </w:r>
      <w:r>
        <w:t xml:space="preserve"> </w:t>
      </w:r>
      <w:r>
        <w:t xml:space="preserve">the reduction in the share of high emitter vehicles is provided in the table below.</w:t>
      </w:r>
      <w:r>
        <w:br/>
      </w:r>
      <w:r>
        <w:t xml:space="preserve">Table 230: Estimated impact of PM10 on the share of noise high-emitter L vehicles in the fleet</w:t>
      </w:r>
      <w:r>
        <w:t xml:space="preserve"> </w:t>
      </w:r>
      <w:r>
        <w:t xml:space="preserve">Variable</w:t>
      </w:r>
      <w:r>
        <w:t xml:space="preserve"> </w:t>
      </w:r>
      <w:r>
        <w:t xml:space="preserve">Values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vehicle fleet in measure scope</w:t>
      </w:r>
      <w:r>
        <w:t xml:space="preserve"> </w:t>
      </w:r>
      <w:r>
        <w:t xml:space="preserve">72%</w:t>
      </w:r>
      <w:r>
        <w:t xml:space="preserve"> </w:t>
      </w:r>
      <w:r>
        <w:t xml:space="preserve">(a)</w:t>
      </w:r>
      <w:r>
        <w:t xml:space="preserve"> </w:t>
      </w:r>
      <w:r>
        <w:t xml:space="preserve">All MSs except for DE, ES,</w:t>
      </w:r>
      <w:r>
        <w:t xml:space="preserve"> </w:t>
      </w:r>
      <w:r>
        <w:t xml:space="preserve">HR, SK</w:t>
      </w:r>
      <w:r>
        <w:t xml:space="preserve"> </w:t>
      </w:r>
      <w:r>
        <w:t xml:space="preserve">Share of high emitters in the fleet in the baseline</w:t>
      </w:r>
      <w:r>
        <w:t xml:space="preserve"> </w:t>
      </w:r>
      <w:r>
        <w:t xml:space="preserve">30%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Percentage of high emitter vehicles which are tampered</w:t>
      </w:r>
      <w:r>
        <w:t xml:space="preserve"> </w:t>
      </w:r>
      <w:r>
        <w:t xml:space="preserve">50%</w:t>
      </w:r>
      <w:r>
        <w:t xml:space="preserve"> </w:t>
      </w:r>
      <w:r>
        <w:t xml:space="preserve">(c)</w:t>
      </w:r>
    </w:p>
    <w:p>
      <w:pPr>
        <w:pStyle w:val="BodyText"/>
      </w:pPr>
      <w:r>
        <w:t xml:space="preserve">Proportion of high emitter vehicles due to defective</w:t>
      </w:r>
      <w:r>
        <w:t xml:space="preserve"> </w:t>
      </w:r>
      <w:r>
        <w:t xml:space="preserve">systems</w:t>
      </w:r>
      <w:r>
        <w:t xml:space="preserve"> </w:t>
      </w:r>
      <w:r>
        <w:t xml:space="preserve">50%</w:t>
      </w:r>
      <w:r>
        <w:t xml:space="preserve"> </w:t>
      </w:r>
      <w:r>
        <w:t xml:space="preserve">(d)</w:t>
      </w:r>
    </w:p>
    <w:p>
      <w:pPr>
        <w:pStyle w:val="BodyText"/>
      </w:pPr>
      <w:r>
        <w:t xml:space="preserve">PTI capacity to identify tampering (% of total)</w:t>
      </w:r>
      <w:r>
        <w:t xml:space="preserve"> </w:t>
      </w:r>
      <w:r>
        <w:t xml:space="preserve">10%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Share of fleet inspected annually</w:t>
      </w:r>
      <w:r>
        <w:t xml:space="preserve"> </w:t>
      </w:r>
      <w:r>
        <w:t xml:space="preserve">44%</w:t>
      </w:r>
      <w:r>
        <w:t xml:space="preserve"> </w:t>
      </w:r>
      <w:r>
        <w:t xml:space="preserve">(f)</w:t>
      </w:r>
      <w:r>
        <w:t xml:space="preserve"> </w:t>
      </w:r>
      <w:r>
        <w:t xml:space="preserve">Estimate based on 4-2-2 PTI</w:t>
      </w:r>
      <w:r>
        <w:t xml:space="preserve"> </w:t>
      </w:r>
      <w:r>
        <w:t xml:space="preserve">frequency</w:t>
      </w:r>
      <w:r>
        <w:t xml:space="preserve"> </w:t>
      </w:r>
      <w:r>
        <w:t xml:space="preserve">Noise test effectiveness</w:t>
      </w:r>
      <w:r>
        <w:t xml:space="preserve"> </w:t>
      </w:r>
      <w:r>
        <w:t xml:space="preserve">90%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Tampered vehicles identified at PTI</w:t>
      </w:r>
      <w:r>
        <w:t xml:space="preserve"> </w:t>
      </w:r>
      <w:r>
        <w:t xml:space="preserve">0.6%</w:t>
      </w:r>
      <w:r>
        <w:t xml:space="preserve"> </w:t>
      </w:r>
      <w:r>
        <w:t xml:space="preserve">(h)</w:t>
      </w:r>
      <w:r>
        <w:t xml:space="preserve"> </w:t>
      </w:r>
      <w:r>
        <w:t xml:space="preserve">(h) = (b) x (c) x (e) x (f) x (g)</w:t>
      </w:r>
      <w:r>
        <w:t xml:space="preserve"> </w:t>
      </w:r>
      <w:r>
        <w:t xml:space="preserve">Defective vehicles identified at PTI</w:t>
      </w:r>
      <w:r>
        <w:t xml:space="preserve"> </w:t>
      </w:r>
      <w:r>
        <w:t xml:space="preserve">6.0%</w:t>
      </w:r>
      <w:r>
        <w:t xml:space="preserve"> </w:t>
      </w:r>
      <w:r>
        <w:t xml:space="preserve">(i)</w:t>
      </w:r>
      <w:r>
        <w:t xml:space="preserve"> </w:t>
      </w:r>
      <w:r>
        <w:t xml:space="preserve">(i) = (b) x (d) x (f) x (g)</w:t>
      </w:r>
      <w:r>
        <w:t xml:space="preserve"> </w:t>
      </w:r>
      <w:r>
        <w:t xml:space="preserve">% reduction in the share of high emitter vehicles in</w:t>
      </w:r>
      <w:r>
        <w:t xml:space="preserve"> </w:t>
      </w:r>
      <w:r>
        <w:t xml:space="preserve">the fleet in the MS affected</w:t>
      </w:r>
      <w:r>
        <w:br/>
      </w:r>
      <w:r>
        <w:t xml:space="preserve">22.0%</w:t>
      </w:r>
      <w:r>
        <w:t xml:space="preserve"> </w:t>
      </w:r>
      <w:r>
        <w:t xml:space="preserve">(j)</w:t>
      </w:r>
      <w:r>
        <w:t xml:space="preserve"> </w:t>
      </w:r>
      <w:r>
        <w:t xml:space="preserve">(j) = ((h) + (i))/(b)</w:t>
      </w:r>
      <w:r>
        <w:t xml:space="preserve"> </w:t>
      </w:r>
      <w:r>
        <w:t xml:space="preserve">% of high emitters in the fleet following the</w:t>
      </w:r>
      <w:r>
        <w:t xml:space="preserve"> </w:t>
      </w:r>
      <w:r>
        <w:t xml:space="preserve">implementation of the measure</w:t>
      </w:r>
      <w:r>
        <w:t xml:space="preserve"> </w:t>
      </w:r>
      <w:r>
        <w:t xml:space="preserve">23.4%</w:t>
      </w:r>
      <w:r>
        <w:t xml:space="preserve"> </w:t>
      </w:r>
      <w:r>
        <w:t xml:space="preserve">(k)</w:t>
      </w:r>
      <w:r>
        <w:t xml:space="preserve"> </w:t>
      </w:r>
      <w:r>
        <w:t xml:space="preserve">(k) = (b) – (b) x (j)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4.2.12. PM12 – NOx, PM, and noise measurement by remote sensing in RSI of all vehicles (with</w:t>
      </w:r>
      <w:r>
        <w:t xml:space="preserve"> </w:t>
      </w:r>
      <w:r>
        <w:t xml:space="preserve">option for simplified PTI if vehicle passed recent RSI)</w:t>
      </w:r>
      <w:r>
        <w:br/>
      </w:r>
      <w:r>
        <w:t xml:space="preserve">PM12 requires NOx and PM measurement by remote sensing in technical roadside inspections of all</w:t>
      </w:r>
      <w:r>
        <w:t xml:space="preserve"> </w:t>
      </w:r>
      <w:r>
        <w:t xml:space="preserve">vehicle types, and optional plume chasing in technical roadside inspections of commercial vehicles.</w:t>
      </w:r>
      <w:r>
        <w:t xml:space="preserve"> </w:t>
      </w:r>
      <w:r>
        <w:t xml:space="preserve">In addition, acoustic cameras would need to be added to remote sensing equipment to measure noise</w:t>
      </w:r>
      <w:r>
        <w:t xml:space="preserve"> </w:t>
      </w:r>
      <w:r>
        <w:t xml:space="preserve">at the roadside. Thus, it is expected that PM12 will decrease the number of LDVs and HDVs with</w:t>
      </w:r>
      <w:r>
        <w:t xml:space="preserve"> </w:t>
      </w:r>
      <w:r>
        <w:t xml:space="preserve">tampered/faulty emission system leading to high exhaust of NOx and particle emissions, and also</w:t>
      </w:r>
      <w:r>
        <w:t xml:space="preserve"> </w:t>
      </w:r>
      <w:r>
        <w:t xml:space="preserve">decrease the number of M1, N1 vehicles and motorcycles with tampered/faulty exhaust system</w:t>
      </w:r>
      <w:r>
        <w:t xml:space="preserve"> </w:t>
      </w:r>
      <w:r>
        <w:t xml:space="preserve">leading to high noise emissions.</w:t>
      </w:r>
      <w:r>
        <w:t xml:space="preserve"> </w:t>
      </w:r>
      <w:r>
        <w:t xml:space="preserve">NOx and PN high emitter light duty and heavy duty vehicles</w:t>
      </w:r>
      <w:r>
        <w:t xml:space="preserve"> </w:t>
      </w:r>
      <w:r>
        <w:t xml:space="preserve">The potential reduction in high emitter vehicles depends on:</w:t>
      </w:r>
      <w:r>
        <w:t xml:space="preserve"> </w:t>
      </w:r>
      <w:r>
        <w:t xml:space="preserve">• the effectiveness of remote sensing (RS), which is intrinsically penalised by the short time scale</w:t>
      </w:r>
      <w:r>
        <w:t xml:space="preserve"> </w:t>
      </w:r>
      <w:r>
        <w:t xml:space="preserve">during which a measurement takes place, and by the possible contamination of the plume by near</w:t>
      </w:r>
      <w:r>
        <w:t xml:space="preserve"> </w:t>
      </w:r>
      <w:r>
        <w:t xml:space="preserve">vehicles, is assumed at 70% (line (c) in the table below). The effectiveness of plume chasing is</w:t>
      </w:r>
      <w:r>
        <w:t xml:space="preserve"> </w:t>
      </w:r>
      <w:r>
        <w:t xml:space="preserve">assumed to be 95% as for the RSI measurements (line (h) in the table below);</w:t>
      </w:r>
    </w:p>
    <w:p>
      <w:pPr>
        <w:pStyle w:val="BodyText"/>
      </w:pPr>
      <w:r>
        <w:t xml:space="preserve">230</w:t>
      </w:r>
      <w:r>
        <w:t xml:space="preserve"> </w:t>
      </w:r>
      <w:r>
        <w:t xml:space="preserve">• the proportion of false positives (that is, vehicles wrongly identified as high emitters by remote</w:t>
      </w:r>
      <w:r>
        <w:t xml:space="preserve"> </w:t>
      </w:r>
      <w:r>
        <w:t xml:space="preserve">sensing and plume chasing) is assumed at 5% (line (e) in the table below);</w:t>
      </w:r>
      <w:r>
        <w:t xml:space="preserve"> </w:t>
      </w:r>
      <w:r>
        <w:t xml:space="preserve">• the capacity of identifying NOx and PN high emitters at RSI is assumed to be 95% (line (d) in the</w:t>
      </w:r>
      <w:r>
        <w:t xml:space="preserve"> </w:t>
      </w:r>
      <w:r>
        <w:t xml:space="preserve">table below);</w:t>
      </w:r>
      <w:r>
        <w:br/>
      </w:r>
      <w:r>
        <w:t xml:space="preserve">• the target proportion of the fleet analysed by remote sensing is assumed to be 30% (line (f) in the</w:t>
      </w:r>
      <w:r>
        <w:t xml:space="preserve"> </w:t>
      </w:r>
      <w:r>
        <w:t xml:space="preserve">table below);</w:t>
      </w:r>
      <w:r>
        <w:t xml:space="preserve"> </w:t>
      </w:r>
      <w:r>
        <w:t xml:space="preserve">• the targeted proportion of the HDVs fleet analysed by plume chasing is assumed to be 3% (line</w:t>
      </w:r>
      <w:r>
        <w:t xml:space="preserve"> </w:t>
      </w:r>
      <w:r>
        <w:t xml:space="preserve">(i) in the table below); and</w:t>
      </w:r>
      <w:r>
        <w:t xml:space="preserve"> </w:t>
      </w:r>
      <w:r>
        <w:t xml:space="preserve">• the capacity of RSI, that is, the highest proportion of the whole LDV and HDV fleets that is</w:t>
      </w:r>
      <w:r>
        <w:t xml:space="preserve"> </w:t>
      </w:r>
      <w:r>
        <w:t xml:space="preserve">feasible to check through RSI is assumed to be 0.5% (line (b) in the table below).</w:t>
      </w:r>
      <w:r>
        <w:t xml:space="preserve"> </w:t>
      </w:r>
      <w:r>
        <w:t xml:space="preserve">The table below summarises the steps followed to estimate the impact of PM12 on the share of NOx</w:t>
      </w:r>
      <w:r>
        <w:t xml:space="preserve"> </w:t>
      </w:r>
      <w:r>
        <w:t xml:space="preserve">high emitters Euro VI HDVs relative to the baseline.</w:t>
      </w:r>
      <w:r>
        <w:br/>
      </w:r>
      <w:r>
        <w:t xml:space="preserve">Remote sensing and plume chasing are used as a filtering tool for a better targeted RSI. The high</w:t>
      </w:r>
      <w:r>
        <w:t xml:space="preserve"> </w:t>
      </w:r>
      <w:r>
        <w:t xml:space="preserve">emitters flagged as high emitters, which contain both real high emitters and false positives, are sent</w:t>
      </w:r>
      <w:r>
        <w:t xml:space="preserve"> </w:t>
      </w:r>
      <w:r>
        <w:t xml:space="preserve">either to RSI (line (m) in the table below) or, in case the number of vehicles is too high compared to</w:t>
      </w:r>
      <w:r>
        <w:t xml:space="preserve"> </w:t>
      </w:r>
      <w:r>
        <w:t xml:space="preserve">the capacity of RSI, to a testing centre (PTI station) to be double checked.</w:t>
      </w:r>
      <w:r>
        <w:br/>
      </w:r>
      <w:r>
        <w:t xml:space="preserve">The proportion of vehicles flagged as high emitters will be proportional to the percentage of the fleet</w:t>
      </w:r>
      <w:r>
        <w:t xml:space="preserve"> </w:t>
      </w:r>
      <w:r>
        <w:t xml:space="preserve">analysed, the remote sensing and plume chasing435 effectiveness and the share of high emitters in the</w:t>
      </w:r>
      <w:r>
        <w:t xml:space="preserve"> </w:t>
      </w:r>
      <w:r>
        <w:t xml:space="preserve">fleet.</w:t>
      </w:r>
      <w:r>
        <w:br/>
      </w:r>
      <w:r>
        <w:t xml:space="preserve">In the case of HDVs, the option of plume chasing is added: it is possible to find high emitting HDVs</w:t>
      </w:r>
      <w:r>
        <w:t xml:space="preserve"> </w:t>
      </w:r>
      <w:r>
        <w:t xml:space="preserve">(line (k)) proportionally to the share of fleet measured via plume chasing (line (i)), and the plume</w:t>
      </w:r>
      <w:r>
        <w:t xml:space="preserve"> </w:t>
      </w:r>
      <w:r>
        <w:t xml:space="preserve">chasing capacity of identifying faulty vehicles (line (h)). For LDVs this additional share of identified</w:t>
      </w:r>
      <w:r>
        <w:t xml:space="preserve"> </w:t>
      </w:r>
      <w:r>
        <w:t xml:space="preserve">high emitters by plume chasing does not exist.</w:t>
      </w:r>
      <w:r>
        <w:br/>
      </w:r>
      <w:r>
        <w:t xml:space="preserve">All vehicles flagged as potential high emitters by remote sensing and plume chasing will be sent to</w:t>
      </w:r>
      <w:r>
        <w:t xml:space="preserve"> </w:t>
      </w:r>
      <w:r>
        <w:t xml:space="preserve">RSI up to the RSI capacity of 0.5% of the fleet (b).</w:t>
      </w:r>
      <w:r>
        <w:t xml:space="preserve"> </w:t>
      </w:r>
      <w:r>
        <w:t xml:space="preserve">The proportion of the real high emitters identified at RSI (line (n) in the table below) will be the</w:t>
      </w:r>
      <w:r>
        <w:t xml:space="preserve"> </w:t>
      </w:r>
      <w:r>
        <w:t xml:space="preserve">product of the percentage of the fleet correctly identified as high emitter by RS and the effectiveness</w:t>
      </w:r>
      <w:r>
        <w:t xml:space="preserve"> </w:t>
      </w:r>
      <w:r>
        <w:t xml:space="preserve">of the test, that is: (n) = (m) x (d).</w:t>
      </w:r>
      <w:r>
        <w:br/>
      </w:r>
      <w:r>
        <w:t xml:space="preserve">The share of vehicles identified by remote sensing as high emitters – including possible false positives</w:t>
      </w:r>
      <w:r>
        <w:t xml:space="preserve"> </w:t>
      </w:r>
      <w:r>
        <w:t xml:space="preserve">- that are not checked via RSI due to capacity limitations are to be sent to a PTI station for further</w:t>
      </w:r>
      <w:r>
        <w:t xml:space="preserve"> </w:t>
      </w:r>
      <w:r>
        <w:t xml:space="preserve">testing (o). This is multiplied by (1-(e)) to take into account the percentage of false positives (line (p)</w:t>
      </w:r>
      <w:r>
        <w:t xml:space="preserve"> </w:t>
      </w:r>
      <w:r>
        <w:t xml:space="preserve">in the table below), that is vehicles that are flagged as high emitters by remote sensing but that at a</w:t>
      </w:r>
      <w:r>
        <w:t xml:space="preserve"> </w:t>
      </w:r>
      <w:r>
        <w:t xml:space="preserve">second check are found emitting within the legal limit.</w:t>
      </w:r>
      <w:r>
        <w:br/>
      </w:r>
      <w:r>
        <w:t xml:space="preserve">Of these vehicles, as in PMC4 (section 4.2.5) it is expected that half (50%) will be tampered and 50%</w:t>
      </w:r>
      <w:r>
        <w:t xml:space="preserve"> </w:t>
      </w:r>
      <w:r>
        <w:t xml:space="preserve">faulty. PTI is assumed to only be able to capture 10% of tampered vehicles as a large part of them</w:t>
      </w:r>
      <w:r>
        <w:t xml:space="preserve"> </w:t>
      </w:r>
      <w:r>
        <w:t xml:space="preserve">will be set to the pre-tampering stated before the inspection, while faulty ones will be captured with</w:t>
      </w:r>
      <w:r>
        <w:t xml:space="preserve"> </w:t>
      </w:r>
      <w:r>
        <w:t xml:space="preserve">an effectiveness of 95%. The high emitting vehicles captured at the PTI (line (u) in the table below)</w:t>
      </w:r>
      <w:r>
        <w:t xml:space="preserve"> </w:t>
      </w:r>
      <w:r>
        <w:t xml:space="preserve">are the combination of the tampered vehicles identified and the faulty vehicles identified.</w:t>
      </w:r>
    </w:p>
    <w:p>
      <w:pPr>
        <w:pStyle w:val="BodyText"/>
      </w:pPr>
      <w:r>
        <w:t xml:space="preserve">435 Relevant only for HDVs.</w:t>
      </w:r>
    </w:p>
    <w:p>
      <w:pPr>
        <w:pStyle w:val="BodyText"/>
      </w:pPr>
      <w:r>
        <w:t xml:space="preserve">231</w:t>
      </w:r>
      <w:r>
        <w:t xml:space="preserve"> </w:t>
      </w:r>
      <w:r>
        <w:t xml:space="preserve">The total high emitters identified are the sum of those captured by RSI and at PTI stations following</w:t>
      </w:r>
      <w:r>
        <w:t xml:space="preserve"> </w:t>
      </w:r>
      <w:r>
        <w:t xml:space="preserve">their screening by remote sensing and plume chasing – in the case of HDVs only (line (v) in the table</w:t>
      </w:r>
      <w:r>
        <w:t xml:space="preserve"> </w:t>
      </w:r>
      <w:r>
        <w:t xml:space="preserve">below). The percentage reduction in the share of high emitters, defined as the percentage of total high</w:t>
      </w:r>
      <w:r>
        <w:t xml:space="preserve"> </w:t>
      </w:r>
      <w:r>
        <w:t xml:space="preserve">emitters identified divided by the baseline share of high emitters is provided in line (z) of the table</w:t>
      </w:r>
      <w:r>
        <w:t xml:space="preserve"> </w:t>
      </w:r>
      <w:r>
        <w:t xml:space="preserve">below.</w:t>
      </w:r>
      <w:r>
        <w:t xml:space="preserve"> </w:t>
      </w:r>
      <w:r>
        <w:t xml:space="preserve">Table 231: Estimated impact of PM12 on the share of high emitters Euro VI HDVs, by age group, at EU level</w:t>
      </w:r>
      <w:r>
        <w:t xml:space="preserve"> </w:t>
      </w:r>
      <w:r>
        <w:t xml:space="preserve">(relative to the baseline)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Calculation/ Assumption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N2/N3/M2/M3 Euro VI</w:t>
      </w:r>
    </w:p>
    <w:p>
      <w:pPr>
        <w:pStyle w:val="BodyText"/>
      </w:pPr>
      <w:r>
        <w:t xml:space="preserve">MS affected</w:t>
      </w:r>
      <w:r>
        <w:br/>
      </w:r>
      <w:r>
        <w:t xml:space="preserve">All MSs</w:t>
      </w:r>
    </w:p>
    <w:p>
      <w:pPr>
        <w:pStyle w:val="BodyText"/>
      </w:pPr>
      <w:r>
        <w:t xml:space="preserve">Age group</w:t>
      </w:r>
      <w:r>
        <w:t xml:space="preserve"> </w:t>
      </w:r>
      <w:r>
        <w:t xml:space="preserve">0-4</w:t>
      </w:r>
      <w:r>
        <w:t xml:space="preserve"> </w:t>
      </w:r>
      <w:r>
        <w:t xml:space="preserve">5-9</w:t>
      </w:r>
      <w:r>
        <w:t xml:space="preserve"> </w:t>
      </w:r>
      <w:r>
        <w:t xml:space="preserve">10-14</w:t>
      </w:r>
      <w:r>
        <w:t xml:space="preserve"> </w:t>
      </w:r>
      <w:r>
        <w:t xml:space="preserve">15-19</w:t>
      </w:r>
    </w:p>
    <w:p>
      <w:pPr>
        <w:pStyle w:val="BodyText"/>
      </w:pPr>
      <w:r>
        <w:t xml:space="preserve">Share of vehicle fleet in measure</w:t>
      </w:r>
      <w:r>
        <w:t xml:space="preserve"> </w:t>
      </w:r>
      <w:r>
        <w:t xml:space="preserve">scope (per age group)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Share of high emitters in the fleet</w:t>
      </w:r>
      <w:r>
        <w:t xml:space="preserve"> </w:t>
      </w:r>
      <w:r>
        <w:t xml:space="preserve">in the baseline</w:t>
      </w:r>
      <w:r>
        <w:t xml:space="preserve"> </w:t>
      </w:r>
      <w:r>
        <w:t xml:space="preserve">7.2%</w:t>
      </w:r>
      <w:r>
        <w:t xml:space="preserve"> </w:t>
      </w:r>
      <w:r>
        <w:t xml:space="preserve">8.8%</w:t>
      </w:r>
      <w:r>
        <w:t xml:space="preserve"> </w:t>
      </w:r>
      <w:r>
        <w:t xml:space="preserve">10.4%</w:t>
      </w:r>
      <w:r>
        <w:t xml:space="preserve"> </w:t>
      </w:r>
      <w:r>
        <w:t xml:space="preserve">12.0%</w:t>
      </w:r>
      <w:r>
        <w:t xml:space="preserve"> </w:t>
      </w:r>
      <w:r>
        <w:t xml:space="preserve">(a)</w:t>
      </w:r>
      <w:r>
        <w:t xml:space="preserve"> </w:t>
      </w:r>
      <w:r>
        <w:t xml:space="preserve">See the baseline section</w:t>
      </w:r>
      <w:r>
        <w:t xml:space="preserve"> </w:t>
      </w:r>
      <w:r>
        <w:t xml:space="preserve">Maximum RSI capacity (% of</w:t>
      </w:r>
      <w:r>
        <w:t xml:space="preserve"> </w:t>
      </w:r>
      <w:r>
        <w:t xml:space="preserve">whole fleet)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(b)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Remote sensing (RS) capacity to</w:t>
      </w:r>
      <w:r>
        <w:t xml:space="preserve"> </w:t>
      </w:r>
      <w:r>
        <w:t xml:space="preserve">identify faulty vehicles (% of high</w:t>
      </w:r>
      <w:r>
        <w:t xml:space="preserve"> </w:t>
      </w:r>
      <w:r>
        <w:t xml:space="preserve">emitters correctly identified by RS)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(c)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% high emitters correctly</w:t>
      </w:r>
      <w:r>
        <w:t xml:space="preserve"> </w:t>
      </w:r>
      <w:r>
        <w:t xml:space="preserve">identifiable by NOx/PN RSI test</w:t>
      </w:r>
      <w:r>
        <w:br/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(d)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Remote sensing and plume chasing</w:t>
      </w:r>
      <w:r>
        <w:t xml:space="preserve"> </w:t>
      </w:r>
      <w:r>
        <w:t xml:space="preserve">false positives (% of the vehicles</w:t>
      </w:r>
      <w:r>
        <w:t xml:space="preserve"> </w:t>
      </w:r>
      <w:r>
        <w:t xml:space="preserve">flagged as high emitters which are</w:t>
      </w:r>
      <w:r>
        <w:t xml:space="preserve"> </w:t>
      </w:r>
      <w:r>
        <w:t xml:space="preserve">not real high emitters)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(e)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Proportion of the fleet analysed by</w:t>
      </w:r>
      <w:r>
        <w:t xml:space="preserve"> </w:t>
      </w:r>
      <w:r>
        <w:t xml:space="preserve">remote sensing</w:t>
      </w:r>
      <w:r>
        <w:br/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(f)</w:t>
      </w:r>
      <w:r>
        <w:t xml:space="preserve"> </w:t>
      </w:r>
      <w:r>
        <w:t xml:space="preserve">Assumption</w:t>
      </w:r>
      <w:r>
        <w:br/>
      </w:r>
      <w:r>
        <w:t xml:space="preserve">Proportion of the fleet identified</w:t>
      </w:r>
      <w:r>
        <w:t xml:space="preserve"> </w:t>
      </w:r>
      <w:r>
        <w:t xml:space="preserve">as high emitter by RS</w:t>
      </w:r>
      <w:r>
        <w:t xml:space="preserve"> </w:t>
      </w:r>
      <w:r>
        <w:t xml:space="preserve">1.51%</w:t>
      </w:r>
      <w:r>
        <w:t xml:space="preserve"> </w:t>
      </w:r>
      <w:r>
        <w:t xml:space="preserve">1.85%</w:t>
      </w:r>
      <w:r>
        <w:t xml:space="preserve"> </w:t>
      </w:r>
      <w:r>
        <w:t xml:space="preserve">2.18%</w:t>
      </w:r>
      <w:r>
        <w:t xml:space="preserve"> </w:t>
      </w:r>
      <w:r>
        <w:t xml:space="preserve">2.52%</w:t>
      </w:r>
      <w:r>
        <w:t xml:space="preserve"> </w:t>
      </w:r>
      <w:r>
        <w:t xml:space="preserve">(g)</w:t>
      </w:r>
      <w:r>
        <w:t xml:space="preserve"> </w:t>
      </w:r>
      <w:r>
        <w:t xml:space="preserve">(g) = (f) x (c) x (a)</w:t>
      </w:r>
      <w:r>
        <w:t xml:space="preserve"> </w:t>
      </w:r>
      <w:r>
        <w:t xml:space="preserve">Plume chasing capacity to identify</w:t>
      </w:r>
      <w:r>
        <w:t xml:space="preserve"> </w:t>
      </w:r>
      <w:r>
        <w:t xml:space="preserve">faulty vehicles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(h)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Share of fleet measured via plume</w:t>
      </w:r>
      <w:r>
        <w:t xml:space="preserve"> </w:t>
      </w:r>
      <w:r>
        <w:t xml:space="preserve">chasing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3%</w:t>
      </w:r>
      <w:r>
        <w:t xml:space="preserve"> </w:t>
      </w:r>
      <w:r>
        <w:t xml:space="preserve">(i)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Share of fleet identified as high</w:t>
      </w:r>
      <w:r>
        <w:t xml:space="preserve"> </w:t>
      </w:r>
      <w:r>
        <w:t xml:space="preserve">emitters by plume chasing</w:t>
      </w:r>
      <w:r>
        <w:br/>
      </w:r>
      <w:r>
        <w:t xml:space="preserve">0.21%</w:t>
      </w:r>
      <w:r>
        <w:t xml:space="preserve"> </w:t>
      </w:r>
      <w:r>
        <w:t xml:space="preserve">0.25%</w:t>
      </w:r>
      <w:r>
        <w:t xml:space="preserve"> </w:t>
      </w:r>
      <w:r>
        <w:t xml:space="preserve">0.30%</w:t>
      </w:r>
      <w:r>
        <w:t xml:space="preserve"> </w:t>
      </w:r>
      <w:r>
        <w:t xml:space="preserve">0.34%</w:t>
      </w:r>
      <w:r>
        <w:t xml:space="preserve"> </w:t>
      </w:r>
      <w:r>
        <w:t xml:space="preserve">(k)</w:t>
      </w:r>
      <w:r>
        <w:t xml:space="preserve"> </w:t>
      </w:r>
      <w:r>
        <w:t xml:space="preserve">(k) = (h) x (i) x (a)</w:t>
      </w:r>
      <w:r>
        <w:t xml:space="preserve"> </w:t>
      </w:r>
      <w:r>
        <w:t xml:space="preserve">Total share of fleet identified as</w:t>
      </w:r>
      <w:r>
        <w:t xml:space="preserve"> </w:t>
      </w:r>
      <w:r>
        <w:t xml:space="preserve">high emitters by remote sensing</w:t>
      </w:r>
      <w:r>
        <w:t xml:space="preserve"> </w:t>
      </w:r>
      <w:r>
        <w:t xml:space="preserve">and plume chasing</w:t>
      </w:r>
      <w:r>
        <w:t xml:space="preserve"> </w:t>
      </w:r>
      <w:r>
        <w:t xml:space="preserve">1.72%</w:t>
      </w:r>
      <w:r>
        <w:t xml:space="preserve"> </w:t>
      </w:r>
      <w:r>
        <w:t xml:space="preserve">2.10%</w:t>
      </w:r>
      <w:r>
        <w:t xml:space="preserve"> </w:t>
      </w:r>
      <w:r>
        <w:t xml:space="preserve">2.48%</w:t>
      </w:r>
      <w:r>
        <w:t xml:space="preserve"> </w:t>
      </w:r>
      <w:r>
        <w:t xml:space="preserve">2.86%</w:t>
      </w:r>
      <w:r>
        <w:t xml:space="preserve"> </w:t>
      </w:r>
      <w:r>
        <w:t xml:space="preserve">(l)</w:t>
      </w:r>
      <w:r>
        <w:t xml:space="preserve"> </w:t>
      </w:r>
      <w:r>
        <w:t xml:space="preserve">(l) = (k) + (g)</w:t>
      </w:r>
      <w:r>
        <w:t xml:space="preserve"> </w:t>
      </w:r>
      <w:r>
        <w:t xml:space="preserve">Sent to RSI (pre-selected by RS)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0.5%</w:t>
      </w:r>
      <w:r>
        <w:t xml:space="preserve"> </w:t>
      </w:r>
      <w:r>
        <w:t xml:space="preserve">(m)</w:t>
      </w:r>
      <w:r>
        <w:t xml:space="preserve"> </w:t>
      </w:r>
      <w:r>
        <w:t xml:space="preserve">if (l) &lt;= (b), (m) =(l); otherwise</w:t>
      </w:r>
      <w:r>
        <w:t xml:space="preserve"> </w:t>
      </w:r>
      <w:r>
        <w:t xml:space="preserve">(m) = (b)</w:t>
      </w:r>
      <w:r>
        <w:t xml:space="preserve"> </w:t>
      </w:r>
      <w:r>
        <w:t xml:space="preserve">Proportion of the real high</w:t>
      </w:r>
      <w:r>
        <w:t xml:space="preserve"> </w:t>
      </w:r>
      <w:r>
        <w:t xml:space="preserve">emitters identified by RSI</w:t>
      </w:r>
      <w:r>
        <w:br/>
      </w:r>
      <w:r>
        <w:t xml:space="preserve">0.48%</w:t>
      </w:r>
      <w:r>
        <w:t xml:space="preserve"> </w:t>
      </w:r>
      <w:r>
        <w:t xml:space="preserve">0.48%</w:t>
      </w:r>
      <w:r>
        <w:t xml:space="preserve"> </w:t>
      </w:r>
      <w:r>
        <w:t xml:space="preserve">0.48%</w:t>
      </w:r>
      <w:r>
        <w:t xml:space="preserve"> </w:t>
      </w:r>
      <w:r>
        <w:t xml:space="preserve">0.48%</w:t>
      </w:r>
      <w:r>
        <w:t xml:space="preserve"> </w:t>
      </w:r>
      <w:r>
        <w:t xml:space="preserve">(n)</w:t>
      </w:r>
      <w:r>
        <w:t xml:space="preserve"> </w:t>
      </w:r>
      <w:r>
        <w:t xml:space="preserve">(n) = (m) x (d)</w:t>
      </w:r>
      <w:r>
        <w:t xml:space="preserve"> </w:t>
      </w:r>
      <w:r>
        <w:t xml:space="preserve">Vehicles sent to PTI stations:</w:t>
      </w:r>
      <w:r>
        <w:t xml:space="preserve"> </w:t>
      </w:r>
      <w:r>
        <w:t xml:space="preserve">vehicles flagged as high emitters</w:t>
      </w:r>
      <w:r>
        <w:t xml:space="preserve"> </w:t>
      </w:r>
      <w:r>
        <w:t xml:space="preserve">by remote sensing and plume</w:t>
      </w:r>
      <w:r>
        <w:t xml:space="preserve"> </w:t>
      </w:r>
      <w:r>
        <w:t xml:space="preserve">chasing but not inspected at RSI</w:t>
      </w:r>
      <w:r>
        <w:t xml:space="preserve"> </w:t>
      </w:r>
      <w:r>
        <w:t xml:space="preserve">1.22%</w:t>
      </w:r>
      <w:r>
        <w:t xml:space="preserve"> </w:t>
      </w:r>
      <w:r>
        <w:t xml:space="preserve">1.60%</w:t>
      </w:r>
      <w:r>
        <w:t xml:space="preserve"> </w:t>
      </w:r>
      <w:r>
        <w:t xml:space="preserve">1.98%</w:t>
      </w:r>
      <w:r>
        <w:t xml:space="preserve"> </w:t>
      </w:r>
      <w:r>
        <w:t xml:space="preserve">2.36%</w:t>
      </w:r>
      <w:r>
        <w:t xml:space="preserve"> </w:t>
      </w:r>
      <w:r>
        <w:t xml:space="preserve">(o)</w:t>
      </w:r>
      <w:r>
        <w:t xml:space="preserve"> </w:t>
      </w:r>
      <w:r>
        <w:t xml:space="preserve">(o) = (l) – (m)</w:t>
      </w:r>
      <w:r>
        <w:t xml:space="preserve"> </w:t>
      </w:r>
      <w:r>
        <w:t xml:space="preserve">Vehicles sent to PTI stations</w:t>
      </w:r>
      <w:r>
        <w:t xml:space="preserve"> </w:t>
      </w:r>
      <w:r>
        <w:t xml:space="preserve">which are actually high emitters</w:t>
      </w:r>
      <w:r>
        <w:t xml:space="preserve"> </w:t>
      </w:r>
      <w:r>
        <w:t xml:space="preserve">1.16%</w:t>
      </w:r>
      <w:r>
        <w:t xml:space="preserve"> </w:t>
      </w:r>
      <w:r>
        <w:t xml:space="preserve">1.52%</w:t>
      </w:r>
      <w:r>
        <w:t xml:space="preserve"> </w:t>
      </w:r>
      <w:r>
        <w:t xml:space="preserve">1.88%</w:t>
      </w:r>
      <w:r>
        <w:t xml:space="preserve"> </w:t>
      </w:r>
      <w:r>
        <w:t xml:space="preserve">2.24%</w:t>
      </w:r>
      <w:r>
        <w:t xml:space="preserve"> </w:t>
      </w:r>
      <w:r>
        <w:t xml:space="preserve">(p)</w:t>
      </w:r>
      <w:r>
        <w:t xml:space="preserve"> </w:t>
      </w:r>
      <w:r>
        <w:t xml:space="preserve">(p) = (o) x (1- (e))</w:t>
      </w:r>
      <w:r>
        <w:t xml:space="preserve"> </w:t>
      </w:r>
      <w:r>
        <w:t xml:space="preserve">Share of high emitters that are</w:t>
      </w:r>
      <w:r>
        <w:t xml:space="preserve"> </w:t>
      </w:r>
      <w:r>
        <w:t xml:space="preserve">tampered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(q)</w:t>
      </w:r>
      <w:r>
        <w:t xml:space="preserve"> </w:t>
      </w:r>
      <w:r>
        <w:t xml:space="preserve">Assumption</w:t>
      </w:r>
    </w:p>
    <w:p>
      <w:pPr>
        <w:pStyle w:val="BodyText"/>
      </w:pPr>
      <w:r>
        <w:t xml:space="preserve">232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Calculation/ Assumption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N2/N3/M2/M3 Euro VI</w:t>
      </w:r>
    </w:p>
    <w:p>
      <w:pPr>
        <w:pStyle w:val="BodyText"/>
      </w:pPr>
      <w:r>
        <w:t xml:space="preserve">MS affected</w:t>
      </w:r>
      <w:r>
        <w:br/>
      </w:r>
      <w:r>
        <w:t xml:space="preserve">All MSs</w:t>
      </w:r>
    </w:p>
    <w:p>
      <w:pPr>
        <w:pStyle w:val="BodyText"/>
      </w:pPr>
      <w:r>
        <w:t xml:space="preserve">Age group</w:t>
      </w:r>
      <w:r>
        <w:t xml:space="preserve"> </w:t>
      </w:r>
      <w:r>
        <w:t xml:space="preserve">0-4</w:t>
      </w:r>
      <w:r>
        <w:t xml:space="preserve"> </w:t>
      </w:r>
      <w:r>
        <w:t xml:space="preserve">5-9</w:t>
      </w:r>
      <w:r>
        <w:t xml:space="preserve"> </w:t>
      </w:r>
      <w:r>
        <w:t xml:space="preserve">10-14</w:t>
      </w:r>
      <w:r>
        <w:t xml:space="preserve"> </w:t>
      </w:r>
      <w:r>
        <w:t xml:space="preserve">15-19</w:t>
      </w:r>
    </w:p>
    <w:p>
      <w:pPr>
        <w:pStyle w:val="BodyText"/>
      </w:pPr>
      <w:r>
        <w:t xml:space="preserve">Vehicles sent to PTI stations</w:t>
      </w:r>
      <w:r>
        <w:t xml:space="preserve"> </w:t>
      </w:r>
      <w:r>
        <w:t xml:space="preserve">which are high emitters because</w:t>
      </w:r>
      <w:r>
        <w:t xml:space="preserve"> </w:t>
      </w:r>
      <w:r>
        <w:t xml:space="preserve">they are tampered</w:t>
      </w:r>
      <w:r>
        <w:br/>
      </w:r>
      <w:r>
        <w:t xml:space="preserve">0.58%</w:t>
      </w:r>
      <w:r>
        <w:t xml:space="preserve"> </w:t>
      </w:r>
      <w:r>
        <w:t xml:space="preserve">0.76%</w:t>
      </w:r>
      <w:r>
        <w:t xml:space="preserve"> </w:t>
      </w:r>
      <w:r>
        <w:t xml:space="preserve">0.94%</w:t>
      </w:r>
      <w:r>
        <w:t xml:space="preserve"> </w:t>
      </w:r>
      <w:r>
        <w:t xml:space="preserve">1.12%</w:t>
      </w:r>
      <w:r>
        <w:t xml:space="preserve"> </w:t>
      </w:r>
      <w:r>
        <w:t xml:space="preserve">(r)</w:t>
      </w:r>
      <w:r>
        <w:t xml:space="preserve"> </w:t>
      </w:r>
      <w:r>
        <w:t xml:space="preserve">(r) = (p) x (q)</w:t>
      </w:r>
      <w:r>
        <w:t xml:space="preserve"> </w:t>
      </w:r>
      <w:r>
        <w:t xml:space="preserve">PTI capacity to identify tampered</w:t>
      </w:r>
      <w:r>
        <w:t xml:space="preserve"> </w:t>
      </w:r>
      <w:r>
        <w:t xml:space="preserve">vehicles</w:t>
      </w:r>
      <w:r>
        <w:br/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(s)</w:t>
      </w:r>
      <w:r>
        <w:t xml:space="preserve"> </w:t>
      </w:r>
      <w:r>
        <w:t xml:space="preserve">Assumption</w:t>
      </w:r>
      <w:r>
        <w:t xml:space="preserve"> </w:t>
      </w:r>
      <w:r>
        <w:t xml:space="preserve">NOx/PN -PTI test effectiveness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95%</w:t>
      </w:r>
      <w:r>
        <w:t xml:space="preserve"> </w:t>
      </w:r>
      <w:r>
        <w:t xml:space="preserve">(t)</w:t>
      </w:r>
      <w:r>
        <w:t xml:space="preserve"> </w:t>
      </w:r>
      <w:r>
        <w:t xml:space="preserve">Assumption</w:t>
      </w:r>
      <w:r>
        <w:t xml:space="preserve"> </w:t>
      </w:r>
      <w:r>
        <w:t xml:space="preserve">High emitters identified at PTI</w:t>
      </w:r>
      <w:r>
        <w:t xml:space="preserve"> </w:t>
      </w:r>
      <w:r>
        <w:t xml:space="preserve">stations</w:t>
      </w:r>
      <w:r>
        <w:t xml:space="preserve"> </w:t>
      </w:r>
      <w:r>
        <w:t xml:space="preserve">0.61%</w:t>
      </w:r>
      <w:r>
        <w:t xml:space="preserve"> </w:t>
      </w:r>
      <w:r>
        <w:t xml:space="preserve">0.80%</w:t>
      </w:r>
      <w:r>
        <w:t xml:space="preserve"> </w:t>
      </w:r>
      <w:r>
        <w:t xml:space="preserve">0.99%</w:t>
      </w:r>
      <w:r>
        <w:t xml:space="preserve"> </w:t>
      </w:r>
      <w:r>
        <w:t xml:space="preserve">1.18%</w:t>
      </w:r>
      <w:r>
        <w:t xml:space="preserve"> </w:t>
      </w:r>
      <w:r>
        <w:t xml:space="preserve">(u)</w:t>
      </w:r>
      <w:r>
        <w:t xml:space="preserve"> </w:t>
      </w:r>
      <w:r>
        <w:t xml:space="preserve">(u) = (r) x (s)+(1-(r)) x (t)</w:t>
      </w:r>
      <w:r>
        <w:t xml:space="preserve"> </w:t>
      </w:r>
      <w:r>
        <w:t xml:space="preserve">Total high emitters identified at</w:t>
      </w:r>
      <w:r>
        <w:t xml:space="preserve"> </w:t>
      </w:r>
      <w:r>
        <w:t xml:space="preserve">PTI stations and RSI</w:t>
      </w:r>
      <w:r>
        <w:t xml:space="preserve"> </w:t>
      </w:r>
      <w:r>
        <w:t xml:space="preserve">1.08%</w:t>
      </w:r>
      <w:r>
        <w:t xml:space="preserve"> </w:t>
      </w:r>
      <w:r>
        <w:t xml:space="preserve">1.27%</w:t>
      </w:r>
      <w:r>
        <w:t xml:space="preserve"> </w:t>
      </w:r>
      <w:r>
        <w:t xml:space="preserve">1.46%</w:t>
      </w:r>
      <w:r>
        <w:t xml:space="preserve"> </w:t>
      </w:r>
      <w:r>
        <w:t xml:space="preserve">1.65%</w:t>
      </w:r>
      <w:r>
        <w:t xml:space="preserve"> </w:t>
      </w:r>
      <w:r>
        <w:t xml:space="preserve">(v)</w:t>
      </w:r>
      <w:r>
        <w:t xml:space="preserve"> </w:t>
      </w:r>
      <w:r>
        <w:t xml:space="preserve">(v) = (u) + (n)</w:t>
      </w:r>
      <w:r>
        <w:t xml:space="preserve"> </w:t>
      </w:r>
      <w:r>
        <w:t xml:space="preserve">% reduction in the share of high</w:t>
      </w:r>
      <w:r>
        <w:t xml:space="preserve"> </w:t>
      </w:r>
      <w:r>
        <w:t xml:space="preserve">emitters (RS + RSI) relative to</w:t>
      </w:r>
      <w:r>
        <w:t xml:space="preserve"> </w:t>
      </w:r>
      <w:r>
        <w:t xml:space="preserve">the baseline</w:t>
      </w:r>
      <w:r>
        <w:t xml:space="preserve"> </w:t>
      </w:r>
      <w:r>
        <w:t xml:space="preserve">15.03%</w:t>
      </w:r>
      <w:r>
        <w:t xml:space="preserve"> </w:t>
      </w:r>
      <w:r>
        <w:t xml:space="preserve">14.46%</w:t>
      </w:r>
      <w:r>
        <w:t xml:space="preserve"> </w:t>
      </w:r>
      <w:r>
        <w:t xml:space="preserve">14.06%</w:t>
      </w:r>
      <w:r>
        <w:t xml:space="preserve"> </w:t>
      </w:r>
      <w:r>
        <w:t xml:space="preserve">13.78%</w:t>
      </w:r>
      <w:r>
        <w:t xml:space="preserve"> </w:t>
      </w:r>
      <w:r>
        <w:t xml:space="preserve">(z)</w:t>
      </w:r>
      <w:r>
        <w:t xml:space="preserve"> </w:t>
      </w:r>
      <w:r>
        <w:t xml:space="preserve">(z) = (v) / (a)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Noise emissions from N1, M1, and L-vehicles</w:t>
      </w:r>
      <w:r>
        <w:t xml:space="preserve"> </w:t>
      </w:r>
      <w:r>
        <w:t xml:space="preserve">Acoustic cameras can be installed before a RSI site to optimise the detection rates of N1, M1, and L-</w:t>
      </w:r>
      <w:r>
        <w:t xml:space="preserve"> </w:t>
      </w:r>
      <w:r>
        <w:t xml:space="preserve">vehicles emitting noise over the legal limit. Coupling with a PTI is a possibility; however, this is not</w:t>
      </w:r>
      <w:r>
        <w:t xml:space="preserve"> </w:t>
      </w:r>
      <w:r>
        <w:t xml:space="preserve">expected to be particularly effective in all cases of tampered vehicles, as for motorcycles, for</w:t>
      </w:r>
      <w:r>
        <w:t xml:space="preserve"> </w:t>
      </w:r>
      <w:r>
        <w:t xml:space="preserve">example, altering some parts of the exhaust system and reinstating their original settings is relatively</w:t>
      </w:r>
      <w:r>
        <w:t xml:space="preserve"> </w:t>
      </w:r>
      <w:r>
        <w:t xml:space="preserve">easy (for instance, removing/re-installing the muffler).</w:t>
      </w:r>
      <w:r>
        <w:t xml:space="preserve"> </w:t>
      </w:r>
      <w:r>
        <w:t xml:space="preserve">The proportion of the fleet that is high emitters and is identifiable at RSI (line (e) in the table below)</w:t>
      </w:r>
      <w:r>
        <w:t xml:space="preserve"> </w:t>
      </w:r>
      <w:r>
        <w:t xml:space="preserve">is derived as the product of the share of high emitters in the fleet in the baseline (line (a) in the table</w:t>
      </w:r>
      <w:r>
        <w:t xml:space="preserve"> </w:t>
      </w:r>
      <w:r>
        <w:t xml:space="preserve">below), the remote sensing capacity of identifying faulty vehicles (line (d) in the table below), and</w:t>
      </w:r>
      <w:r>
        <w:t xml:space="preserve"> </w:t>
      </w:r>
      <w:r>
        <w:t xml:space="preserve">the RSI noise test effectiveness (line (c) in the table below). The effectiveness assumed for the</w:t>
      </w:r>
      <w:r>
        <w:t xml:space="preserve"> </w:t>
      </w:r>
      <w:r>
        <w:t xml:space="preserve">measurements at roadside is lower than the one assumed at PTI, to reflect the challenge of measuring</w:t>
      </w:r>
      <w:r>
        <w:t xml:space="preserve"> </w:t>
      </w:r>
      <w:r>
        <w:t xml:space="preserve">in a noisy environment. The acoustic camera effectiveness is considered higher than noise</w:t>
      </w:r>
      <w:r>
        <w:t xml:space="preserve"> </w:t>
      </w:r>
      <w:r>
        <w:t xml:space="preserve">measurements at roadside because it is the result of more than one measurement.</w:t>
      </w:r>
      <w:r>
        <w:t xml:space="preserve"> </w:t>
      </w:r>
      <w:r>
        <w:t xml:space="preserve">As only a portion (line (f) in the table below) of the fleet will be analysed by the acoustic cameras,</w:t>
      </w:r>
      <w:r>
        <w:t xml:space="preserve"> </w:t>
      </w:r>
      <w:r>
        <w:t xml:space="preserve">the proportion of the fleet that is high emitters and is identifiable at RSI (line (g)) is derived as: (g) =</w:t>
      </w:r>
      <w:r>
        <w:t xml:space="preserve"> </w:t>
      </w:r>
      <w:r>
        <w:t xml:space="preserve">(f) x (e), where the letters stand for the labels of the rows in the table below. However, the maximum</w:t>
      </w:r>
      <w:r>
        <w:t xml:space="preserve"> </w:t>
      </w:r>
      <w:r>
        <w:t xml:space="preserve">percentage of noise high emitters eventually identified (line (h)) is limited by the RSI capacity (line</w:t>
      </w:r>
      <w:r>
        <w:t xml:space="preserve"> </w:t>
      </w:r>
      <w:r>
        <w:t xml:space="preserve">(b)).</w:t>
      </w:r>
      <w:r>
        <w:br/>
      </w:r>
      <w:r>
        <w:t xml:space="preserve">The table below summarises the steps and assumptions used to estimate the percentage reduction in</w:t>
      </w:r>
      <w:r>
        <w:t xml:space="preserve"> </w:t>
      </w:r>
      <w:r>
        <w:t xml:space="preserve">the share of M1, N1, and L noise high emitting vehicles.</w:t>
      </w:r>
    </w:p>
    <w:p>
      <w:pPr>
        <w:pStyle w:val="BodyText"/>
      </w:pPr>
      <w:r>
        <w:t xml:space="preserve">233</w:t>
      </w:r>
      <w:r>
        <w:t xml:space="preserve"> </w:t>
      </w:r>
      <w:r>
        <w:t xml:space="preserve">Table 232: Estimated impact of PM12 on the share of noise high emitters for N1, M1 vehicles, and motorcycles</w:t>
      </w:r>
      <w:r>
        <w:t xml:space="preserve"> </w:t>
      </w:r>
      <w:r>
        <w:t xml:space="preserve">relative to the baseline</w:t>
      </w:r>
    </w:p>
    <w:p>
      <w:pPr>
        <w:pStyle w:val="BodyText"/>
      </w:pPr>
      <w:r>
        <w:t xml:space="preserve">Label</w:t>
      </w:r>
      <w:r>
        <w:t xml:space="preserve"> </w:t>
      </w:r>
      <w:r>
        <w:t xml:space="preserve">Calculation/ Assumption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N1</w:t>
      </w:r>
      <w:r>
        <w:t xml:space="preserve"> </w:t>
      </w:r>
      <w:r>
        <w:t xml:space="preserve">L3-L7</w:t>
      </w:r>
      <w:r>
        <w:t xml:space="preserve"> </w:t>
      </w:r>
      <w:r>
        <w:t xml:space="preserve">M1</w:t>
      </w:r>
    </w:p>
    <w:p>
      <w:pPr>
        <w:pStyle w:val="BodyText"/>
      </w:pPr>
      <w:r>
        <w:t xml:space="preserve">MSs affected</w:t>
      </w:r>
      <w:r>
        <w:t xml:space="preserve"> </w:t>
      </w:r>
      <w:r>
        <w:t xml:space="preserve">All MSs</w:t>
      </w:r>
      <w:r>
        <w:t xml:space="preserve"> </w:t>
      </w:r>
      <w:r>
        <w:t xml:space="preserve">All MSs</w:t>
      </w:r>
      <w:r>
        <w:t xml:space="preserve"> </w:t>
      </w:r>
      <w:r>
        <w:t xml:space="preserve">All</w:t>
      </w:r>
      <w:r>
        <w:t xml:space="preserve"> </w:t>
      </w:r>
      <w:r>
        <w:t xml:space="preserve">MSs</w:t>
      </w:r>
    </w:p>
    <w:p>
      <w:pPr>
        <w:pStyle w:val="BodyText"/>
      </w:pPr>
      <w:r>
        <w:t xml:space="preserve">Share of vehicle fleet in measure scope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Share of high emitters in the fleet in the</w:t>
      </w:r>
      <w:r>
        <w:t xml:space="preserve"> </w:t>
      </w:r>
      <w:r>
        <w:t xml:space="preserve">baseline</w:t>
      </w:r>
      <w:r>
        <w:t xml:space="preserve"> </w:t>
      </w:r>
      <w:r>
        <w:t xml:space="preserve">4%</w:t>
      </w:r>
      <w:r>
        <w:t xml:space="preserve"> </w:t>
      </w:r>
      <w:r>
        <w:t xml:space="preserve">30%</w:t>
      </w:r>
      <w:r>
        <w:t xml:space="preserve"> </w:t>
      </w:r>
      <w:r>
        <w:t xml:space="preserve">4%</w:t>
      </w:r>
      <w:r>
        <w:t xml:space="preserve"> </w:t>
      </w:r>
      <w:r>
        <w:t xml:space="preserve">(a)</w:t>
      </w:r>
      <w:r>
        <w:t xml:space="preserve"> </w:t>
      </w:r>
      <w:r>
        <w:t xml:space="preserve">See the baseline section</w:t>
      </w:r>
      <w:r>
        <w:t xml:space="preserve"> </w:t>
      </w:r>
      <w:r>
        <w:t xml:space="preserve">Share of fleet selected via remote</w:t>
      </w:r>
      <w:r>
        <w:t xml:space="preserve"> </w:t>
      </w:r>
      <w:r>
        <w:t xml:space="preserve">sensing and sent to RSI (i.e., maximum</w:t>
      </w:r>
      <w:r>
        <w:t xml:space="preserve"> </w:t>
      </w:r>
      <w:r>
        <w:t xml:space="preserve">RSI capacity)</w:t>
      </w:r>
      <w:r>
        <w:t xml:space="preserve"> </w:t>
      </w:r>
      <w:r>
        <w:t xml:space="preserve">0.5%</w:t>
      </w:r>
      <w:r>
        <w:t xml:space="preserve"> </w:t>
      </w:r>
      <w:r>
        <w:t xml:space="preserve">5.0%</w:t>
      </w:r>
      <w:r>
        <w:t xml:space="preserve"> </w:t>
      </w:r>
      <w:r>
        <w:t xml:space="preserve">0.5%</w:t>
      </w:r>
      <w:r>
        <w:t xml:space="preserve"> </w:t>
      </w:r>
      <w:r>
        <w:t xml:space="preserve">(b)</w:t>
      </w:r>
      <w:r>
        <w:t xml:space="preserve"> </w:t>
      </w:r>
      <w:r>
        <w:t xml:space="preserve">Assumption</w:t>
      </w:r>
      <w:r>
        <w:t xml:space="preserve"> </w:t>
      </w:r>
      <w:r>
        <w:t xml:space="preserve">Noise test effectiveness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80%</w:t>
      </w:r>
      <w:r>
        <w:t xml:space="preserve"> </w:t>
      </w:r>
      <w:r>
        <w:t xml:space="preserve">(c)</w:t>
      </w:r>
      <w:r>
        <w:t xml:space="preserve"> </w:t>
      </w:r>
      <w:r>
        <w:t xml:space="preserve">Assumption</w:t>
      </w:r>
      <w:r>
        <w:t xml:space="preserve"> </w:t>
      </w:r>
      <w:r>
        <w:t xml:space="preserve">Remote sensing capacity to identify</w:t>
      </w:r>
      <w:r>
        <w:t xml:space="preserve"> </w:t>
      </w:r>
      <w:r>
        <w:t xml:space="preserve">faulty vehicles (% of total)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70%</w:t>
      </w:r>
      <w:r>
        <w:t xml:space="preserve"> </w:t>
      </w:r>
      <w:r>
        <w:t xml:space="preserve">(d)</w:t>
      </w:r>
      <w:r>
        <w:t xml:space="preserve"> </w:t>
      </w:r>
      <w:r>
        <w:t xml:space="preserve">Assumption</w:t>
      </w:r>
      <w:r>
        <w:t xml:space="preserve"> </w:t>
      </w:r>
      <w:r>
        <w:t xml:space="preserve">Proportion of the fleet that is high</w:t>
      </w:r>
      <w:r>
        <w:t xml:space="preserve"> </w:t>
      </w:r>
      <w:r>
        <w:t xml:space="preserve">emitters and is identified at RSI if 100%</w:t>
      </w:r>
      <w:r>
        <w:t xml:space="preserve"> </w:t>
      </w:r>
      <w:r>
        <w:t xml:space="preserve">inspected of the fleet is analysed via RS</w:t>
      </w:r>
      <w:r>
        <w:t xml:space="preserve"> </w:t>
      </w:r>
      <w:r>
        <w:t xml:space="preserve">and inspected at RSI</w:t>
      </w:r>
      <w:r>
        <w:t xml:space="preserve"> </w:t>
      </w:r>
      <w:r>
        <w:t xml:space="preserve">2.2%</w:t>
      </w:r>
      <w:r>
        <w:t xml:space="preserve"> </w:t>
      </w:r>
      <w:r>
        <w:t xml:space="preserve">16.8%</w:t>
      </w:r>
      <w:r>
        <w:t xml:space="preserve"> </w:t>
      </w:r>
      <w:r>
        <w:t xml:space="preserve">2.2%</w:t>
      </w:r>
      <w:r>
        <w:t xml:space="preserve"> </w:t>
      </w:r>
      <w:r>
        <w:t xml:space="preserve">(e)</w:t>
      </w:r>
      <w:r>
        <w:t xml:space="preserve"> </w:t>
      </w:r>
      <w:r>
        <w:t xml:space="preserve">(e) = (d) x (c) x (a)</w:t>
      </w:r>
      <w:r>
        <w:t xml:space="preserve"> </w:t>
      </w:r>
      <w:r>
        <w:t xml:space="preserve">Proportion of the fleet analysed by RS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(f)</w:t>
      </w:r>
      <w:r>
        <w:t xml:space="preserve"> </w:t>
      </w:r>
      <w:r>
        <w:t xml:space="preserve">Assumption</w:t>
      </w:r>
      <w:r>
        <w:t xml:space="preserve"> </w:t>
      </w:r>
      <w:r>
        <w:t xml:space="preserve">Proportion of the fleet that is high</w:t>
      </w:r>
      <w:r>
        <w:t xml:space="preserve"> </w:t>
      </w:r>
      <w:r>
        <w:t xml:space="preserve">emitters and is identifiable at RSI</w:t>
      </w:r>
      <w:r>
        <w:t xml:space="preserve"> </w:t>
      </w:r>
      <w:r>
        <w:t xml:space="preserve">0.7%</w:t>
      </w:r>
      <w:r>
        <w:t xml:space="preserve"> </w:t>
      </w:r>
      <w:r>
        <w:t xml:space="preserve">5.0%</w:t>
      </w:r>
      <w:r>
        <w:t xml:space="preserve"> </w:t>
      </w:r>
      <w:r>
        <w:t xml:space="preserve">0.7%</w:t>
      </w:r>
      <w:r>
        <w:t xml:space="preserve"> </w:t>
      </w:r>
      <w:r>
        <w:t xml:space="preserve">(g)</w:t>
      </w:r>
      <w:r>
        <w:t xml:space="preserve"> </w:t>
      </w:r>
      <w:r>
        <w:t xml:space="preserve">(g =(f) x (e)</w:t>
      </w:r>
      <w:r>
        <w:t xml:space="preserve"> </w:t>
      </w:r>
      <w:r>
        <w:t xml:space="preserve">High emitters identified at RSI with</w:t>
      </w:r>
      <w:r>
        <w:t xml:space="preserve"> </w:t>
      </w:r>
      <w:r>
        <w:t xml:space="preserve">limited RSI capacity (RS+RSI)</w:t>
      </w:r>
      <w:r>
        <w:t xml:space="preserve"> </w:t>
      </w:r>
      <w:r>
        <w:t xml:space="preserve">0.5%</w:t>
      </w:r>
      <w:r>
        <w:t xml:space="preserve"> </w:t>
      </w:r>
      <w:r>
        <w:t xml:space="preserve">5.0%</w:t>
      </w:r>
      <w:r>
        <w:t xml:space="preserve"> </w:t>
      </w:r>
      <w:r>
        <w:t xml:space="preserve">0.5%</w:t>
      </w:r>
      <w:r>
        <w:t xml:space="preserve"> </w:t>
      </w:r>
      <w:r>
        <w:t xml:space="preserve">(h)</w:t>
      </w:r>
      <w:r>
        <w:t xml:space="preserve"> </w:t>
      </w:r>
      <w:r>
        <w:t xml:space="preserve">If (g) &lt;= (b) then (h) = (g);</w:t>
      </w:r>
      <w:r>
        <w:t xml:space="preserve"> </w:t>
      </w:r>
      <w:r>
        <w:t xml:space="preserve">Otherwise (h) = (b)</w:t>
      </w:r>
      <w:r>
        <w:t xml:space="preserve"> </w:t>
      </w:r>
      <w:r>
        <w:t xml:space="preserve">% reduction in the share of high</w:t>
      </w:r>
      <w:r>
        <w:t xml:space="preserve"> </w:t>
      </w:r>
      <w:r>
        <w:t xml:space="preserve">emitters (remote sensing + RSI)</w:t>
      </w:r>
      <w:r>
        <w:t xml:space="preserve"> </w:t>
      </w:r>
      <w:r>
        <w:t xml:space="preserve">12.5%</w:t>
      </w:r>
      <w:r>
        <w:t xml:space="preserve"> </w:t>
      </w:r>
      <w:r>
        <w:t xml:space="preserve">16.7%</w:t>
      </w:r>
      <w:r>
        <w:t xml:space="preserve"> </w:t>
      </w:r>
      <w:r>
        <w:t xml:space="preserve">12.5%</w:t>
      </w:r>
      <w:r>
        <w:t xml:space="preserve"> </w:t>
      </w:r>
      <w:r>
        <w:t xml:space="preserve">(i)</w:t>
      </w:r>
      <w:r>
        <w:t xml:space="preserve"> </w:t>
      </w:r>
      <w:r>
        <w:t xml:space="preserve">(i) = (h) / (a)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4.2.13. PM14 - Extend the scope of application of roadside inspections to light commercial (N1)</w:t>
      </w:r>
      <w:r>
        <w:t xml:space="preserve"> </w:t>
      </w:r>
      <w:r>
        <w:t xml:space="preserve">vehicles</w:t>
      </w:r>
      <w:r>
        <w:t xml:space="preserve"> </w:t>
      </w:r>
      <w:r>
        <w:t xml:space="preserve">PM14 extends the scope of application of roadside inspections to N1 vehicles, and sets 2% as target</w:t>
      </w:r>
      <w:r>
        <w:t xml:space="preserve"> </w:t>
      </w:r>
      <w:r>
        <w:t xml:space="preserve">for the share of inspections of the N1 vehicle fleet. The introduction of roadside inspections of N1</w:t>
      </w:r>
      <w:r>
        <w:t xml:space="preserve"> </w:t>
      </w:r>
      <w:r>
        <w:t xml:space="preserve">category vehicles can contribute further to the identification of vehicles with defective or tampered</w:t>
      </w:r>
      <w:r>
        <w:t xml:space="preserve"> </w:t>
      </w:r>
      <w:r>
        <w:t xml:space="preserve">emissions/noise control systems. To the extent that these roadside inspections are expected to be</w:t>
      </w:r>
      <w:r>
        <w:t xml:space="preserve"> </w:t>
      </w:r>
      <w:r>
        <w:t xml:space="preserve">targeted (as is currently the case in most Member States), this can be a particularly effective measure</w:t>
      </w:r>
      <w:r>
        <w:t xml:space="preserve"> </w:t>
      </w:r>
      <w:r>
        <w:t xml:space="preserve">in removing defective vehicles. PM14 is expected to have an impact on both air pollutant and noise</w:t>
      </w:r>
      <w:r>
        <w:t xml:space="preserve"> </w:t>
      </w:r>
      <w:r>
        <w:t xml:space="preserve">emissions.</w:t>
      </w:r>
      <w:r>
        <w:t xml:space="preserve"> </w:t>
      </w:r>
      <w:r>
        <w:t xml:space="preserve">On the basis of the information available, few Member States (ES, HU, SE, SK and FI) already</w:t>
      </w:r>
      <w:r>
        <w:t xml:space="preserve"> </w:t>
      </w:r>
      <w:r>
        <w:t xml:space="preserve">conduct roadside inspections for N1 vehicles, although without a certain target set and thus checking</w:t>
      </w:r>
      <w:r>
        <w:t xml:space="preserve"> </w:t>
      </w:r>
      <w:r>
        <w:t xml:space="preserve">a low number of vehicles. For the purposes of the assessment it is assumed that these Member States</w:t>
      </w:r>
      <w:r>
        <w:t xml:space="preserve"> </w:t>
      </w:r>
      <w:r>
        <w:t xml:space="preserve">will not be affected. The N1 vehicles fleet of the 22 Member States affected represent around 77%</w:t>
      </w:r>
      <w:r>
        <w:t xml:space="preserve"> </w:t>
      </w:r>
      <w:r>
        <w:t xml:space="preserve">of the N1 vehicles fleet in the EU.</w:t>
      </w:r>
    </w:p>
    <w:p>
      <w:pPr>
        <w:pStyle w:val="BodyText"/>
      </w:pPr>
      <w:r>
        <w:t xml:space="preserve">234</w:t>
      </w:r>
      <w:r>
        <w:t xml:space="preserve"> </w:t>
      </w:r>
      <w:r>
        <w:t xml:space="preserve">Depending on the age, Euro standard and fuel type, the share of air pollutant high emitter N1 vehicles</w:t>
      </w:r>
      <w:r>
        <w:t xml:space="preserve"> </w:t>
      </w:r>
      <w:r>
        <w:t xml:space="preserve">ranges between 4% and 20% in the baseline. The share of noise high emitter N1 vehicles is estimated</w:t>
      </w:r>
      <w:r>
        <w:t xml:space="preserve"> </w:t>
      </w:r>
      <w:r>
        <w:t xml:space="preserve">at 4% in the baseline. Of these, half are assumed to be tampered and half defective.</w:t>
      </w:r>
      <w:r>
        <w:br/>
      </w:r>
      <w:r>
        <w:t xml:space="preserve">The RSI inspections would cover 2% of the N1 vehicle fleet annually in PM14. Due to the enhanced</w:t>
      </w:r>
      <w:r>
        <w:t xml:space="preserve"> </w:t>
      </w:r>
      <w:r>
        <w:t xml:space="preserve">effectiveness as a result of the targeted nature of RSIs, the number of high emitters identified will,</w:t>
      </w:r>
      <w:r>
        <w:t xml:space="preserve"> </w:t>
      </w:r>
      <w:r>
        <w:t xml:space="preserve">on average, be three times higher than if the inspections were completely random. Similar to the</w:t>
      </w:r>
      <w:r>
        <w:t xml:space="preserve"> </w:t>
      </w:r>
      <w:r>
        <w:t xml:space="preserve">approach for assessing the impact on road safety, it is assumed that the effectiveness of roadside</w:t>
      </w:r>
      <w:r>
        <w:t xml:space="preserve"> </w:t>
      </w:r>
      <w:r>
        <w:t xml:space="preserve">inspections in detecting high emitters is 95%.</w:t>
      </w:r>
      <w:r>
        <w:t xml:space="preserve"> </w:t>
      </w:r>
      <w:r>
        <w:t xml:space="preserve">PM14 is estimated to reduce by 5.7% the share of high emitter vehicles in the Member States affected</w:t>
      </w:r>
      <w:r>
        <w:t xml:space="preserve"> </w:t>
      </w:r>
      <w:r>
        <w:t xml:space="preserve">relative to the baseline (4.4% at EU level).</w:t>
      </w:r>
      <w:r>
        <w:br/>
      </w:r>
      <w:r>
        <w:t xml:space="preserve">Table 233: Estimated impact of PM14 on the share of high emitters of air pollutant emissions and noise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</w:t>
      </w:r>
      <w:r>
        <w:t xml:space="preserve"> </w:t>
      </w:r>
      <w:r>
        <w:t xml:space="preserve">77%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high emitters in the fleet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4%-20% depending</w:t>
      </w:r>
      <w:r>
        <w:t xml:space="preserve"> </w:t>
      </w:r>
      <w:r>
        <w:t xml:space="preserve">on age, Euro standard</w:t>
      </w:r>
      <w:r>
        <w:t xml:space="preserve"> </w:t>
      </w:r>
      <w:r>
        <w:t xml:space="preserve">and fuel type</w:t>
      </w:r>
      <w:r>
        <w:t xml:space="preserve"> </w:t>
      </w:r>
      <w:r>
        <w:t xml:space="preserve">4%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fleet with defective</w:t>
      </w:r>
      <w:r>
        <w:t xml:space="preserve"> </w:t>
      </w:r>
      <w:r>
        <w:t xml:space="preserve">emissions control system</w:t>
      </w:r>
      <w:r>
        <w:t xml:space="preserve"> </w:t>
      </w:r>
      <w:r>
        <w:t xml:space="preserve">2%-20%</w:t>
      </w:r>
      <w:r>
        <w:t xml:space="preserve"> </w:t>
      </w:r>
      <w:r>
        <w:t xml:space="preserve">2%</w:t>
      </w:r>
      <w:r>
        <w:t xml:space="preserve"> </w:t>
      </w:r>
      <w:r>
        <w:t xml:space="preserve">(c)</w:t>
      </w:r>
      <w:r>
        <w:t xml:space="preserve"> </w:t>
      </w:r>
      <w:r>
        <w:t xml:space="preserve">(c) = 50% x (b)</w:t>
      </w:r>
      <w:r>
        <w:t xml:space="preserve"> </w:t>
      </w:r>
      <w:r>
        <w:t xml:space="preserve">Share of fleet with tampered</w:t>
      </w:r>
      <w:r>
        <w:t xml:space="preserve"> </w:t>
      </w:r>
      <w:r>
        <w:t xml:space="preserve">emission control system</w:t>
      </w:r>
      <w:r>
        <w:t xml:space="preserve"> </w:t>
      </w:r>
      <w:r>
        <w:t xml:space="preserve">2%-20%</w:t>
      </w:r>
      <w:r>
        <w:t xml:space="preserve"> </w:t>
      </w:r>
      <w:r>
        <w:t xml:space="preserve">2%</w:t>
      </w:r>
      <w:r>
        <w:t xml:space="preserve"> </w:t>
      </w:r>
      <w:r>
        <w:t xml:space="preserve">(d)</w:t>
      </w:r>
      <w:r>
        <w:t xml:space="preserve"> </w:t>
      </w:r>
      <w:r>
        <w:t xml:space="preserve">(c) = 50% x (b)</w:t>
      </w:r>
      <w:r>
        <w:t xml:space="preserve"> </w:t>
      </w:r>
      <w:r>
        <w:t xml:space="preserve">RSI fleet target</w:t>
      </w:r>
      <w:r>
        <w:t xml:space="preserve"> </w:t>
      </w:r>
      <w:r>
        <w:t xml:space="preserve">2%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Parameter reflecting RSI enhanced</w:t>
      </w:r>
      <w:r>
        <w:t xml:space="preserve"> </w:t>
      </w:r>
      <w:r>
        <w:t xml:space="preserve">capacity to identify defective</w:t>
      </w:r>
      <w:r>
        <w:t xml:space="preserve"> </w:t>
      </w:r>
      <w:r>
        <w:t xml:space="preserve">vehicles</w:t>
      </w:r>
      <w:r>
        <w:t xml:space="preserve"> </w:t>
      </w:r>
      <w:r>
        <w:t xml:space="preserve">3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Failure rate of inspections in</w:t>
      </w:r>
      <w:r>
        <w:t xml:space="preserve"> </w:t>
      </w:r>
      <w:r>
        <w:t xml:space="preserve">detecting defective vehicles</w:t>
      </w:r>
      <w:r>
        <w:br/>
      </w:r>
      <w:r>
        <w:t xml:space="preserve">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% reduction in the share of high</w:t>
      </w:r>
      <w:r>
        <w:t xml:space="preserve"> </w:t>
      </w:r>
      <w:r>
        <w:t xml:space="preserve">emitter vehicles (emissions/noise)</w:t>
      </w:r>
      <w:r>
        <w:t xml:space="preserve"> </w:t>
      </w:r>
      <w:r>
        <w:t xml:space="preserve">in the MS affected,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5.7%</w:t>
      </w:r>
      <w:r>
        <w:t xml:space="preserve"> </w:t>
      </w:r>
      <w:r>
        <w:t xml:space="preserve">(h)</w:t>
      </w:r>
      <w:r>
        <w:t xml:space="preserve"> </w:t>
      </w:r>
      <w:r>
        <w:t xml:space="preserve">(h) = (e) x (f) x ((c) +</w:t>
      </w:r>
      <w:r>
        <w:t xml:space="preserve"> </w:t>
      </w:r>
      <w:r>
        <w:t xml:space="preserve">(d)) x (1-(g)) / (b)</w:t>
      </w:r>
      <w:r>
        <w:t xml:space="preserve"> </w:t>
      </w:r>
      <w:r>
        <w:t xml:space="preserve">% reduction in the share of high</w:t>
      </w:r>
      <w:r>
        <w:t xml:space="preserve"> </w:t>
      </w:r>
      <w:r>
        <w:t xml:space="preserve">emitter vehicles at EU level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4.4%</w:t>
      </w:r>
      <w:r>
        <w:t xml:space="preserve"> </w:t>
      </w:r>
      <w:r>
        <w:t xml:space="preserve">(i)</w:t>
      </w:r>
      <w:r>
        <w:t xml:space="preserve"> </w:t>
      </w:r>
      <w:r>
        <w:t xml:space="preserve">(i) = (h) x (a)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4.2.14. PM15 – Extend the scope of application of roadside inspections to 2- and 3-wheeled vehicles</w:t>
      </w:r>
      <w:r>
        <w:t xml:space="preserve"> </w:t>
      </w:r>
      <w:r>
        <w:t xml:space="preserve">(L-vehicles from L3)</w:t>
      </w:r>
      <w:r>
        <w:t xml:space="preserve"> </w:t>
      </w:r>
      <w:r>
        <w:t xml:space="preserve">PM15 extends the scope of application of roadside inspections to 2- and 3-wheeled vehicles (L-</w:t>
      </w:r>
      <w:r>
        <w:t xml:space="preserve"> </w:t>
      </w:r>
      <w:r>
        <w:t xml:space="preserve">vehicles from L3) and establishes a threshold of 1% of the vehicle fleet for roadside inspections. Few</w:t>
      </w:r>
      <w:r>
        <w:t xml:space="preserve"> </w:t>
      </w:r>
      <w:r>
        <w:t xml:space="preserve">Member States (SE, SI, AT, FI, DK, HU, RO) already perform such inspections although they do not</w:t>
      </w:r>
      <w:r>
        <w:t xml:space="preserve"> </w:t>
      </w:r>
      <w:r>
        <w:t xml:space="preserve">report the exact number of inspections of motorcycles separately and do not indicate a specific target.</w:t>
      </w:r>
      <w:r>
        <w:t xml:space="preserve"> </w:t>
      </w:r>
      <w:r>
        <w:t xml:space="preserve">In the absence of more specific data it is assumed that these Member States will not be affected by</w:t>
      </w:r>
    </w:p>
    <w:p>
      <w:pPr>
        <w:pStyle w:val="BodyText"/>
      </w:pPr>
      <w:r>
        <w:t xml:space="preserve">235</w:t>
      </w:r>
      <w:r>
        <w:t xml:space="preserve"> </w:t>
      </w:r>
      <w:r>
        <w:t xml:space="preserve">PM15. The L-category vehicle fleet of the 20 Member States affected is estimated to represent on</w:t>
      </w:r>
      <w:r>
        <w:t xml:space="preserve"> </w:t>
      </w:r>
      <w:r>
        <w:t xml:space="preserve">average 92% of the L-category vehicle EU fleet over 2026-2050436. PM15 is expected to have an</w:t>
      </w:r>
      <w:r>
        <w:t xml:space="preserve"> </w:t>
      </w:r>
      <w:r>
        <w:t xml:space="preserve">impact on air pollutant emissions and noise emissions.</w:t>
      </w:r>
      <w:r>
        <w:t xml:space="preserve"> </w:t>
      </w:r>
      <w:r>
        <w:t xml:space="preserve">The share of high emitters of air pollution and noise emissions in the baseline is assumed at 8% and</w:t>
      </w:r>
      <w:r>
        <w:t xml:space="preserve"> </w:t>
      </w:r>
      <w:r>
        <w:t xml:space="preserve">30%, respectively, based on limited information from the literature and the PTI data analysis (see</w:t>
      </w:r>
      <w:r>
        <w:t xml:space="preserve"> </w:t>
      </w:r>
      <w:r>
        <w:t xml:space="preserve">baseline section).</w:t>
      </w:r>
      <w:r>
        <w:br/>
      </w:r>
      <w:r>
        <w:t xml:space="preserve">Similar to the approach used for assessing the impacts on road safety, the failure rate of inspections</w:t>
      </w:r>
      <w:r>
        <w:t xml:space="preserve"> </w:t>
      </w:r>
      <w:r>
        <w:t xml:space="preserve">in detecting defective vehicles is assumed at 5%. To reflect the enhanced effectiveness of RSI in</w:t>
      </w:r>
      <w:r>
        <w:t xml:space="preserve"> </w:t>
      </w:r>
      <w:r>
        <w:t xml:space="preserve">targeting defective vehicles compared to PTI, a factor of 3 is used.</w:t>
      </w:r>
      <w:r>
        <w:t xml:space="preserve"> </w:t>
      </w:r>
      <w:r>
        <w:t xml:space="preserve">PM15 is estimated to reduce by 2.9% the share of high emitter vehicles in the Member States affected</w:t>
      </w:r>
      <w:r>
        <w:t xml:space="preserve"> </w:t>
      </w:r>
      <w:r>
        <w:t xml:space="preserve">relative to the baseline (2.6% at EU level).</w:t>
      </w:r>
      <w:r>
        <w:br/>
      </w:r>
      <w:r>
        <w:t xml:space="preserve">Table 234: Estimated impact of PM15 on the share of high emitters of air pollutant emissions and noise</w:t>
      </w:r>
    </w:p>
    <w:p>
      <w:pPr>
        <w:pStyle w:val="BodyText"/>
      </w:pPr>
      <w:r>
        <w:t xml:space="preserve">Emissions</w:t>
      </w:r>
      <w:r>
        <w:t xml:space="preserve"> </w:t>
      </w:r>
      <w:r>
        <w:t xml:space="preserve">Noise</w:t>
      </w:r>
      <w:r>
        <w:t xml:space="preserve"> </w:t>
      </w:r>
      <w:r>
        <w:t xml:space="preserve">Label</w:t>
      </w:r>
      <w:r>
        <w:t xml:space="preserve"> </w:t>
      </w:r>
      <w:r>
        <w:t xml:space="preserve">Calculation</w:t>
      </w:r>
      <w:r>
        <w:t xml:space="preserve"> </w:t>
      </w:r>
      <w:r>
        <w:t xml:space="preserve">Share of EU fleet affected</w:t>
      </w:r>
      <w:r>
        <w:t xml:space="preserve"> </w:t>
      </w:r>
      <w:r>
        <w:t xml:space="preserve">92%</w:t>
      </w:r>
      <w:r>
        <w:t xml:space="preserve"> </w:t>
      </w:r>
      <w:r>
        <w:t xml:space="preserve">(a)</w:t>
      </w:r>
    </w:p>
    <w:p>
      <w:pPr>
        <w:pStyle w:val="BodyText"/>
      </w:pPr>
      <w:r>
        <w:t xml:space="preserve">Share of high emitters in the fleet in</w:t>
      </w:r>
      <w:r>
        <w:t xml:space="preserve"> </w:t>
      </w:r>
      <w:r>
        <w:t xml:space="preserve">the baseline</w:t>
      </w:r>
      <w:r>
        <w:t xml:space="preserve"> </w:t>
      </w:r>
      <w:r>
        <w:t xml:space="preserve">8%</w:t>
      </w:r>
      <w:r>
        <w:t xml:space="preserve"> </w:t>
      </w:r>
      <w:r>
        <w:t xml:space="preserve">30%</w:t>
      </w:r>
      <w:r>
        <w:t xml:space="preserve"> </w:t>
      </w:r>
      <w:r>
        <w:t xml:space="preserve">(b)</w:t>
      </w:r>
    </w:p>
    <w:p>
      <w:pPr>
        <w:pStyle w:val="BodyText"/>
      </w:pPr>
      <w:r>
        <w:t xml:space="preserve">Share of fleet with defective</w:t>
      </w:r>
      <w:r>
        <w:t xml:space="preserve"> </w:t>
      </w:r>
      <w:r>
        <w:t xml:space="preserve">emissions control system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(c)</w:t>
      </w:r>
      <w:r>
        <w:t xml:space="preserve"> </w:t>
      </w:r>
      <w:r>
        <w:t xml:space="preserve">(c) = 50% x (b)</w:t>
      </w:r>
      <w:r>
        <w:t xml:space="preserve"> </w:t>
      </w:r>
      <w:r>
        <w:t xml:space="preserve">Share of fleet with tampered</w:t>
      </w:r>
      <w:r>
        <w:t xml:space="preserve"> </w:t>
      </w:r>
      <w:r>
        <w:t xml:space="preserve">emission control system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(d)</w:t>
      </w:r>
      <w:r>
        <w:t xml:space="preserve"> </w:t>
      </w:r>
      <w:r>
        <w:t xml:space="preserve">(c) = 50% x (b)</w:t>
      </w:r>
      <w:r>
        <w:t xml:space="preserve"> </w:t>
      </w:r>
      <w:r>
        <w:t xml:space="preserve">Share of fleet checked in RSI</w:t>
      </w:r>
      <w:r>
        <w:t xml:space="preserve"> </w:t>
      </w:r>
      <w:r>
        <w:t xml:space="preserve">1%</w:t>
      </w:r>
      <w:r>
        <w:t xml:space="preserve"> </w:t>
      </w:r>
      <w:r>
        <w:t xml:space="preserve">(e)</w:t>
      </w:r>
    </w:p>
    <w:p>
      <w:pPr>
        <w:pStyle w:val="BodyText"/>
      </w:pPr>
      <w:r>
        <w:t xml:space="preserve">Parameter reflecting RSI enhanced</w:t>
      </w:r>
      <w:r>
        <w:t xml:space="preserve"> </w:t>
      </w:r>
      <w:r>
        <w:t xml:space="preserve">capacity to identify defective</w:t>
      </w:r>
      <w:r>
        <w:t xml:space="preserve"> </w:t>
      </w:r>
      <w:r>
        <w:t xml:space="preserve">vehicles</w:t>
      </w:r>
      <w:r>
        <w:t xml:space="preserve"> </w:t>
      </w:r>
      <w:r>
        <w:t xml:space="preserve">3</w:t>
      </w:r>
      <w:r>
        <w:t xml:space="preserve"> </w:t>
      </w:r>
      <w:r>
        <w:t xml:space="preserve">(f)</w:t>
      </w:r>
    </w:p>
    <w:p>
      <w:pPr>
        <w:pStyle w:val="BodyText"/>
      </w:pPr>
      <w:r>
        <w:t xml:space="preserve">Failure rate of inspections in</w:t>
      </w:r>
      <w:r>
        <w:t xml:space="preserve"> </w:t>
      </w:r>
      <w:r>
        <w:t xml:space="preserve">detecting defective vehicles</w:t>
      </w:r>
      <w:r>
        <w:br/>
      </w:r>
      <w:r>
        <w:t xml:space="preserve">5%</w:t>
      </w:r>
      <w:r>
        <w:t xml:space="preserve"> </w:t>
      </w:r>
      <w:r>
        <w:t xml:space="preserve">(g)</w:t>
      </w:r>
    </w:p>
    <w:p>
      <w:pPr>
        <w:pStyle w:val="BodyText"/>
      </w:pPr>
      <w:r>
        <w:t xml:space="preserve">% reduction in the share of high</w:t>
      </w:r>
      <w:r>
        <w:t xml:space="preserve"> </w:t>
      </w:r>
      <w:r>
        <w:t xml:space="preserve">emitter vehicles (emissions/noise)</w:t>
      </w:r>
      <w:r>
        <w:t xml:space="preserve"> </w:t>
      </w:r>
      <w:r>
        <w:t xml:space="preserve">in the MS affected, relative to the</w:t>
      </w:r>
      <w:r>
        <w:t xml:space="preserve"> </w:t>
      </w:r>
      <w:r>
        <w:t xml:space="preserve">baseline</w:t>
      </w:r>
      <w:r>
        <w:t xml:space="preserve"> </w:t>
      </w:r>
      <w:r>
        <w:t xml:space="preserve">2.9%</w:t>
      </w:r>
      <w:r>
        <w:t xml:space="preserve"> </w:t>
      </w:r>
      <w:r>
        <w:t xml:space="preserve">(h)</w:t>
      </w:r>
      <w:r>
        <w:t xml:space="preserve"> </w:t>
      </w:r>
      <w:r>
        <w:t xml:space="preserve">(h) = (e) x (f) x ((c) +</w:t>
      </w:r>
      <w:r>
        <w:t xml:space="preserve"> </w:t>
      </w:r>
      <w:r>
        <w:t xml:space="preserve">(d)) x (1-(g)) / (b)</w:t>
      </w:r>
      <w:r>
        <w:t xml:space="preserve"> </w:t>
      </w:r>
      <w:r>
        <w:t xml:space="preserve">% reduction in the share of high</w:t>
      </w:r>
      <w:r>
        <w:t xml:space="preserve"> </w:t>
      </w:r>
      <w:r>
        <w:t xml:space="preserve">emitter vehicles at EU level</w:t>
      </w:r>
      <w:r>
        <w:t xml:space="preserve"> </w:t>
      </w:r>
      <w:r>
        <w:t xml:space="preserve">relative to the baseline</w:t>
      </w:r>
      <w:r>
        <w:t xml:space="preserve"> </w:t>
      </w:r>
      <w:r>
        <w:t xml:space="preserve">2.6%</w:t>
      </w:r>
      <w:r>
        <w:t xml:space="preserve"> </w:t>
      </w:r>
      <w:r>
        <w:t xml:space="preserve">(i)</w:t>
      </w:r>
      <w:r>
        <w:t xml:space="preserve"> </w:t>
      </w:r>
      <w:r>
        <w:t xml:space="preserve">(i) = (h) x (a)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436 The share is calculated based on the PRIMES-TREMOVE baseline projections.</w:t>
      </w:r>
    </w:p>
    <w:p>
      <w:pPr>
        <w:pStyle w:val="BodyText"/>
      </w:pPr>
      <w:r>
        <w:t xml:space="preserve">236</w:t>
      </w:r>
      <w:r>
        <w:t xml:space="preserve"> </w:t>
      </w:r>
      <w:r>
        <w:t xml:space="preserve">4.2.15. Impacts on air pollutant emissions and noise emissions by policy option</w:t>
      </w:r>
      <w:r>
        <w:br/>
      </w:r>
      <w:r>
        <w:t xml:space="preserve">Air pollutant emissions</w:t>
      </w:r>
      <w:r>
        <w:t xml:space="preserve"> </w:t>
      </w:r>
      <w:r>
        <w:t xml:space="preserve">On the basis of the analysis of the impacts of each individual measure, the combined impact of the</w:t>
      </w:r>
      <w:r>
        <w:t xml:space="preserve"> </w:t>
      </w:r>
      <w:r>
        <w:t xml:space="preserve">measures for each policy option is estimated using the common residual method explained above.</w:t>
      </w:r>
      <w:r>
        <w:t xml:space="preserve"> </w:t>
      </w:r>
      <w:r>
        <w:t xml:space="preserve">The tables below summarise the expected reduction in the share of high emitter vehicles relative to</w:t>
      </w:r>
      <w:r>
        <w:t xml:space="preserve"> </w:t>
      </w:r>
      <w:r>
        <w:t xml:space="preserve">the baseline, by vehicle category, Euro standard and fuel type at EU level. They are provided</w:t>
      </w:r>
      <w:r>
        <w:t xml:space="preserve"> </w:t>
      </w:r>
      <w:r>
        <w:t xml:space="preserve">separately for NOx and PN high emitter vehicles. These are used as inputs in the PRIMES-</w:t>
      </w:r>
      <w:r>
        <w:t xml:space="preserve"> </w:t>
      </w:r>
      <w:r>
        <w:t xml:space="preserve">TREMOVE model to derive the reduction in the air pollution emissions and external costs of air</w:t>
      </w:r>
      <w:r>
        <w:t xml:space="preserve"> </w:t>
      </w:r>
      <w:r>
        <w:t xml:space="preserve">pollution emissions relative to the baseline.</w:t>
      </w:r>
      <w:r>
        <w:br/>
      </w:r>
      <w:r>
        <w:t xml:space="preserve">Table 235: Reduction in the share of NOx high emitter vehicles by policy option relative to the baseline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29.2%</w:t>
      </w:r>
      <w:r>
        <w:t xml:space="preserve"> </w:t>
      </w:r>
      <w:r>
        <w:t xml:space="preserve">29.2%</w:t>
      </w:r>
      <w:r>
        <w:t xml:space="preserve"> </w:t>
      </w:r>
      <w:r>
        <w:t xml:space="preserve">29.2%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42.3%</w:t>
      </w:r>
      <w:r>
        <w:t xml:space="preserve"> </w:t>
      </w:r>
      <w:r>
        <w:t xml:space="preserve">42.3%</w:t>
      </w:r>
      <w:r>
        <w:t xml:space="preserve"> </w:t>
      </w:r>
      <w:r>
        <w:t xml:space="preserve">42.3%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54.3%</w:t>
      </w:r>
      <w:r>
        <w:t xml:space="preserve"> </w:t>
      </w:r>
      <w:r>
        <w:t xml:space="preserve">54.3%</w:t>
      </w:r>
      <w:r>
        <w:t xml:space="preserve"> </w:t>
      </w:r>
      <w:r>
        <w:t xml:space="preserve">54.3%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54.2%</w:t>
      </w:r>
      <w:r>
        <w:t xml:space="preserve"> </w:t>
      </w:r>
      <w:r>
        <w:t xml:space="preserve">54.2%</w:t>
      </w:r>
      <w:r>
        <w:t xml:space="preserve"> </w:t>
      </w:r>
      <w:r>
        <w:t xml:space="preserve">54.2%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26.9%</w:t>
      </w:r>
      <w:r>
        <w:t xml:space="preserve"> </w:t>
      </w:r>
      <w:r>
        <w:t xml:space="preserve">26.9%</w:t>
      </w:r>
      <w:r>
        <w:t xml:space="preserve"> </w:t>
      </w:r>
      <w:r>
        <w:t xml:space="preserve">26.9%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41.6%</w:t>
      </w:r>
      <w:r>
        <w:t xml:space="preserve"> </w:t>
      </w:r>
      <w:r>
        <w:t xml:space="preserve">41.6%</w:t>
      </w:r>
      <w:r>
        <w:t xml:space="preserve"> </w:t>
      </w:r>
      <w:r>
        <w:t xml:space="preserve">41.6%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29.2%</w:t>
      </w:r>
      <w:r>
        <w:t xml:space="preserve"> </w:t>
      </w:r>
      <w:r>
        <w:t xml:space="preserve">29.2%</w:t>
      </w:r>
      <w:r>
        <w:t xml:space="preserve"> </w:t>
      </w:r>
      <w:r>
        <w:t xml:space="preserve">29.2%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42.3%</w:t>
      </w:r>
      <w:r>
        <w:t xml:space="preserve"> </w:t>
      </w:r>
      <w:r>
        <w:t xml:space="preserve">42.3%</w:t>
      </w:r>
      <w:r>
        <w:t xml:space="preserve"> </w:t>
      </w:r>
      <w:r>
        <w:t xml:space="preserve">42.3%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54.3%</w:t>
      </w:r>
      <w:r>
        <w:t xml:space="preserve"> </w:t>
      </w:r>
      <w:r>
        <w:t xml:space="preserve">54.3%</w:t>
      </w:r>
      <w:r>
        <w:t xml:space="preserve"> </w:t>
      </w:r>
      <w:r>
        <w:t xml:space="preserve">54.3%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54.2%</w:t>
      </w:r>
      <w:r>
        <w:t xml:space="preserve"> </w:t>
      </w:r>
      <w:r>
        <w:t xml:space="preserve">54.2%</w:t>
      </w:r>
      <w:r>
        <w:t xml:space="preserve"> </w:t>
      </w:r>
      <w:r>
        <w:t xml:space="preserve">54.2%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27.2%</w:t>
      </w:r>
      <w:r>
        <w:t xml:space="preserve"> </w:t>
      </w:r>
      <w:r>
        <w:t xml:space="preserve">27.2%</w:t>
      </w:r>
      <w:r>
        <w:t xml:space="preserve"> </w:t>
      </w:r>
      <w:r>
        <w:t xml:space="preserve">27.2%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41.6%</w:t>
      </w:r>
      <w:r>
        <w:t xml:space="preserve"> </w:t>
      </w:r>
      <w:r>
        <w:t xml:space="preserve">41.6%</w:t>
      </w:r>
      <w:r>
        <w:t xml:space="preserve"> </w:t>
      </w:r>
      <w:r>
        <w:t xml:space="preserve">41.6%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54.0%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29.6%</w:t>
      </w:r>
      <w:r>
        <w:t xml:space="preserve"> </w:t>
      </w:r>
      <w:r>
        <w:t xml:space="preserve">29.6%</w:t>
      </w:r>
      <w:r>
        <w:t xml:space="preserve"> </w:t>
      </w:r>
      <w:r>
        <w:t xml:space="preserve">29.6%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44.3%</w:t>
      </w:r>
      <w:r>
        <w:t xml:space="preserve"> </w:t>
      </w:r>
      <w:r>
        <w:t xml:space="preserve">44.3%</w:t>
      </w:r>
      <w:r>
        <w:t xml:space="preserve"> </w:t>
      </w:r>
      <w:r>
        <w:t xml:space="preserve">44.3%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55.4%</w:t>
      </w:r>
      <w:r>
        <w:t xml:space="preserve"> </w:t>
      </w:r>
      <w:r>
        <w:t xml:space="preserve">55.4%</w:t>
      </w:r>
      <w:r>
        <w:t xml:space="preserve"> </w:t>
      </w:r>
      <w:r>
        <w:t xml:space="preserve">55.4%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55.4%</w:t>
      </w:r>
      <w:r>
        <w:t xml:space="preserve"> </w:t>
      </w:r>
      <w:r>
        <w:t xml:space="preserve">55.4%</w:t>
      </w:r>
      <w:r>
        <w:t xml:space="preserve"> </w:t>
      </w:r>
      <w:r>
        <w:t xml:space="preserve">55.4%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29.6%</w:t>
      </w:r>
      <w:r>
        <w:t xml:space="preserve"> </w:t>
      </w:r>
      <w:r>
        <w:t xml:space="preserve">29.6%</w:t>
      </w:r>
      <w:r>
        <w:t xml:space="preserve"> </w:t>
      </w:r>
      <w:r>
        <w:t xml:space="preserve">29.6%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43.9%</w:t>
      </w:r>
      <w:r>
        <w:t xml:space="preserve"> </w:t>
      </w:r>
      <w:r>
        <w:t xml:space="preserve">43.9%</w:t>
      </w:r>
      <w:r>
        <w:t xml:space="preserve"> </w:t>
      </w:r>
      <w:r>
        <w:t xml:space="preserve">43.9%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55.2%</w:t>
      </w:r>
      <w:r>
        <w:t xml:space="preserve"> </w:t>
      </w:r>
      <w:r>
        <w:t xml:space="preserve">55.2%</w:t>
      </w:r>
      <w:r>
        <w:t xml:space="preserve"> </w:t>
      </w:r>
      <w:r>
        <w:t xml:space="preserve">55.2%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54.9%</w:t>
      </w:r>
      <w:r>
        <w:t xml:space="preserve"> </w:t>
      </w:r>
      <w:r>
        <w:t xml:space="preserve">54.9%</w:t>
      </w:r>
      <w:r>
        <w:t xml:space="preserve"> </w:t>
      </w:r>
      <w:r>
        <w:t xml:space="preserve">54.9%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37.4%</w:t>
      </w:r>
      <w:r>
        <w:t xml:space="preserve"> </w:t>
      </w:r>
      <w:r>
        <w:t xml:space="preserve">40.3%</w:t>
      </w:r>
      <w:r>
        <w:t xml:space="preserve"> </w:t>
      </w:r>
      <w:r>
        <w:t xml:space="preserve">40.3%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50.5%</w:t>
      </w:r>
      <w:r>
        <w:t xml:space="preserve"> </w:t>
      </w:r>
      <w:r>
        <w:t xml:space="preserve">52.8%</w:t>
      </w:r>
      <w:r>
        <w:t xml:space="preserve"> </w:t>
      </w:r>
      <w:r>
        <w:t xml:space="preserve">52.8%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53.9%</w:t>
      </w:r>
      <w:r>
        <w:t xml:space="preserve"> </w:t>
      </w:r>
      <w:r>
        <w:t xml:space="preserve">56.1%</w:t>
      </w:r>
      <w:r>
        <w:t xml:space="preserve"> </w:t>
      </w:r>
      <w:r>
        <w:t xml:space="preserve">56.1%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54.0%</w:t>
      </w:r>
      <w:r>
        <w:t xml:space="preserve"> </w:t>
      </w:r>
      <w:r>
        <w:t xml:space="preserve">56.2%</w:t>
      </w:r>
      <w:r>
        <w:t xml:space="preserve"> </w:t>
      </w:r>
      <w:r>
        <w:t xml:space="preserve">56.2%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36.7%</w:t>
      </w:r>
      <w:r>
        <w:t xml:space="preserve"> </w:t>
      </w:r>
      <w:r>
        <w:t xml:space="preserve">39.7%</w:t>
      </w:r>
      <w:r>
        <w:t xml:space="preserve"> </w:t>
      </w:r>
      <w:r>
        <w:t xml:space="preserve">39.7%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50.2%</w:t>
      </w:r>
      <w:r>
        <w:t xml:space="preserve"> </w:t>
      </w:r>
      <w:r>
        <w:t xml:space="preserve">52.5%</w:t>
      </w:r>
      <w:r>
        <w:t xml:space="preserve"> </w:t>
      </w:r>
      <w:r>
        <w:t xml:space="preserve">52.5%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53.7%</w:t>
      </w:r>
      <w:r>
        <w:t xml:space="preserve"> </w:t>
      </w:r>
      <w:r>
        <w:t xml:space="preserve">55.9%</w:t>
      </w:r>
      <w:r>
        <w:t xml:space="preserve"> </w:t>
      </w:r>
      <w:r>
        <w:t xml:space="preserve">55.9%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53.8%</w:t>
      </w:r>
      <w:r>
        <w:t xml:space="preserve"> </w:t>
      </w:r>
      <w:r>
        <w:t xml:space="preserve">56.0%</w:t>
      </w:r>
      <w:r>
        <w:t xml:space="preserve"> </w:t>
      </w:r>
      <w:r>
        <w:t xml:space="preserve">56.0%</w:t>
      </w:r>
    </w:p>
    <w:p>
      <w:pPr>
        <w:pStyle w:val="BodyText"/>
      </w:pPr>
      <w:r>
        <w:t xml:space="preserve">237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37.4%</w:t>
      </w:r>
      <w:r>
        <w:t xml:space="preserve"> </w:t>
      </w:r>
      <w:r>
        <w:t xml:space="preserve">40.3%</w:t>
      </w:r>
      <w:r>
        <w:t xml:space="preserve"> </w:t>
      </w:r>
      <w:r>
        <w:t xml:space="preserve">40.3%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50.5%</w:t>
      </w:r>
      <w:r>
        <w:t xml:space="preserve"> </w:t>
      </w:r>
      <w:r>
        <w:t xml:space="preserve">52.8%</w:t>
      </w:r>
      <w:r>
        <w:t xml:space="preserve"> </w:t>
      </w:r>
      <w:r>
        <w:t xml:space="preserve">52.8%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53.9%</w:t>
      </w:r>
      <w:r>
        <w:t xml:space="preserve"> </w:t>
      </w:r>
      <w:r>
        <w:t xml:space="preserve">56.1%</w:t>
      </w:r>
      <w:r>
        <w:t xml:space="preserve"> </w:t>
      </w:r>
      <w:r>
        <w:t xml:space="preserve">56.1%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54.0%</w:t>
      </w:r>
      <w:r>
        <w:t xml:space="preserve"> </w:t>
      </w:r>
      <w:r>
        <w:t xml:space="preserve">56.2%</w:t>
      </w:r>
      <w:r>
        <w:t xml:space="preserve"> </w:t>
      </w:r>
      <w:r>
        <w:t xml:space="preserve">56.2%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36.7%</w:t>
      </w:r>
      <w:r>
        <w:t xml:space="preserve"> </w:t>
      </w:r>
      <w:r>
        <w:t xml:space="preserve">39.7%</w:t>
      </w:r>
      <w:r>
        <w:t xml:space="preserve"> </w:t>
      </w:r>
      <w:r>
        <w:t xml:space="preserve">39.7%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50.2%</w:t>
      </w:r>
      <w:r>
        <w:t xml:space="preserve"> </w:t>
      </w:r>
      <w:r>
        <w:t xml:space="preserve">52.5%</w:t>
      </w:r>
      <w:r>
        <w:t xml:space="preserve"> </w:t>
      </w:r>
      <w:r>
        <w:t xml:space="preserve">52.5%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53.7%</w:t>
      </w:r>
      <w:r>
        <w:t xml:space="preserve"> </w:t>
      </w:r>
      <w:r>
        <w:t xml:space="preserve">55.9%</w:t>
      </w:r>
      <w:r>
        <w:t xml:space="preserve"> </w:t>
      </w:r>
      <w:r>
        <w:t xml:space="preserve">55.9%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53.8%</w:t>
      </w:r>
      <w:r>
        <w:t xml:space="preserve"> </w:t>
      </w:r>
      <w:r>
        <w:t xml:space="preserve">56.0%</w:t>
      </w:r>
      <w:r>
        <w:t xml:space="preserve"> </w:t>
      </w:r>
      <w:r>
        <w:t xml:space="preserve">56.0%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40.1%</w:t>
      </w:r>
      <w:r>
        <w:t xml:space="preserve"> </w:t>
      </w:r>
      <w:r>
        <w:t xml:space="preserve">42.9%</w:t>
      </w:r>
      <w:r>
        <w:t xml:space="preserve"> </w:t>
      </w:r>
      <w:r>
        <w:t xml:space="preserve">42.9%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51.9%</w:t>
      </w:r>
      <w:r>
        <w:t xml:space="preserve"> </w:t>
      </w:r>
      <w:r>
        <w:t xml:space="preserve">54.2%</w:t>
      </w:r>
      <w:r>
        <w:t xml:space="preserve"> </w:t>
      </w:r>
      <w:r>
        <w:t xml:space="preserve">54.2%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54.9%</w:t>
      </w:r>
      <w:r>
        <w:t xml:space="preserve"> </w:t>
      </w:r>
      <w:r>
        <w:t xml:space="preserve">57.0%</w:t>
      </w:r>
      <w:r>
        <w:t xml:space="preserve"> </w:t>
      </w:r>
      <w:r>
        <w:t xml:space="preserve">57.0%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54.8%</w:t>
      </w:r>
      <w:r>
        <w:t xml:space="preserve"> </w:t>
      </w:r>
      <w:r>
        <w:t xml:space="preserve">56.9%</w:t>
      </w:r>
      <w:r>
        <w:t xml:space="preserve"> </w:t>
      </w:r>
      <w:r>
        <w:t xml:space="preserve">56.9%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12.0%</w:t>
      </w:r>
      <w:r>
        <w:t xml:space="preserve"> </w:t>
      </w:r>
      <w:r>
        <w:t xml:space="preserve">38.8%</w:t>
      </w:r>
      <w:r>
        <w:t xml:space="preserve"> </w:t>
      </w:r>
      <w:r>
        <w:t xml:space="preserve">41.7%</w:t>
      </w:r>
      <w:r>
        <w:t xml:space="preserve"> </w:t>
      </w:r>
      <w:r>
        <w:t xml:space="preserve">41.7%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32.1%</w:t>
      </w:r>
      <w:r>
        <w:t xml:space="preserve"> </w:t>
      </w:r>
      <w:r>
        <w:t xml:space="preserve">51.3%</w:t>
      </w:r>
      <w:r>
        <w:t xml:space="preserve"> </w:t>
      </w:r>
      <w:r>
        <w:t xml:space="preserve">53.6%</w:t>
      </w:r>
      <w:r>
        <w:t xml:space="preserve"> </w:t>
      </w:r>
      <w:r>
        <w:t xml:space="preserve">53.6%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42.6%</w:t>
      </w:r>
      <w:r>
        <w:t xml:space="preserve"> </w:t>
      </w:r>
      <w:r>
        <w:t xml:space="preserve">54.4%</w:t>
      </w:r>
      <w:r>
        <w:t xml:space="preserve"> </w:t>
      </w:r>
      <w:r>
        <w:t xml:space="preserve">56.6%</w:t>
      </w:r>
      <w:r>
        <w:t xml:space="preserve"> </w:t>
      </w:r>
      <w:r>
        <w:t xml:space="preserve">56.6%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43.0%</w:t>
      </w:r>
      <w:r>
        <w:t xml:space="preserve"> </w:t>
      </w:r>
      <w:r>
        <w:t xml:space="preserve">54.4%</w:t>
      </w:r>
      <w:r>
        <w:t xml:space="preserve"> </w:t>
      </w:r>
      <w:r>
        <w:t xml:space="preserve">56.6%</w:t>
      </w:r>
      <w:r>
        <w:t xml:space="preserve"> </w:t>
      </w:r>
      <w:r>
        <w:t xml:space="preserve">56.6%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59.1%</w:t>
      </w:r>
      <w:r>
        <w:t xml:space="preserve"> </w:t>
      </w:r>
      <w:r>
        <w:t xml:space="preserve">65.2%</w:t>
      </w:r>
      <w:r>
        <w:t xml:space="preserve"> </w:t>
      </w:r>
      <w:r>
        <w:t xml:space="preserve">65.2%</w:t>
      </w:r>
      <w:r>
        <w:t xml:space="preserve"> </w:t>
      </w:r>
      <w:r>
        <w:t xml:space="preserve">65.2%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59.1%</w:t>
      </w:r>
      <w:r>
        <w:t xml:space="preserve"> </w:t>
      </w:r>
      <w:r>
        <w:t xml:space="preserve">65.0%</w:t>
      </w:r>
      <w:r>
        <w:t xml:space="preserve"> </w:t>
      </w:r>
      <w:r>
        <w:t xml:space="preserve">65.0%</w:t>
      </w:r>
      <w:r>
        <w:t xml:space="preserve"> </w:t>
      </w:r>
      <w:r>
        <w:t xml:space="preserve">65.0%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59.1%</w:t>
      </w:r>
      <w:r>
        <w:t xml:space="preserve"> </w:t>
      </w:r>
      <w:r>
        <w:t xml:space="preserve">64.8%</w:t>
      </w:r>
      <w:r>
        <w:t xml:space="preserve"> </w:t>
      </w:r>
      <w:r>
        <w:t xml:space="preserve">64.8%</w:t>
      </w:r>
      <w:r>
        <w:t xml:space="preserve"> </w:t>
      </w:r>
      <w:r>
        <w:t xml:space="preserve">64.8%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59.1%</w:t>
      </w:r>
      <w:r>
        <w:t xml:space="preserve"> </w:t>
      </w:r>
      <w:r>
        <w:t xml:space="preserve">64.7%</w:t>
      </w:r>
      <w:r>
        <w:t xml:space="preserve"> </w:t>
      </w:r>
      <w:r>
        <w:t xml:space="preserve">64.7%</w:t>
      </w:r>
      <w:r>
        <w:t xml:space="preserve"> </w:t>
      </w:r>
      <w:r>
        <w:t xml:space="preserve">64.7%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59.1%</w:t>
      </w:r>
      <w:r>
        <w:t xml:space="preserve"> </w:t>
      </w:r>
      <w:r>
        <w:t xml:space="preserve">66.5%</w:t>
      </w:r>
      <w:r>
        <w:t xml:space="preserve"> </w:t>
      </w:r>
      <w:r>
        <w:t xml:space="preserve">66.5%</w:t>
      </w:r>
      <w:r>
        <w:t xml:space="preserve"> </w:t>
      </w:r>
      <w:r>
        <w:t xml:space="preserve">66.5%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59.1%</w:t>
      </w:r>
      <w:r>
        <w:t xml:space="preserve"> </w:t>
      </w:r>
      <w:r>
        <w:t xml:space="preserve">66.0%</w:t>
      </w:r>
      <w:r>
        <w:t xml:space="preserve"> </w:t>
      </w:r>
      <w:r>
        <w:t xml:space="preserve">66.0%</w:t>
      </w:r>
      <w:r>
        <w:t xml:space="preserve"> </w:t>
      </w:r>
      <w:r>
        <w:t xml:space="preserve">66.0%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59.1%</w:t>
      </w:r>
      <w:r>
        <w:t xml:space="preserve"> </w:t>
      </w:r>
      <w:r>
        <w:t xml:space="preserve">65.7%</w:t>
      </w:r>
      <w:r>
        <w:t xml:space="preserve"> </w:t>
      </w:r>
      <w:r>
        <w:t xml:space="preserve">65.7%</w:t>
      </w:r>
      <w:r>
        <w:t xml:space="preserve"> </w:t>
      </w:r>
      <w:r>
        <w:t xml:space="preserve">65.7%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59.1%</w:t>
      </w:r>
      <w:r>
        <w:t xml:space="preserve"> </w:t>
      </w:r>
      <w:r>
        <w:t xml:space="preserve">65.5%</w:t>
      </w:r>
      <w:r>
        <w:t xml:space="preserve"> </w:t>
      </w:r>
      <w:r>
        <w:t xml:space="preserve">65.5%</w:t>
      </w:r>
      <w:r>
        <w:t xml:space="preserve"> </w:t>
      </w:r>
      <w:r>
        <w:t xml:space="preserve">65.5%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All ages</w:t>
      </w:r>
      <w:r>
        <w:t xml:space="preserve"> </w:t>
      </w:r>
      <w:r>
        <w:t xml:space="preserve">1.0%</w:t>
      </w:r>
      <w:r>
        <w:t xml:space="preserve"> </w:t>
      </w:r>
      <w:r>
        <w:t xml:space="preserve">1.7%</w:t>
      </w:r>
      <w:r>
        <w:t xml:space="preserve"> </w:t>
      </w:r>
      <w:r>
        <w:t xml:space="preserve">1.0%</w:t>
      </w:r>
      <w:r>
        <w:t xml:space="preserve"> </w:t>
      </w:r>
      <w:r>
        <w:t xml:space="preserve">5.1%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236: Reduction in the share of PN high emitter vehicles by policy option relative to the baseline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7.5%</w:t>
      </w:r>
      <w:r>
        <w:t xml:space="preserve"> </w:t>
      </w:r>
      <w:r>
        <w:t xml:space="preserve">25.6%</w:t>
      </w:r>
      <w:r>
        <w:t xml:space="preserve"> </w:t>
      </w:r>
      <w:r>
        <w:t xml:space="preserve">25.6%</w:t>
      </w:r>
      <w:r>
        <w:t xml:space="preserve"> </w:t>
      </w:r>
      <w:r>
        <w:t xml:space="preserve">25.6%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20.6%</w:t>
      </w:r>
      <w:r>
        <w:t xml:space="preserve"> </w:t>
      </w:r>
      <w:r>
        <w:t xml:space="preserve">32.5%</w:t>
      </w:r>
      <w:r>
        <w:t xml:space="preserve"> </w:t>
      </w:r>
      <w:r>
        <w:t xml:space="preserve">32.5%</w:t>
      </w:r>
      <w:r>
        <w:t xml:space="preserve"> </w:t>
      </w:r>
      <w:r>
        <w:t xml:space="preserve">32.5%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37.8%</w:t>
      </w:r>
      <w:r>
        <w:t xml:space="preserve"> </w:t>
      </w:r>
      <w:r>
        <w:t xml:space="preserve">50.5%</w:t>
      </w:r>
      <w:r>
        <w:t xml:space="preserve"> </w:t>
      </w:r>
      <w:r>
        <w:t xml:space="preserve">50.5%</w:t>
      </w:r>
      <w:r>
        <w:t xml:space="preserve"> </w:t>
      </w:r>
      <w:r>
        <w:t xml:space="preserve">50.5%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38.1%</w:t>
      </w:r>
      <w:r>
        <w:t xml:space="preserve"> </w:t>
      </w:r>
      <w:r>
        <w:t xml:space="preserve">50.4%</w:t>
      </w:r>
      <w:r>
        <w:t xml:space="preserve"> </w:t>
      </w:r>
      <w:r>
        <w:t xml:space="preserve">50.4%</w:t>
      </w:r>
      <w:r>
        <w:t xml:space="preserve"> </w:t>
      </w:r>
      <w:r>
        <w:t xml:space="preserve">50.4%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7.5%</w:t>
      </w:r>
      <w:r>
        <w:t xml:space="preserve"> </w:t>
      </w:r>
      <w:r>
        <w:t xml:space="preserve">23.2%</w:t>
      </w:r>
      <w:r>
        <w:t xml:space="preserve"> </w:t>
      </w:r>
      <w:r>
        <w:t xml:space="preserve">23.2%</w:t>
      </w:r>
      <w:r>
        <w:t xml:space="preserve"> </w:t>
      </w:r>
      <w:r>
        <w:t xml:space="preserve">23.2%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20.6%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37.8%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38.1%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7.5%</w:t>
      </w:r>
      <w:r>
        <w:t xml:space="preserve"> </w:t>
      </w:r>
      <w:r>
        <w:t xml:space="preserve">25.6%</w:t>
      </w:r>
      <w:r>
        <w:t xml:space="preserve"> </w:t>
      </w:r>
      <w:r>
        <w:t xml:space="preserve">25.6%</w:t>
      </w:r>
      <w:r>
        <w:t xml:space="preserve"> </w:t>
      </w:r>
      <w:r>
        <w:t xml:space="preserve">25.6%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20.6%</w:t>
      </w:r>
      <w:r>
        <w:t xml:space="preserve"> </w:t>
      </w:r>
      <w:r>
        <w:t xml:space="preserve">32.5%</w:t>
      </w:r>
      <w:r>
        <w:t xml:space="preserve"> </w:t>
      </w:r>
      <w:r>
        <w:t xml:space="preserve">32.5%</w:t>
      </w:r>
      <w:r>
        <w:t xml:space="preserve"> </w:t>
      </w:r>
      <w:r>
        <w:t xml:space="preserve">32.5%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37.8%</w:t>
      </w:r>
      <w:r>
        <w:t xml:space="preserve"> </w:t>
      </w:r>
      <w:r>
        <w:t xml:space="preserve">50.5%</w:t>
      </w:r>
      <w:r>
        <w:t xml:space="preserve"> </w:t>
      </w:r>
      <w:r>
        <w:t xml:space="preserve">50.5%</w:t>
      </w:r>
      <w:r>
        <w:t xml:space="preserve"> </w:t>
      </w:r>
      <w:r>
        <w:t xml:space="preserve">50.5%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38.1%</w:t>
      </w:r>
      <w:r>
        <w:t xml:space="preserve"> </w:t>
      </w:r>
      <w:r>
        <w:t xml:space="preserve">50.4%</w:t>
      </w:r>
      <w:r>
        <w:t xml:space="preserve"> </w:t>
      </w:r>
      <w:r>
        <w:t xml:space="preserve">50.4%</w:t>
      </w:r>
      <w:r>
        <w:t xml:space="preserve"> </w:t>
      </w:r>
      <w:r>
        <w:t xml:space="preserve">50.4%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7.5%</w:t>
      </w:r>
      <w:r>
        <w:t xml:space="preserve"> </w:t>
      </w:r>
      <w:r>
        <w:t xml:space="preserve">23.5%</w:t>
      </w:r>
      <w:r>
        <w:t xml:space="preserve"> </w:t>
      </w:r>
      <w:r>
        <w:t xml:space="preserve">23.5%</w:t>
      </w:r>
      <w:r>
        <w:t xml:space="preserve"> </w:t>
      </w:r>
      <w:r>
        <w:t xml:space="preserve">23.5%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20.6%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  <w:r>
        <w:t xml:space="preserve"> </w:t>
      </w:r>
      <w:r>
        <w:t xml:space="preserve">31.7%</w:t>
      </w:r>
    </w:p>
    <w:p>
      <w:pPr>
        <w:pStyle w:val="BodyText"/>
      </w:pPr>
      <w:r>
        <w:t xml:space="preserve">238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37.8%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38.1%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50.1%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7.5%</w:t>
      </w:r>
      <w:r>
        <w:t xml:space="preserve"> </w:t>
      </w:r>
      <w:r>
        <w:t xml:space="preserve">26.0%</w:t>
      </w:r>
      <w:r>
        <w:t xml:space="preserve"> </w:t>
      </w:r>
      <w:r>
        <w:t xml:space="preserve">26.0%</w:t>
      </w:r>
      <w:r>
        <w:t xml:space="preserve"> </w:t>
      </w:r>
      <w:r>
        <w:t xml:space="preserve">26.0%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20.6%</w:t>
      </w:r>
      <w:r>
        <w:t xml:space="preserve"> </w:t>
      </w:r>
      <w:r>
        <w:t xml:space="preserve">34.9%</w:t>
      </w:r>
      <w:r>
        <w:t xml:space="preserve"> </w:t>
      </w:r>
      <w:r>
        <w:t xml:space="preserve">34.9%</w:t>
      </w:r>
      <w:r>
        <w:t xml:space="preserve"> </w:t>
      </w:r>
      <w:r>
        <w:t xml:space="preserve">34.9%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37.8%</w:t>
      </w:r>
      <w:r>
        <w:t xml:space="preserve"> </w:t>
      </w:r>
      <w:r>
        <w:t xml:space="preserve">51.7%</w:t>
      </w:r>
      <w:r>
        <w:t xml:space="preserve"> </w:t>
      </w:r>
      <w:r>
        <w:t xml:space="preserve">51.7%</w:t>
      </w:r>
      <w:r>
        <w:t xml:space="preserve"> </w:t>
      </w:r>
      <w:r>
        <w:t xml:space="preserve">51.7%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38.1%</w:t>
      </w:r>
      <w:r>
        <w:t xml:space="preserve"> </w:t>
      </w:r>
      <w:r>
        <w:t xml:space="preserve">51.6%</w:t>
      </w:r>
      <w:r>
        <w:t xml:space="preserve"> </w:t>
      </w:r>
      <w:r>
        <w:t xml:space="preserve">51.6%</w:t>
      </w:r>
      <w:r>
        <w:t xml:space="preserve"> </w:t>
      </w:r>
      <w:r>
        <w:t xml:space="preserve">51.6%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7.5%</w:t>
      </w:r>
      <w:r>
        <w:t xml:space="preserve"> </w:t>
      </w:r>
      <w:r>
        <w:t xml:space="preserve">26.0%</w:t>
      </w:r>
      <w:r>
        <w:t xml:space="preserve"> </w:t>
      </w:r>
      <w:r>
        <w:t xml:space="preserve">26.0%</w:t>
      </w:r>
      <w:r>
        <w:t xml:space="preserve"> </w:t>
      </w:r>
      <w:r>
        <w:t xml:space="preserve">26.0%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20.6%</w:t>
      </w:r>
      <w:r>
        <w:t xml:space="preserve"> </w:t>
      </w:r>
      <w:r>
        <w:t xml:space="preserve">34.3%</w:t>
      </w:r>
      <w:r>
        <w:t xml:space="preserve"> </w:t>
      </w:r>
      <w:r>
        <w:t xml:space="preserve">34.3%</w:t>
      </w:r>
      <w:r>
        <w:t xml:space="preserve"> </w:t>
      </w:r>
      <w:r>
        <w:t xml:space="preserve">34.3%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37.8%</w:t>
      </w:r>
      <w:r>
        <w:t xml:space="preserve"> </w:t>
      </w:r>
      <w:r>
        <w:t xml:space="preserve">51.4%</w:t>
      </w:r>
      <w:r>
        <w:t xml:space="preserve"> </w:t>
      </w:r>
      <w:r>
        <w:t xml:space="preserve">51.4%</w:t>
      </w:r>
      <w:r>
        <w:t xml:space="preserve"> </w:t>
      </w:r>
      <w:r>
        <w:t xml:space="preserve">51.4%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38.1%</w:t>
      </w:r>
      <w:r>
        <w:t xml:space="preserve"> </w:t>
      </w:r>
      <w:r>
        <w:t xml:space="preserve">51.1%</w:t>
      </w:r>
      <w:r>
        <w:t xml:space="preserve"> </w:t>
      </w:r>
      <w:r>
        <w:t xml:space="preserve">51.1%</w:t>
      </w:r>
      <w:r>
        <w:t xml:space="preserve"> </w:t>
      </w:r>
      <w:r>
        <w:t xml:space="preserve">51.1%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8.1%</w:t>
      </w:r>
      <w:r>
        <w:t xml:space="preserve"> </w:t>
      </w:r>
      <w:r>
        <w:t xml:space="preserve">34.6%</w:t>
      </w:r>
      <w:r>
        <w:t xml:space="preserve"> </w:t>
      </w:r>
      <w:r>
        <w:t xml:space="preserve">37.7%</w:t>
      </w:r>
      <w:r>
        <w:t xml:space="preserve"> </w:t>
      </w:r>
      <w:r>
        <w:t xml:space="preserve">37.7%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22.7%</w:t>
      </w:r>
      <w:r>
        <w:t xml:space="preserve"> </w:t>
      </w:r>
      <w:r>
        <w:t xml:space="preserve">43.7%</w:t>
      </w:r>
      <w:r>
        <w:t xml:space="preserve"> </w:t>
      </w:r>
      <w:r>
        <w:t xml:space="preserve">46.3%</w:t>
      </w:r>
      <w:r>
        <w:t xml:space="preserve"> </w:t>
      </w:r>
      <w:r>
        <w:t xml:space="preserve">46.3%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33.4%</w:t>
      </w:r>
      <w:r>
        <w:t xml:space="preserve"> </w:t>
      </w:r>
      <w:r>
        <w:t xml:space="preserve">46.5%</w:t>
      </w:r>
      <w:r>
        <w:t xml:space="preserve"> </w:t>
      </w:r>
      <w:r>
        <w:t xml:space="preserve">49.1%</w:t>
      </w:r>
      <w:r>
        <w:t xml:space="preserve"> </w:t>
      </w:r>
      <w:r>
        <w:t xml:space="preserve">49.1%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33.7%</w:t>
      </w:r>
      <w:r>
        <w:t xml:space="preserve"> </w:t>
      </w:r>
      <w:r>
        <w:t xml:space="preserve">46.5%</w:t>
      </w:r>
      <w:r>
        <w:t xml:space="preserve"> </w:t>
      </w:r>
      <w:r>
        <w:t xml:space="preserve">49.1%</w:t>
      </w:r>
      <w:r>
        <w:t xml:space="preserve"> </w:t>
      </w:r>
      <w:r>
        <w:t xml:space="preserve">49.1%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8.1%</w:t>
      </w:r>
      <w:r>
        <w:t xml:space="preserve"> </w:t>
      </w:r>
      <w:r>
        <w:t xml:space="preserve">33.9%</w:t>
      </w:r>
      <w:r>
        <w:t xml:space="preserve"> </w:t>
      </w:r>
      <w:r>
        <w:t xml:space="preserve">37.0%</w:t>
      </w:r>
      <w:r>
        <w:t xml:space="preserve"> </w:t>
      </w:r>
      <w:r>
        <w:t xml:space="preserve">37.0%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22.7%</w:t>
      </w:r>
      <w:r>
        <w:t xml:space="preserve"> </w:t>
      </w:r>
      <w:r>
        <w:t xml:space="preserve">43.3%</w:t>
      </w:r>
      <w:r>
        <w:t xml:space="preserve"> </w:t>
      </w:r>
      <w:r>
        <w:t xml:space="preserve">46.0%</w:t>
      </w:r>
      <w:r>
        <w:t xml:space="preserve"> </w:t>
      </w:r>
      <w:r>
        <w:t xml:space="preserve">46.0%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33.4%</w:t>
      </w:r>
      <w:r>
        <w:t xml:space="preserve"> </w:t>
      </w:r>
      <w:r>
        <w:t xml:space="preserve">46.3%</w:t>
      </w:r>
      <w:r>
        <w:t xml:space="preserve"> </w:t>
      </w:r>
      <w:r>
        <w:t xml:space="preserve">48.8%</w:t>
      </w:r>
      <w:r>
        <w:t xml:space="preserve"> </w:t>
      </w:r>
      <w:r>
        <w:t xml:space="preserve">48.8%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33.7%</w:t>
      </w:r>
      <w:r>
        <w:t xml:space="preserve"> </w:t>
      </w:r>
      <w:r>
        <w:t xml:space="preserve">46.3%</w:t>
      </w:r>
      <w:r>
        <w:t xml:space="preserve"> </w:t>
      </w:r>
      <w:r>
        <w:t xml:space="preserve">48.9%</w:t>
      </w:r>
      <w:r>
        <w:t xml:space="preserve"> </w:t>
      </w:r>
      <w:r>
        <w:t xml:space="preserve">48.9%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8.1%</w:t>
      </w:r>
      <w:r>
        <w:t xml:space="preserve"> </w:t>
      </w:r>
      <w:r>
        <w:t xml:space="preserve">34.6%</w:t>
      </w:r>
      <w:r>
        <w:t xml:space="preserve"> </w:t>
      </w:r>
      <w:r>
        <w:t xml:space="preserve">37.7%</w:t>
      </w:r>
      <w:r>
        <w:t xml:space="preserve"> </w:t>
      </w:r>
      <w:r>
        <w:t xml:space="preserve">37.7%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22.7%</w:t>
      </w:r>
      <w:r>
        <w:t xml:space="preserve"> </w:t>
      </w:r>
      <w:r>
        <w:t xml:space="preserve">43.7%</w:t>
      </w:r>
      <w:r>
        <w:t xml:space="preserve"> </w:t>
      </w:r>
      <w:r>
        <w:t xml:space="preserve">46.3%</w:t>
      </w:r>
      <w:r>
        <w:t xml:space="preserve"> </w:t>
      </w:r>
      <w:r>
        <w:t xml:space="preserve">46.3%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33.4%</w:t>
      </w:r>
      <w:r>
        <w:t xml:space="preserve"> </w:t>
      </w:r>
      <w:r>
        <w:t xml:space="preserve">46.5%</w:t>
      </w:r>
      <w:r>
        <w:t xml:space="preserve"> </w:t>
      </w:r>
      <w:r>
        <w:t xml:space="preserve">49.1%</w:t>
      </w:r>
      <w:r>
        <w:t xml:space="preserve"> </w:t>
      </w:r>
      <w:r>
        <w:t xml:space="preserve">49.1%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33.7%</w:t>
      </w:r>
      <w:r>
        <w:t xml:space="preserve"> </w:t>
      </w:r>
      <w:r>
        <w:t xml:space="preserve">46.5%</w:t>
      </w:r>
      <w:r>
        <w:t xml:space="preserve"> </w:t>
      </w:r>
      <w:r>
        <w:t xml:space="preserve">49.1%</w:t>
      </w:r>
      <w:r>
        <w:t xml:space="preserve"> </w:t>
      </w:r>
      <w:r>
        <w:t xml:space="preserve">49.1%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8.1%</w:t>
      </w:r>
      <w:r>
        <w:t xml:space="preserve"> </w:t>
      </w:r>
      <w:r>
        <w:t xml:space="preserve">33.9%</w:t>
      </w:r>
      <w:r>
        <w:t xml:space="preserve"> </w:t>
      </w:r>
      <w:r>
        <w:t xml:space="preserve">37.0%</w:t>
      </w:r>
      <w:r>
        <w:t xml:space="preserve"> </w:t>
      </w:r>
      <w:r>
        <w:t xml:space="preserve">37.0%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22.7%</w:t>
      </w:r>
      <w:r>
        <w:t xml:space="preserve"> </w:t>
      </w:r>
      <w:r>
        <w:t xml:space="preserve">43.3%</w:t>
      </w:r>
      <w:r>
        <w:t xml:space="preserve"> </w:t>
      </w:r>
      <w:r>
        <w:t xml:space="preserve">46.0%</w:t>
      </w:r>
      <w:r>
        <w:t xml:space="preserve"> </w:t>
      </w:r>
      <w:r>
        <w:t xml:space="preserve">46.0%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33.4%</w:t>
      </w:r>
      <w:r>
        <w:t xml:space="preserve"> </w:t>
      </w:r>
      <w:r>
        <w:t xml:space="preserve">46.3%</w:t>
      </w:r>
      <w:r>
        <w:t xml:space="preserve"> </w:t>
      </w:r>
      <w:r>
        <w:t xml:space="preserve">48.8%</w:t>
      </w:r>
      <w:r>
        <w:t xml:space="preserve"> </w:t>
      </w:r>
      <w:r>
        <w:t xml:space="preserve">48.8%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33.7%</w:t>
      </w:r>
      <w:r>
        <w:t xml:space="preserve"> </w:t>
      </w:r>
      <w:r>
        <w:t xml:space="preserve">46.3%</w:t>
      </w:r>
      <w:r>
        <w:t xml:space="preserve"> </w:t>
      </w:r>
      <w:r>
        <w:t xml:space="preserve">48.9%</w:t>
      </w:r>
      <w:r>
        <w:t xml:space="preserve"> </w:t>
      </w:r>
      <w:r>
        <w:t xml:space="preserve">48.9%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8.1%</w:t>
      </w:r>
      <w:r>
        <w:t xml:space="preserve"> </w:t>
      </w:r>
      <w:r>
        <w:t xml:space="preserve">37.4%</w:t>
      </w:r>
      <w:r>
        <w:t xml:space="preserve"> </w:t>
      </w:r>
      <w:r>
        <w:t xml:space="preserve">40.4%</w:t>
      </w:r>
      <w:r>
        <w:t xml:space="preserve"> </w:t>
      </w:r>
      <w:r>
        <w:t xml:space="preserve">40.4%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22.7%</w:t>
      </w:r>
      <w:r>
        <w:t xml:space="preserve"> </w:t>
      </w:r>
      <w:r>
        <w:t xml:space="preserve">45.3%</w:t>
      </w:r>
      <w:r>
        <w:t xml:space="preserve"> </w:t>
      </w:r>
      <w:r>
        <w:t xml:space="preserve">47.9%</w:t>
      </w:r>
      <w:r>
        <w:t xml:space="preserve"> </w:t>
      </w:r>
      <w:r>
        <w:t xml:space="preserve">47.9%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33.4%</w:t>
      </w:r>
      <w:r>
        <w:t xml:space="preserve"> </w:t>
      </w:r>
      <w:r>
        <w:t xml:space="preserve">47.7%</w:t>
      </w:r>
      <w:r>
        <w:t xml:space="preserve"> </w:t>
      </w:r>
      <w:r>
        <w:t xml:space="preserve">50.2%</w:t>
      </w:r>
      <w:r>
        <w:t xml:space="preserve"> </w:t>
      </w:r>
      <w:r>
        <w:t xml:space="preserve">50.2%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33.7%</w:t>
      </w:r>
      <w:r>
        <w:t xml:space="preserve"> </w:t>
      </w:r>
      <w:r>
        <w:t xml:space="preserve">47.4%</w:t>
      </w:r>
      <w:r>
        <w:t xml:space="preserve"> </w:t>
      </w:r>
      <w:r>
        <w:t xml:space="preserve">49.9%</w:t>
      </w:r>
      <w:r>
        <w:t xml:space="preserve"> </w:t>
      </w:r>
      <w:r>
        <w:t xml:space="preserve">49.9%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8.1%</w:t>
      </w:r>
      <w:r>
        <w:t xml:space="preserve"> </w:t>
      </w:r>
      <w:r>
        <w:t xml:space="preserve">36.1%</w:t>
      </w:r>
      <w:r>
        <w:t xml:space="preserve"> </w:t>
      </w:r>
      <w:r>
        <w:t xml:space="preserve">39.1%</w:t>
      </w:r>
      <w:r>
        <w:t xml:space="preserve"> </w:t>
      </w:r>
      <w:r>
        <w:t xml:space="preserve">39.1%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22.7%</w:t>
      </w:r>
      <w:r>
        <w:t xml:space="preserve"> </w:t>
      </w:r>
      <w:r>
        <w:t xml:space="preserve">44.6%</w:t>
      </w:r>
      <w:r>
        <w:t xml:space="preserve"> </w:t>
      </w:r>
      <w:r>
        <w:t xml:space="preserve">47.2%</w:t>
      </w:r>
      <w:r>
        <w:t xml:space="preserve"> </w:t>
      </w:r>
      <w:r>
        <w:t xml:space="preserve">47.2%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33.4%</w:t>
      </w:r>
      <w:r>
        <w:t xml:space="preserve"> </w:t>
      </w:r>
      <w:r>
        <w:t xml:space="preserve">47.2%</w:t>
      </w:r>
      <w:r>
        <w:t xml:space="preserve"> </w:t>
      </w:r>
      <w:r>
        <w:t xml:space="preserve">49.7%</w:t>
      </w:r>
      <w:r>
        <w:t xml:space="preserve"> </w:t>
      </w:r>
      <w:r>
        <w:t xml:space="preserve">49.7%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33.7%</w:t>
      </w:r>
      <w:r>
        <w:t xml:space="preserve"> </w:t>
      </w:r>
      <w:r>
        <w:t xml:space="preserve">47.0%</w:t>
      </w:r>
      <w:r>
        <w:t xml:space="preserve"> </w:t>
      </w:r>
      <w:r>
        <w:t xml:space="preserve">49.5%</w:t>
      </w:r>
      <w:r>
        <w:t xml:space="preserve"> </w:t>
      </w:r>
      <w:r>
        <w:t xml:space="preserve">49.5%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48.7%</w:t>
      </w:r>
      <w:r>
        <w:t xml:space="preserve"> </w:t>
      </w:r>
      <w:r>
        <w:t xml:space="preserve">56.4%</w:t>
      </w:r>
      <w:r>
        <w:t xml:space="preserve"> </w:t>
      </w:r>
      <w:r>
        <w:t xml:space="preserve">56.4%</w:t>
      </w:r>
      <w:r>
        <w:t xml:space="preserve"> </w:t>
      </w:r>
      <w:r>
        <w:t xml:space="preserve">56.4%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50.6%</w:t>
      </w:r>
      <w:r>
        <w:t xml:space="preserve"> </w:t>
      </w:r>
      <w:r>
        <w:t xml:space="preserve">57.8%</w:t>
      </w:r>
      <w:r>
        <w:t xml:space="preserve"> </w:t>
      </w:r>
      <w:r>
        <w:t xml:space="preserve">57.8%</w:t>
      </w:r>
      <w:r>
        <w:t xml:space="preserve"> </w:t>
      </w:r>
      <w:r>
        <w:t xml:space="preserve">57.8%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54.4%</w:t>
      </w:r>
      <w:r>
        <w:t xml:space="preserve"> </w:t>
      </w:r>
      <w:r>
        <w:t xml:space="preserve">60.8%</w:t>
      </w:r>
      <w:r>
        <w:t xml:space="preserve"> </w:t>
      </w:r>
      <w:r>
        <w:t xml:space="preserve">60.8%</w:t>
      </w:r>
      <w:r>
        <w:t xml:space="preserve"> </w:t>
      </w:r>
      <w:r>
        <w:t xml:space="preserve">60.8%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54.5%</w:t>
      </w:r>
      <w:r>
        <w:t xml:space="preserve"> </w:t>
      </w:r>
      <w:r>
        <w:t xml:space="preserve">60.8%</w:t>
      </w:r>
      <w:r>
        <w:t xml:space="preserve"> </w:t>
      </w:r>
      <w:r>
        <w:t xml:space="preserve">60.8%</w:t>
      </w:r>
      <w:r>
        <w:t xml:space="preserve"> </w:t>
      </w:r>
      <w:r>
        <w:t xml:space="preserve">60.8%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48.7%</w:t>
      </w:r>
      <w:r>
        <w:t xml:space="preserve"> </w:t>
      </w:r>
      <w:r>
        <w:t xml:space="preserve">58.0%</w:t>
      </w:r>
      <w:r>
        <w:t xml:space="preserve"> </w:t>
      </w:r>
      <w:r>
        <w:t xml:space="preserve">58.0%</w:t>
      </w:r>
      <w:r>
        <w:t xml:space="preserve"> </w:t>
      </w:r>
      <w:r>
        <w:t xml:space="preserve">58.0%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50.6%</w:t>
      </w:r>
      <w:r>
        <w:t xml:space="preserve"> </w:t>
      </w:r>
      <w:r>
        <w:t xml:space="preserve">59.0%</w:t>
      </w:r>
      <w:r>
        <w:t xml:space="preserve"> </w:t>
      </w:r>
      <w:r>
        <w:t xml:space="preserve">59.0%</w:t>
      </w:r>
      <w:r>
        <w:t xml:space="preserve"> </w:t>
      </w:r>
      <w:r>
        <w:t xml:space="preserve">59.0%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54.4%</w:t>
      </w:r>
      <w:r>
        <w:t xml:space="preserve"> </w:t>
      </w:r>
      <w:r>
        <w:t xml:space="preserve">61.8%</w:t>
      </w:r>
      <w:r>
        <w:t xml:space="preserve"> </w:t>
      </w:r>
      <w:r>
        <w:t xml:space="preserve">61.8%</w:t>
      </w:r>
      <w:r>
        <w:t xml:space="preserve"> </w:t>
      </w:r>
      <w:r>
        <w:t xml:space="preserve">61.8%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54.5%</w:t>
      </w:r>
      <w:r>
        <w:t xml:space="preserve"> </w:t>
      </w:r>
      <w:r>
        <w:t xml:space="preserve">61.7%</w:t>
      </w:r>
      <w:r>
        <w:t xml:space="preserve"> </w:t>
      </w:r>
      <w:r>
        <w:t xml:space="preserve">61.7%</w:t>
      </w:r>
      <w:r>
        <w:t xml:space="preserve"> </w:t>
      </w:r>
      <w:r>
        <w:t xml:space="preserve">61.7%</w:t>
      </w:r>
    </w:p>
    <w:p>
      <w:pPr>
        <w:pStyle w:val="BodyText"/>
      </w:pPr>
      <w:r>
        <w:t xml:space="preserve">239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L3-L7</w:t>
      </w:r>
    </w:p>
    <w:p>
      <w:pPr>
        <w:pStyle w:val="BodyText"/>
      </w:pPr>
      <w:r>
        <w:t xml:space="preserve">All ages</w:t>
      </w:r>
      <w:r>
        <w:t xml:space="preserve"> </w:t>
      </w:r>
      <w:r>
        <w:t xml:space="preserve">1.0%</w:t>
      </w:r>
      <w:r>
        <w:t xml:space="preserve"> </w:t>
      </w:r>
      <w:r>
        <w:t xml:space="preserve">1.7%</w:t>
      </w:r>
      <w:r>
        <w:t xml:space="preserve"> </w:t>
      </w:r>
      <w:r>
        <w:t xml:space="preserve">1.0%</w:t>
      </w:r>
      <w:r>
        <w:t xml:space="preserve"> </w:t>
      </w:r>
      <w:r>
        <w:t xml:space="preserve">5.1%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237: Share of NOx high emitter vehicles in the baseline and policy options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Baseline</w:t>
      </w:r>
      <w:r>
        <w:t xml:space="preserve"> </w:t>
      </w:r>
      <w:r>
        <w:t xml:space="preserve">level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2.5%</w:t>
      </w:r>
      <w:r>
        <w:t xml:space="preserve"> </w:t>
      </w:r>
      <w:r>
        <w:t xml:space="preserve">2.2%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5.0%</w:t>
      </w:r>
      <w:r>
        <w:t xml:space="preserve"> </w:t>
      </w:r>
      <w:r>
        <w:t xml:space="preserve">3.4%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7.5%</w:t>
      </w:r>
      <w:r>
        <w:t xml:space="preserve"> </w:t>
      </w:r>
      <w:r>
        <w:t xml:space="preserve">4.3%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10.0%</w:t>
      </w:r>
      <w:r>
        <w:t xml:space="preserve"> </w:t>
      </w:r>
      <w:r>
        <w:t xml:space="preserve">5.7%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3.5%</w:t>
      </w:r>
      <w:r>
        <w:t xml:space="preserve"> </w:t>
      </w:r>
      <w:r>
        <w:t xml:space="preserve">3.1%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6.5%</w:t>
      </w:r>
      <w:r>
        <w:t xml:space="preserve"> </w:t>
      </w:r>
      <w:r>
        <w:t xml:space="preserve">4.4%</w:t>
      </w:r>
      <w:r>
        <w:t xml:space="preserve"> </w:t>
      </w:r>
      <w:r>
        <w:t xml:space="preserve">3.8%</w:t>
      </w:r>
      <w:r>
        <w:t xml:space="preserve"> </w:t>
      </w:r>
      <w:r>
        <w:t xml:space="preserve">3.8%</w:t>
      </w:r>
      <w:r>
        <w:t xml:space="preserve"> </w:t>
      </w:r>
      <w:r>
        <w:t xml:space="preserve">3.8%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9.8%</w:t>
      </w:r>
      <w:r>
        <w:t xml:space="preserve"> </w:t>
      </w:r>
      <w:r>
        <w:t xml:space="preserve">5.6%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13.0%</w:t>
      </w:r>
      <w:r>
        <w:t xml:space="preserve"> </w:t>
      </w:r>
      <w:r>
        <w:t xml:space="preserve">7.4%</w:t>
      </w:r>
      <w:r>
        <w:t xml:space="preserve"> </w:t>
      </w:r>
      <w:r>
        <w:t xml:space="preserve">6.0%</w:t>
      </w:r>
      <w:r>
        <w:t xml:space="preserve"> </w:t>
      </w:r>
      <w:r>
        <w:t xml:space="preserve">6.0%</w:t>
      </w:r>
      <w:r>
        <w:t xml:space="preserve"> </w:t>
      </w:r>
      <w:r>
        <w:t xml:space="preserve">6.0%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2.5%</w:t>
      </w:r>
      <w:r>
        <w:t xml:space="preserve"> </w:t>
      </w:r>
      <w:r>
        <w:t xml:space="preserve">2.2%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5.0%</w:t>
      </w:r>
      <w:r>
        <w:t xml:space="preserve"> </w:t>
      </w:r>
      <w:r>
        <w:t xml:space="preserve">3.4%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7.5%</w:t>
      </w:r>
      <w:r>
        <w:t xml:space="preserve"> </w:t>
      </w:r>
      <w:r>
        <w:t xml:space="preserve">4.3%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10.0%</w:t>
      </w:r>
      <w:r>
        <w:t xml:space="preserve"> </w:t>
      </w:r>
      <w:r>
        <w:t xml:space="preserve">5.7%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4.6%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3.3%</w:t>
      </w:r>
      <w:r>
        <w:t xml:space="preserve"> </w:t>
      </w:r>
      <w:r>
        <w:t xml:space="preserve">2.9%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6.5%</w:t>
      </w:r>
      <w:r>
        <w:t xml:space="preserve"> </w:t>
      </w:r>
      <w:r>
        <w:t xml:space="preserve">4.4%</w:t>
      </w:r>
      <w:r>
        <w:t xml:space="preserve"> </w:t>
      </w:r>
      <w:r>
        <w:t xml:space="preserve">3.8%</w:t>
      </w:r>
      <w:r>
        <w:t xml:space="preserve"> </w:t>
      </w:r>
      <w:r>
        <w:t xml:space="preserve">3.8%</w:t>
      </w:r>
      <w:r>
        <w:t xml:space="preserve"> </w:t>
      </w:r>
      <w:r>
        <w:t xml:space="preserve">3.8%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9.8%</w:t>
      </w:r>
      <w:r>
        <w:t xml:space="preserve"> </w:t>
      </w:r>
      <w:r>
        <w:t xml:space="preserve">5.6%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4.5%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13.0%</w:t>
      </w:r>
      <w:r>
        <w:t xml:space="preserve"> </w:t>
      </w:r>
      <w:r>
        <w:t xml:space="preserve">7.4%</w:t>
      </w:r>
      <w:r>
        <w:t xml:space="preserve"> </w:t>
      </w:r>
      <w:r>
        <w:t xml:space="preserve">6.0%</w:t>
      </w:r>
      <w:r>
        <w:t xml:space="preserve"> </w:t>
      </w:r>
      <w:r>
        <w:t xml:space="preserve">6.0%</w:t>
      </w:r>
      <w:r>
        <w:t xml:space="preserve"> </w:t>
      </w:r>
      <w:r>
        <w:t xml:space="preserve">6.0%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1.3%</w:t>
      </w:r>
      <w:r>
        <w:t xml:space="preserve"> </w:t>
      </w:r>
      <w:r>
        <w:t xml:space="preserve">1.1%</w:t>
      </w:r>
      <w:r>
        <w:t xml:space="preserve"> </w:t>
      </w:r>
      <w:r>
        <w:t xml:space="preserve">0.9%</w:t>
      </w:r>
      <w:r>
        <w:t xml:space="preserve"> </w:t>
      </w:r>
      <w:r>
        <w:t xml:space="preserve">0.9%</w:t>
      </w:r>
      <w:r>
        <w:t xml:space="preserve"> </w:t>
      </w:r>
      <w:r>
        <w:t xml:space="preserve">0.9%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3.0%</w:t>
      </w:r>
      <w:r>
        <w:t xml:space="preserve"> </w:t>
      </w:r>
      <w:r>
        <w:t xml:space="preserve">2.0%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4.5%</w:t>
      </w:r>
      <w:r>
        <w:t xml:space="preserve"> </w:t>
      </w:r>
      <w:r>
        <w:t xml:space="preserve">2.6%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5.0%</w:t>
      </w:r>
      <w:r>
        <w:t xml:space="preserve"> </w:t>
      </w:r>
      <w:r>
        <w:t xml:space="preserve">2.9%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1.6%</w:t>
      </w:r>
      <w:r>
        <w:t xml:space="preserve"> </w:t>
      </w:r>
      <w:r>
        <w:t xml:space="preserve">1.4%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1.1%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3.3%</w:t>
      </w:r>
      <w:r>
        <w:t xml:space="preserve"> </w:t>
      </w:r>
      <w:r>
        <w:t xml:space="preserve">2.2%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4.9%</w:t>
      </w:r>
      <w:r>
        <w:t xml:space="preserve"> </w:t>
      </w:r>
      <w:r>
        <w:t xml:space="preserve">2.8%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6.5%</w:t>
      </w:r>
      <w:r>
        <w:t xml:space="preserve"> </w:t>
      </w:r>
      <w:r>
        <w:t xml:space="preserve">3.7%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2.9%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6.0%</w:t>
      </w:r>
      <w:r>
        <w:t xml:space="preserve"> </w:t>
      </w:r>
      <w:r>
        <w:t xml:space="preserve">5.3%</w:t>
      </w:r>
      <w:r>
        <w:t xml:space="preserve"> </w:t>
      </w:r>
      <w:r>
        <w:t xml:space="preserve">3.8%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9.0%</w:t>
      </w:r>
      <w:r>
        <w:t xml:space="preserve"> </w:t>
      </w:r>
      <w:r>
        <w:t xml:space="preserve">6.1%</w:t>
      </w:r>
      <w:r>
        <w:t xml:space="preserve"> </w:t>
      </w:r>
      <w:r>
        <w:t xml:space="preserve">4.5%</w:t>
      </w:r>
      <w:r>
        <w:t xml:space="preserve"> </w:t>
      </w:r>
      <w:r>
        <w:t xml:space="preserve">4.2%</w:t>
      </w:r>
      <w:r>
        <w:t xml:space="preserve"> </w:t>
      </w:r>
      <w:r>
        <w:t xml:space="preserve">4.2%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12.0%</w:t>
      </w:r>
      <w:r>
        <w:t xml:space="preserve"> </w:t>
      </w:r>
      <w:r>
        <w:t xml:space="preserve">6.9%</w:t>
      </w:r>
      <w:r>
        <w:t xml:space="preserve"> </w:t>
      </w:r>
      <w:r>
        <w:t xml:space="preserve">5.5%</w:t>
      </w:r>
      <w:r>
        <w:t xml:space="preserve"> </w:t>
      </w:r>
      <w:r>
        <w:t xml:space="preserve">5.3%</w:t>
      </w:r>
      <w:r>
        <w:t xml:space="preserve"> </w:t>
      </w:r>
      <w:r>
        <w:t xml:space="preserve">5.3%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15.0%</w:t>
      </w:r>
      <w:r>
        <w:t xml:space="preserve"> </w:t>
      </w:r>
      <w:r>
        <w:t xml:space="preserve">8.6%</w:t>
      </w:r>
      <w:r>
        <w:t xml:space="preserve"> </w:t>
      </w:r>
      <w:r>
        <w:t xml:space="preserve">6.9%</w:t>
      </w:r>
      <w:r>
        <w:t xml:space="preserve"> </w:t>
      </w:r>
      <w:r>
        <w:t xml:space="preserve">6.6%</w:t>
      </w:r>
      <w:r>
        <w:t xml:space="preserve"> </w:t>
      </w:r>
      <w:r>
        <w:t xml:space="preserve">6.6%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7.8%</w:t>
      </w:r>
      <w:r>
        <w:t xml:space="preserve"> </w:t>
      </w:r>
      <w:r>
        <w:t xml:space="preserve">6.9%</w:t>
      </w:r>
      <w:r>
        <w:t xml:space="preserve"> </w:t>
      </w:r>
      <w:r>
        <w:t xml:space="preserve">4.9%</w:t>
      </w:r>
      <w:r>
        <w:t xml:space="preserve"> </w:t>
      </w:r>
      <w:r>
        <w:t xml:space="preserve">4.7%</w:t>
      </w:r>
      <w:r>
        <w:t xml:space="preserve"> </w:t>
      </w:r>
      <w:r>
        <w:t xml:space="preserve">4.7%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11.7%</w:t>
      </w:r>
      <w:r>
        <w:t xml:space="preserve"> </w:t>
      </w:r>
      <w:r>
        <w:t xml:space="preserve">7.9%</w:t>
      </w:r>
      <w:r>
        <w:t xml:space="preserve"> </w:t>
      </w:r>
      <w:r>
        <w:t xml:space="preserve">5.8%</w:t>
      </w:r>
      <w:r>
        <w:t xml:space="preserve"> </w:t>
      </w:r>
      <w:r>
        <w:t xml:space="preserve">5.6%</w:t>
      </w:r>
      <w:r>
        <w:t xml:space="preserve"> </w:t>
      </w:r>
      <w:r>
        <w:t xml:space="preserve">5.6%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15.6%</w:t>
      </w:r>
      <w:r>
        <w:t xml:space="preserve"> </w:t>
      </w:r>
      <w:r>
        <w:t xml:space="preserve">9.0%</w:t>
      </w:r>
      <w:r>
        <w:t xml:space="preserve"> </w:t>
      </w:r>
      <w:r>
        <w:t xml:space="preserve">7.2%</w:t>
      </w:r>
      <w:r>
        <w:t xml:space="preserve"> </w:t>
      </w:r>
      <w:r>
        <w:t xml:space="preserve">6.9%</w:t>
      </w:r>
      <w:r>
        <w:t xml:space="preserve"> </w:t>
      </w:r>
      <w:r>
        <w:t xml:space="preserve">6.9%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19.5%</w:t>
      </w:r>
      <w:r>
        <w:t xml:space="preserve"> </w:t>
      </w:r>
      <w:r>
        <w:t xml:space="preserve">11.1%</w:t>
      </w:r>
      <w:r>
        <w:t xml:space="preserve"> </w:t>
      </w:r>
      <w:r>
        <w:t xml:space="preserve">9.0%</w:t>
      </w:r>
      <w:r>
        <w:t xml:space="preserve"> </w:t>
      </w:r>
      <w:r>
        <w:t xml:space="preserve">8.6%</w:t>
      </w:r>
      <w:r>
        <w:t xml:space="preserve"> </w:t>
      </w:r>
      <w:r>
        <w:t xml:space="preserve">8.6%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6.0%</w:t>
      </w:r>
      <w:r>
        <w:t xml:space="preserve"> </w:t>
      </w:r>
      <w:r>
        <w:t xml:space="preserve">5.3%</w:t>
      </w:r>
      <w:r>
        <w:t xml:space="preserve"> </w:t>
      </w:r>
      <w:r>
        <w:t xml:space="preserve">3.8%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9.0%</w:t>
      </w:r>
      <w:r>
        <w:t xml:space="preserve"> </w:t>
      </w:r>
      <w:r>
        <w:t xml:space="preserve">6.1%</w:t>
      </w:r>
      <w:r>
        <w:t xml:space="preserve"> </w:t>
      </w:r>
      <w:r>
        <w:t xml:space="preserve">4.5%</w:t>
      </w:r>
      <w:r>
        <w:t xml:space="preserve"> </w:t>
      </w:r>
      <w:r>
        <w:t xml:space="preserve">4.2%</w:t>
      </w:r>
      <w:r>
        <w:t xml:space="preserve"> </w:t>
      </w:r>
      <w:r>
        <w:t xml:space="preserve">4.2%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12.0%</w:t>
      </w:r>
      <w:r>
        <w:t xml:space="preserve"> </w:t>
      </w:r>
      <w:r>
        <w:t xml:space="preserve">6.9%</w:t>
      </w:r>
      <w:r>
        <w:t xml:space="preserve"> </w:t>
      </w:r>
      <w:r>
        <w:t xml:space="preserve">5.5%</w:t>
      </w:r>
      <w:r>
        <w:t xml:space="preserve"> </w:t>
      </w:r>
      <w:r>
        <w:t xml:space="preserve">5.3%</w:t>
      </w:r>
      <w:r>
        <w:t xml:space="preserve"> </w:t>
      </w:r>
      <w:r>
        <w:t xml:space="preserve">5.3%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15.0%</w:t>
      </w:r>
      <w:r>
        <w:t xml:space="preserve"> </w:t>
      </w:r>
      <w:r>
        <w:t xml:space="preserve">8.6%</w:t>
      </w:r>
      <w:r>
        <w:t xml:space="preserve"> </w:t>
      </w:r>
      <w:r>
        <w:t xml:space="preserve">6.9%</w:t>
      </w:r>
      <w:r>
        <w:t xml:space="preserve"> </w:t>
      </w:r>
      <w:r>
        <w:t xml:space="preserve">6.6%</w:t>
      </w:r>
      <w:r>
        <w:t xml:space="preserve"> </w:t>
      </w:r>
      <w:r>
        <w:t xml:space="preserve">6.6%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7.8%</w:t>
      </w:r>
      <w:r>
        <w:t xml:space="preserve"> </w:t>
      </w:r>
      <w:r>
        <w:t xml:space="preserve">6.9%</w:t>
      </w:r>
      <w:r>
        <w:t xml:space="preserve"> </w:t>
      </w:r>
      <w:r>
        <w:t xml:space="preserve">4.9%</w:t>
      </w:r>
      <w:r>
        <w:t xml:space="preserve"> </w:t>
      </w:r>
      <w:r>
        <w:t xml:space="preserve">4.7%</w:t>
      </w:r>
      <w:r>
        <w:t xml:space="preserve"> </w:t>
      </w:r>
      <w:r>
        <w:t xml:space="preserve">4.7%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11.7%</w:t>
      </w:r>
      <w:r>
        <w:t xml:space="preserve"> </w:t>
      </w:r>
      <w:r>
        <w:t xml:space="preserve">7.9%</w:t>
      </w:r>
      <w:r>
        <w:t xml:space="preserve"> </w:t>
      </w:r>
      <w:r>
        <w:t xml:space="preserve">5.8%</w:t>
      </w:r>
      <w:r>
        <w:t xml:space="preserve"> </w:t>
      </w:r>
      <w:r>
        <w:t xml:space="preserve">5.6%</w:t>
      </w:r>
      <w:r>
        <w:t xml:space="preserve"> </w:t>
      </w:r>
      <w:r>
        <w:t xml:space="preserve">5.6%</w:t>
      </w:r>
    </w:p>
    <w:p>
      <w:pPr>
        <w:pStyle w:val="BodyText"/>
      </w:pPr>
      <w:r>
        <w:t xml:space="preserve">240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Baseline</w:t>
      </w:r>
      <w:r>
        <w:t xml:space="preserve"> </w:t>
      </w:r>
      <w:r>
        <w:t xml:space="preserve">level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15.6%</w:t>
      </w:r>
      <w:r>
        <w:t xml:space="preserve"> </w:t>
      </w:r>
      <w:r>
        <w:t xml:space="preserve">9.0%</w:t>
      </w:r>
      <w:r>
        <w:t xml:space="preserve"> </w:t>
      </w:r>
      <w:r>
        <w:t xml:space="preserve">7.2%</w:t>
      </w:r>
      <w:r>
        <w:t xml:space="preserve"> </w:t>
      </w:r>
      <w:r>
        <w:t xml:space="preserve">6.9%</w:t>
      </w:r>
      <w:r>
        <w:t xml:space="preserve"> </w:t>
      </w:r>
      <w:r>
        <w:t xml:space="preserve">6.9%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19.5%</w:t>
      </w:r>
      <w:r>
        <w:t xml:space="preserve"> </w:t>
      </w:r>
      <w:r>
        <w:t xml:space="preserve">11.1%</w:t>
      </w:r>
      <w:r>
        <w:t xml:space="preserve"> </w:t>
      </w:r>
      <w:r>
        <w:t xml:space="preserve">9.0%</w:t>
      </w:r>
      <w:r>
        <w:t xml:space="preserve"> </w:t>
      </w:r>
      <w:r>
        <w:t xml:space="preserve">8.6%</w:t>
      </w:r>
      <w:r>
        <w:t xml:space="preserve"> </w:t>
      </w:r>
      <w:r>
        <w:t xml:space="preserve">8.6%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3.0%</w:t>
      </w:r>
      <w:r>
        <w:t xml:space="preserve"> </w:t>
      </w:r>
      <w:r>
        <w:t xml:space="preserve">2.6%</w:t>
      </w:r>
      <w:r>
        <w:t xml:space="preserve"> </w:t>
      </w:r>
      <w:r>
        <w:t xml:space="preserve">1.8%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4.5%</w:t>
      </w:r>
      <w:r>
        <w:t xml:space="preserve"> </w:t>
      </w:r>
      <w:r>
        <w:t xml:space="preserve">3.1%</w:t>
      </w:r>
      <w:r>
        <w:t xml:space="preserve"> </w:t>
      </w:r>
      <w:r>
        <w:t xml:space="preserve">2.2%</w:t>
      </w:r>
      <w:r>
        <w:t xml:space="preserve"> </w:t>
      </w:r>
      <w:r>
        <w:t xml:space="preserve">2.1%</w:t>
      </w:r>
      <w:r>
        <w:t xml:space="preserve"> </w:t>
      </w:r>
      <w:r>
        <w:t xml:space="preserve">2.1%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6.0%</w:t>
      </w:r>
      <w:r>
        <w:t xml:space="preserve"> </w:t>
      </w:r>
      <w:r>
        <w:t xml:space="preserve">3.4%</w:t>
      </w:r>
      <w:r>
        <w:t xml:space="preserve"> </w:t>
      </w:r>
      <w:r>
        <w:t xml:space="preserve">2.7%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7.5%</w:t>
      </w:r>
      <w:r>
        <w:t xml:space="preserve"> </w:t>
      </w:r>
      <w:r>
        <w:t xml:space="preserve">4.3%</w:t>
      </w:r>
      <w:r>
        <w:t xml:space="preserve"> </w:t>
      </w:r>
      <w:r>
        <w:t xml:space="preserve">3.4%</w:t>
      </w:r>
      <w:r>
        <w:t xml:space="preserve"> </w:t>
      </w:r>
      <w:r>
        <w:t xml:space="preserve">3.2%</w:t>
      </w:r>
      <w:r>
        <w:t xml:space="preserve"> </w:t>
      </w:r>
      <w:r>
        <w:t xml:space="preserve">3.2%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3.6%</w:t>
      </w:r>
      <w:r>
        <w:t xml:space="preserve"> </w:t>
      </w:r>
      <w:r>
        <w:t xml:space="preserve">3.2%</w:t>
      </w:r>
      <w:r>
        <w:t xml:space="preserve"> </w:t>
      </w:r>
      <w:r>
        <w:t xml:space="preserve">2.2%</w:t>
      </w:r>
      <w:r>
        <w:t xml:space="preserve"> </w:t>
      </w:r>
      <w:r>
        <w:t xml:space="preserve">2.1%</w:t>
      </w:r>
      <w:r>
        <w:t xml:space="preserve"> </w:t>
      </w:r>
      <w:r>
        <w:t xml:space="preserve">2.1%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4.4%</w:t>
      </w:r>
      <w:r>
        <w:t xml:space="preserve"> </w:t>
      </w:r>
      <w:r>
        <w:t xml:space="preserve">3.0%</w:t>
      </w:r>
      <w:r>
        <w:t xml:space="preserve"> </w:t>
      </w:r>
      <w:r>
        <w:t xml:space="preserve">2.1%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5.2%</w:t>
      </w:r>
      <w:r>
        <w:t xml:space="preserve"> </w:t>
      </w:r>
      <w:r>
        <w:t xml:space="preserve">3.0%</w:t>
      </w:r>
      <w:r>
        <w:t xml:space="preserve"> </w:t>
      </w:r>
      <w:r>
        <w:t xml:space="preserve">2.4%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6.0%</w:t>
      </w:r>
      <w:r>
        <w:t xml:space="preserve"> </w:t>
      </w:r>
      <w:r>
        <w:t xml:space="preserve">3.4%</w:t>
      </w:r>
      <w:r>
        <w:t xml:space="preserve"> </w:t>
      </w:r>
      <w:r>
        <w:t xml:space="preserve">2.7%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7.2%</w:t>
      </w:r>
      <w:r>
        <w:t xml:space="preserve"> </w:t>
      </w:r>
      <w:r>
        <w:t xml:space="preserve">2.9%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8.8%</w:t>
      </w:r>
      <w:r>
        <w:t xml:space="preserve"> </w:t>
      </w:r>
      <w:r>
        <w:t xml:space="preserve">3.6%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10.4%</w:t>
      </w:r>
      <w:r>
        <w:t xml:space="preserve"> </w:t>
      </w:r>
      <w:r>
        <w:t xml:space="preserve">4.3%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12.0%</w:t>
      </w:r>
      <w:r>
        <w:t xml:space="preserve"> </w:t>
      </w:r>
      <w:r>
        <w:t xml:space="preserve">4.9%</w:t>
      </w:r>
      <w:r>
        <w:t xml:space="preserve"> </w:t>
      </w:r>
      <w:r>
        <w:t xml:space="preserve">4.2%</w:t>
      </w:r>
      <w:r>
        <w:t xml:space="preserve"> </w:t>
      </w:r>
      <w:r>
        <w:t xml:space="preserve">4.2%</w:t>
      </w:r>
      <w:r>
        <w:t xml:space="preserve"> </w:t>
      </w:r>
      <w:r>
        <w:t xml:space="preserve">4.2%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3.6%</w:t>
      </w:r>
      <w:r>
        <w:t xml:space="preserve"> </w:t>
      </w:r>
      <w:r>
        <w:t xml:space="preserve">1.5%</w:t>
      </w:r>
      <w:r>
        <w:t xml:space="preserve"> </w:t>
      </w:r>
      <w:r>
        <w:t xml:space="preserve">1.2%</w:t>
      </w:r>
      <w:r>
        <w:t xml:space="preserve"> </w:t>
      </w:r>
      <w:r>
        <w:t xml:space="preserve">1.2%</w:t>
      </w:r>
      <w:r>
        <w:t xml:space="preserve"> </w:t>
      </w:r>
      <w:r>
        <w:t xml:space="preserve">1.2%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4.4%</w:t>
      </w:r>
      <w:r>
        <w:t xml:space="preserve"> </w:t>
      </w:r>
      <w:r>
        <w:t xml:space="preserve">1.8%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5.2%</w:t>
      </w:r>
      <w:r>
        <w:t xml:space="preserve"> </w:t>
      </w:r>
      <w:r>
        <w:t xml:space="preserve">2.1%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6.0%</w:t>
      </w:r>
      <w:r>
        <w:t xml:space="preserve"> </w:t>
      </w:r>
      <w:r>
        <w:t xml:space="preserve">2.5%</w:t>
      </w:r>
      <w:r>
        <w:t xml:space="preserve"> </w:t>
      </w:r>
      <w:r>
        <w:t xml:space="preserve">2.1%</w:t>
      </w:r>
      <w:r>
        <w:t xml:space="preserve"> </w:t>
      </w:r>
      <w:r>
        <w:t xml:space="preserve">2.1%</w:t>
      </w:r>
      <w:r>
        <w:t xml:space="preserve"> </w:t>
      </w:r>
      <w:r>
        <w:t xml:space="preserve">2.1%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5-9</w:t>
      </w:r>
      <w:r>
        <w:t xml:space="preserve"> </w:t>
      </w:r>
      <w:r>
        <w:t xml:space="preserve">6.5%</w:t>
      </w:r>
      <w:r>
        <w:t xml:space="preserve"> </w:t>
      </w:r>
      <w:r>
        <w:t xml:space="preserve">6.4%</w:t>
      </w:r>
      <w:r>
        <w:t xml:space="preserve"> </w:t>
      </w:r>
      <w:r>
        <w:t xml:space="preserve">6.4%</w:t>
      </w:r>
      <w:r>
        <w:t xml:space="preserve"> </w:t>
      </w:r>
      <w:r>
        <w:t xml:space="preserve">6.4%</w:t>
      </w:r>
      <w:r>
        <w:t xml:space="preserve"> </w:t>
      </w:r>
      <w:r>
        <w:t xml:space="preserve">6.2%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10-14</w:t>
      </w:r>
      <w:r>
        <w:t xml:space="preserve"> </w:t>
      </w:r>
      <w:r>
        <w:t xml:space="preserve">9.8%</w:t>
      </w:r>
      <w:r>
        <w:t xml:space="preserve"> </w:t>
      </w:r>
      <w:r>
        <w:t xml:space="preserve">9.6%</w:t>
      </w:r>
      <w:r>
        <w:t xml:space="preserve"> </w:t>
      </w:r>
      <w:r>
        <w:t xml:space="preserve">9.6%</w:t>
      </w:r>
      <w:r>
        <w:t xml:space="preserve"> </w:t>
      </w:r>
      <w:r>
        <w:t xml:space="preserve">9.6%</w:t>
      </w:r>
      <w:r>
        <w:t xml:space="preserve"> </w:t>
      </w:r>
      <w:r>
        <w:t xml:space="preserve">9.2%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15-19</w:t>
      </w:r>
      <w:r>
        <w:t xml:space="preserve"> </w:t>
      </w:r>
      <w:r>
        <w:t xml:space="preserve">13.0%</w:t>
      </w:r>
      <w:r>
        <w:t xml:space="preserve"> </w:t>
      </w:r>
      <w:r>
        <w:t xml:space="preserve">12.9%</w:t>
      </w:r>
      <w:r>
        <w:t xml:space="preserve"> </w:t>
      </w:r>
      <w:r>
        <w:t xml:space="preserve">12.8%</w:t>
      </w:r>
      <w:r>
        <w:t xml:space="preserve"> </w:t>
      </w:r>
      <w:r>
        <w:t xml:space="preserve">12.9%</w:t>
      </w:r>
      <w:r>
        <w:t xml:space="preserve"> </w:t>
      </w:r>
      <w:r>
        <w:t xml:space="preserve">12.3%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238: Share of PN high emitter vehicles in the baseline and policy options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Baseline</w:t>
      </w:r>
      <w:r>
        <w:t xml:space="preserve"> </w:t>
      </w:r>
      <w:r>
        <w:t xml:space="preserve">level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2.5%</w:t>
      </w:r>
      <w:r>
        <w:t xml:space="preserve"> </w:t>
      </w:r>
      <w:r>
        <w:t xml:space="preserve">2.3%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5.0%</w:t>
      </w:r>
      <w:r>
        <w:t xml:space="preserve"> </w:t>
      </w:r>
      <w:r>
        <w:t xml:space="preserve">4.0%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7.5%</w:t>
      </w:r>
      <w:r>
        <w:t xml:space="preserve"> </w:t>
      </w:r>
      <w:r>
        <w:t xml:space="preserve">4.7%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10.0%</w:t>
      </w:r>
      <w:r>
        <w:t xml:space="preserve"> </w:t>
      </w:r>
      <w:r>
        <w:t xml:space="preserve">6.2%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2.6%</w:t>
      </w:r>
      <w:r>
        <w:t xml:space="preserve"> </w:t>
      </w:r>
      <w:r>
        <w:t xml:space="preserve">2.4%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5.2%</w:t>
      </w:r>
      <w:r>
        <w:t xml:space="preserve"> </w:t>
      </w:r>
      <w:r>
        <w:t xml:space="preserve">4.1%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7.8%</w:t>
      </w:r>
      <w:r>
        <w:t xml:space="preserve"> </w:t>
      </w:r>
      <w:r>
        <w:t xml:space="preserve">4.9%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M1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10.4%</w:t>
      </w:r>
      <w:r>
        <w:t xml:space="preserve"> </w:t>
      </w:r>
      <w:r>
        <w:t xml:space="preserve">6.4%</w:t>
      </w:r>
      <w:r>
        <w:t xml:space="preserve"> </w:t>
      </w:r>
      <w:r>
        <w:t xml:space="preserve">5.2%</w:t>
      </w:r>
      <w:r>
        <w:t xml:space="preserve"> </w:t>
      </w:r>
      <w:r>
        <w:t xml:space="preserve">5.2%</w:t>
      </w:r>
      <w:r>
        <w:t xml:space="preserve"> </w:t>
      </w:r>
      <w:r>
        <w:t xml:space="preserve">5.2%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2.5%</w:t>
      </w:r>
      <w:r>
        <w:t xml:space="preserve"> </w:t>
      </w:r>
      <w:r>
        <w:t xml:space="preserve">2.3%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5.0%</w:t>
      </w:r>
      <w:r>
        <w:t xml:space="preserve"> </w:t>
      </w:r>
      <w:r>
        <w:t xml:space="preserve">4.0%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3.4%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7.5%</w:t>
      </w:r>
      <w:r>
        <w:t xml:space="preserve"> </w:t>
      </w:r>
      <w:r>
        <w:t xml:space="preserve">4.7%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10.0%</w:t>
      </w:r>
      <w:r>
        <w:t xml:space="preserve"> </w:t>
      </w:r>
      <w:r>
        <w:t xml:space="preserve">6.2%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5.0%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2.6%</w:t>
      </w:r>
      <w:r>
        <w:t xml:space="preserve"> </w:t>
      </w:r>
      <w:r>
        <w:t xml:space="preserve">2.4%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5.2%</w:t>
      </w:r>
      <w:r>
        <w:t xml:space="preserve"> </w:t>
      </w:r>
      <w:r>
        <w:t xml:space="preserve">4.1%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3.6%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7.8%</w:t>
      </w:r>
      <w:r>
        <w:t xml:space="preserve"> </w:t>
      </w:r>
      <w:r>
        <w:t xml:space="preserve">4.9%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M1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10.4%</w:t>
      </w:r>
      <w:r>
        <w:t xml:space="preserve"> </w:t>
      </w:r>
      <w:r>
        <w:t xml:space="preserve">6.4%</w:t>
      </w:r>
      <w:r>
        <w:t xml:space="preserve"> </w:t>
      </w:r>
      <w:r>
        <w:t xml:space="preserve">5.2%</w:t>
      </w:r>
      <w:r>
        <w:t xml:space="preserve"> </w:t>
      </w:r>
      <w:r>
        <w:t xml:space="preserve">5.2%</w:t>
      </w:r>
      <w:r>
        <w:t xml:space="preserve"> </w:t>
      </w:r>
      <w:r>
        <w:t xml:space="preserve">5.2%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1.3%</w:t>
      </w:r>
      <w:r>
        <w:t xml:space="preserve"> </w:t>
      </w:r>
      <w:r>
        <w:t xml:space="preserve">1.2%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</w:p>
    <w:p>
      <w:pPr>
        <w:pStyle w:val="BodyText"/>
      </w:pPr>
      <w:r>
        <w:t xml:space="preserve">241</w:t>
      </w:r>
      <w:r>
        <w:t xml:space="preserve"> </w:t>
      </w:r>
      <w:r>
        <w:t xml:space="preserve">Vehicle category</w:t>
      </w:r>
      <w:r>
        <w:t xml:space="preserve"> </w:t>
      </w:r>
      <w:r>
        <w:t xml:space="preserve">Euro</w:t>
      </w:r>
      <w:r>
        <w:t xml:space="preserve"> </w:t>
      </w:r>
      <w:r>
        <w:t xml:space="preserve">standard</w:t>
      </w:r>
      <w:r>
        <w:t xml:space="preserve"> </w:t>
      </w:r>
      <w:r>
        <w:t xml:space="preserve">Fuel</w:t>
      </w:r>
      <w:r>
        <w:t xml:space="preserve"> </w:t>
      </w:r>
      <w:r>
        <w:t xml:space="preserve">Age group</w:t>
      </w:r>
      <w:r>
        <w:t xml:space="preserve"> </w:t>
      </w:r>
      <w:r>
        <w:t xml:space="preserve">Baseline</w:t>
      </w:r>
      <w:r>
        <w:t xml:space="preserve"> </w:t>
      </w:r>
      <w:r>
        <w:t xml:space="preserve">level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3.0%</w:t>
      </w:r>
      <w:r>
        <w:t xml:space="preserve"> </w:t>
      </w:r>
      <w:r>
        <w:t xml:space="preserve">2.4%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4.5%</w:t>
      </w:r>
      <w:r>
        <w:t xml:space="preserve"> </w:t>
      </w:r>
      <w:r>
        <w:t xml:space="preserve">2.8%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2.2%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5.0%</w:t>
      </w:r>
      <w:r>
        <w:t xml:space="preserve"> </w:t>
      </w:r>
      <w:r>
        <w:t xml:space="preserve">3.1%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2.4%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1.3%</w:t>
      </w:r>
      <w:r>
        <w:t xml:space="preserve"> </w:t>
      </w:r>
      <w:r>
        <w:t xml:space="preserve">1.2%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  <w:r>
        <w:t xml:space="preserve"> </w:t>
      </w:r>
      <w:r>
        <w:t xml:space="preserve">1.0%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2.6%</w:t>
      </w:r>
      <w:r>
        <w:t xml:space="preserve"> </w:t>
      </w:r>
      <w:r>
        <w:t xml:space="preserve">2.1%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1.7%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3.9%</w:t>
      </w:r>
      <w:r>
        <w:t xml:space="preserve"> </w:t>
      </w:r>
      <w:r>
        <w:t xml:space="preserve">2.4%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M1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5.2%</w:t>
      </w:r>
      <w:r>
        <w:t xml:space="preserve"> </w:t>
      </w:r>
      <w:r>
        <w:t xml:space="preserve">3.2%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6.0%</w:t>
      </w:r>
      <w:r>
        <w:t xml:space="preserve"> </w:t>
      </w:r>
      <w:r>
        <w:t xml:space="preserve">5.5%</w:t>
      </w:r>
      <w:r>
        <w:t xml:space="preserve"> </w:t>
      </w:r>
      <w:r>
        <w:t xml:space="preserve">3.9%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9.0%</w:t>
      </w:r>
      <w:r>
        <w:t xml:space="preserve"> </w:t>
      </w:r>
      <w:r>
        <w:t xml:space="preserve">7.0%</w:t>
      </w:r>
      <w:r>
        <w:t xml:space="preserve"> </w:t>
      </w:r>
      <w:r>
        <w:t xml:space="preserve">5.1%</w:t>
      </w:r>
      <w:r>
        <w:t xml:space="preserve"> </w:t>
      </w:r>
      <w:r>
        <w:t xml:space="preserve">4.8%</w:t>
      </w:r>
      <w:r>
        <w:t xml:space="preserve"> </w:t>
      </w:r>
      <w:r>
        <w:t xml:space="preserve">4.8%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12.0%</w:t>
      </w:r>
      <w:r>
        <w:t xml:space="preserve"> </w:t>
      </w:r>
      <w:r>
        <w:t xml:space="preserve">8.0%</w:t>
      </w:r>
      <w:r>
        <w:t xml:space="preserve"> </w:t>
      </w:r>
      <w:r>
        <w:t xml:space="preserve">6.4%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15.0%</w:t>
      </w:r>
      <w:r>
        <w:t xml:space="preserve"> </w:t>
      </w:r>
      <w:r>
        <w:t xml:space="preserve">9.9%</w:t>
      </w:r>
      <w:r>
        <w:t xml:space="preserve"> </w:t>
      </w:r>
      <w:r>
        <w:t xml:space="preserve">8.0%</w:t>
      </w:r>
      <w:r>
        <w:t xml:space="preserve"> </w:t>
      </w:r>
      <w:r>
        <w:t xml:space="preserve">7.6%</w:t>
      </w:r>
      <w:r>
        <w:t xml:space="preserve"> </w:t>
      </w:r>
      <w:r>
        <w:t xml:space="preserve">7.6%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6.2%</w:t>
      </w:r>
      <w:r>
        <w:t xml:space="preserve"> </w:t>
      </w:r>
      <w:r>
        <w:t xml:space="preserve">5.7%</w:t>
      </w:r>
      <w:r>
        <w:t xml:space="preserve"> </w:t>
      </w:r>
      <w:r>
        <w:t xml:space="preserve">4.1%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9.4%</w:t>
      </w:r>
      <w:r>
        <w:t xml:space="preserve"> </w:t>
      </w:r>
      <w:r>
        <w:t xml:space="preserve">7.2%</w:t>
      </w:r>
      <w:r>
        <w:t xml:space="preserve"> </w:t>
      </w:r>
      <w:r>
        <w:t xml:space="preserve">5.3%</w:t>
      </w:r>
      <w:r>
        <w:t xml:space="preserve"> </w:t>
      </w:r>
      <w:r>
        <w:t xml:space="preserve">5.1%</w:t>
      </w:r>
      <w:r>
        <w:t xml:space="preserve"> </w:t>
      </w:r>
      <w:r>
        <w:t xml:space="preserve">5.1%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12.5%</w:t>
      </w:r>
      <w:r>
        <w:t xml:space="preserve"> </w:t>
      </w:r>
      <w:r>
        <w:t xml:space="preserve">8.3%</w:t>
      </w:r>
      <w:r>
        <w:t xml:space="preserve"> </w:t>
      </w:r>
      <w:r>
        <w:t xml:space="preserve">6.7%</w:t>
      </w:r>
      <w:r>
        <w:t xml:space="preserve"> </w:t>
      </w:r>
      <w:r>
        <w:t xml:space="preserve">6.4%</w:t>
      </w:r>
      <w:r>
        <w:t xml:space="preserve"> </w:t>
      </w:r>
      <w:r>
        <w:t xml:space="preserve">6.4%</w:t>
      </w:r>
      <w:r>
        <w:t xml:space="preserve"> </w:t>
      </w:r>
      <w:r>
        <w:t xml:space="preserve">N1</w:t>
      </w:r>
      <w:r>
        <w:t xml:space="preserve"> </w:t>
      </w:r>
      <w:r>
        <w:t xml:space="preserve">Euro 5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15.6%</w:t>
      </w:r>
      <w:r>
        <w:t xml:space="preserve"> </w:t>
      </w:r>
      <w:r>
        <w:t xml:space="preserve">10.3%</w:t>
      </w:r>
      <w:r>
        <w:t xml:space="preserve"> </w:t>
      </w:r>
      <w:r>
        <w:t xml:space="preserve">8.4%</w:t>
      </w:r>
      <w:r>
        <w:t xml:space="preserve"> </w:t>
      </w:r>
      <w:r>
        <w:t xml:space="preserve">8.0%</w:t>
      </w:r>
      <w:r>
        <w:t xml:space="preserve"> </w:t>
      </w:r>
      <w:r>
        <w:t xml:space="preserve">8.0%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6.0%</w:t>
      </w:r>
      <w:r>
        <w:t xml:space="preserve"> </w:t>
      </w:r>
      <w:r>
        <w:t xml:space="preserve">5.5%</w:t>
      </w:r>
      <w:r>
        <w:t xml:space="preserve"> </w:t>
      </w:r>
      <w:r>
        <w:t xml:space="preserve">3.9%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9.0%</w:t>
      </w:r>
      <w:r>
        <w:t xml:space="preserve"> </w:t>
      </w:r>
      <w:r>
        <w:t xml:space="preserve">7.0%</w:t>
      </w:r>
      <w:r>
        <w:t xml:space="preserve"> </w:t>
      </w:r>
      <w:r>
        <w:t xml:space="preserve">5.1%</w:t>
      </w:r>
      <w:r>
        <w:t xml:space="preserve"> </w:t>
      </w:r>
      <w:r>
        <w:t xml:space="preserve">4.8%</w:t>
      </w:r>
      <w:r>
        <w:t xml:space="preserve"> </w:t>
      </w:r>
      <w:r>
        <w:t xml:space="preserve">4.8%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12.0%</w:t>
      </w:r>
      <w:r>
        <w:t xml:space="preserve"> </w:t>
      </w:r>
      <w:r>
        <w:t xml:space="preserve">8.0%</w:t>
      </w:r>
      <w:r>
        <w:t xml:space="preserve"> </w:t>
      </w:r>
      <w:r>
        <w:t xml:space="preserve">6.4%</w:t>
      </w:r>
      <w:r>
        <w:t xml:space="preserve"> </w:t>
      </w:r>
      <w:r>
        <w:t xml:space="preserve">6.1%</w:t>
      </w:r>
      <w:r>
        <w:t xml:space="preserve"> </w:t>
      </w:r>
      <w:r>
        <w:t xml:space="preserve">6.1%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15.0%</w:t>
      </w:r>
      <w:r>
        <w:t xml:space="preserve"> </w:t>
      </w:r>
      <w:r>
        <w:t xml:space="preserve">9.9%</w:t>
      </w:r>
      <w:r>
        <w:t xml:space="preserve"> </w:t>
      </w:r>
      <w:r>
        <w:t xml:space="preserve">8.0%</w:t>
      </w:r>
      <w:r>
        <w:t xml:space="preserve"> </w:t>
      </w:r>
      <w:r>
        <w:t xml:space="preserve">7.6%</w:t>
      </w:r>
      <w:r>
        <w:t xml:space="preserve"> </w:t>
      </w:r>
      <w:r>
        <w:t xml:space="preserve">7.6%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6.2%</w:t>
      </w:r>
      <w:r>
        <w:t xml:space="preserve"> </w:t>
      </w:r>
      <w:r>
        <w:t xml:space="preserve">5.7%</w:t>
      </w:r>
      <w:r>
        <w:t xml:space="preserve"> </w:t>
      </w:r>
      <w:r>
        <w:t xml:space="preserve">4.1%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9.4%</w:t>
      </w:r>
      <w:r>
        <w:t xml:space="preserve"> </w:t>
      </w:r>
      <w:r>
        <w:t xml:space="preserve">7.2%</w:t>
      </w:r>
      <w:r>
        <w:t xml:space="preserve"> </w:t>
      </w:r>
      <w:r>
        <w:t xml:space="preserve">5.3%</w:t>
      </w:r>
      <w:r>
        <w:t xml:space="preserve"> </w:t>
      </w:r>
      <w:r>
        <w:t xml:space="preserve">5.1%</w:t>
      </w:r>
      <w:r>
        <w:t xml:space="preserve"> </w:t>
      </w:r>
      <w:r>
        <w:t xml:space="preserve">5.1%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12.5%</w:t>
      </w:r>
      <w:r>
        <w:t xml:space="preserve"> </w:t>
      </w:r>
      <w:r>
        <w:t xml:space="preserve">8.3%</w:t>
      </w:r>
      <w:r>
        <w:t xml:space="preserve"> </w:t>
      </w:r>
      <w:r>
        <w:t xml:space="preserve">6.7%</w:t>
      </w:r>
      <w:r>
        <w:t xml:space="preserve"> </w:t>
      </w:r>
      <w:r>
        <w:t xml:space="preserve">6.4%</w:t>
      </w:r>
      <w:r>
        <w:t xml:space="preserve"> </w:t>
      </w:r>
      <w:r>
        <w:t xml:space="preserve">6.4%</w:t>
      </w:r>
      <w:r>
        <w:t xml:space="preserve"> </w:t>
      </w:r>
      <w:r>
        <w:t xml:space="preserve">N1</w:t>
      </w:r>
      <w:r>
        <w:t xml:space="preserve"> </w:t>
      </w:r>
      <w:r>
        <w:t xml:space="preserve">Euro 6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15.6%</w:t>
      </w:r>
      <w:r>
        <w:t xml:space="preserve"> </w:t>
      </w:r>
      <w:r>
        <w:t xml:space="preserve">10.3%</w:t>
      </w:r>
      <w:r>
        <w:t xml:space="preserve"> </w:t>
      </w:r>
      <w:r>
        <w:t xml:space="preserve">8.4%</w:t>
      </w:r>
      <w:r>
        <w:t xml:space="preserve"> </w:t>
      </w:r>
      <w:r>
        <w:t xml:space="preserve">8.0%</w:t>
      </w:r>
      <w:r>
        <w:t xml:space="preserve"> </w:t>
      </w:r>
      <w:r>
        <w:t xml:space="preserve">8.0%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3.0%</w:t>
      </w:r>
      <w:r>
        <w:t xml:space="preserve"> </w:t>
      </w:r>
      <w:r>
        <w:t xml:space="preserve">2.8%</w:t>
      </w:r>
      <w:r>
        <w:t xml:space="preserve"> </w:t>
      </w:r>
      <w:r>
        <w:t xml:space="preserve">1.9%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4.5%</w:t>
      </w:r>
      <w:r>
        <w:t xml:space="preserve"> </w:t>
      </w:r>
      <w:r>
        <w:t xml:space="preserve">3.5%</w:t>
      </w:r>
      <w:r>
        <w:t xml:space="preserve"> </w:t>
      </w:r>
      <w:r>
        <w:t xml:space="preserve">2.5%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6.0%</w:t>
      </w:r>
      <w:r>
        <w:t xml:space="preserve"> </w:t>
      </w:r>
      <w:r>
        <w:t xml:space="preserve">4.0%</w:t>
      </w:r>
      <w:r>
        <w:t xml:space="preserve"> </w:t>
      </w:r>
      <w:r>
        <w:t xml:space="preserve">3.1%</w:t>
      </w:r>
      <w:r>
        <w:t xml:space="preserve"> </w:t>
      </w:r>
      <w:r>
        <w:t xml:space="preserve">3.0%</w:t>
      </w:r>
      <w:r>
        <w:t xml:space="preserve"> </w:t>
      </w:r>
      <w:r>
        <w:t xml:space="preserve">3.0%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7.5%</w:t>
      </w:r>
      <w:r>
        <w:t xml:space="preserve"> </w:t>
      </w:r>
      <w:r>
        <w:t xml:space="preserve">5.0%</w:t>
      </w:r>
      <w:r>
        <w:t xml:space="preserve"> </w:t>
      </w:r>
      <w:r>
        <w:t xml:space="preserve">3.9%</w:t>
      </w:r>
      <w:r>
        <w:t xml:space="preserve"> </w:t>
      </w:r>
      <w:r>
        <w:t xml:space="preserve">3.8%</w:t>
      </w:r>
      <w:r>
        <w:t xml:space="preserve"> </w:t>
      </w:r>
      <w:r>
        <w:t xml:space="preserve">3.8%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0-4</w:t>
      </w:r>
      <w:r>
        <w:t xml:space="preserve"> </w:t>
      </w:r>
      <w:r>
        <w:t xml:space="preserve">3.1%</w:t>
      </w:r>
      <w:r>
        <w:t xml:space="preserve"> </w:t>
      </w:r>
      <w:r>
        <w:t xml:space="preserve">2.9%</w:t>
      </w:r>
      <w:r>
        <w:t xml:space="preserve"> </w:t>
      </w:r>
      <w:r>
        <w:t xml:space="preserve">2.0%</w:t>
      </w:r>
      <w:r>
        <w:t xml:space="preserve"> </w:t>
      </w:r>
      <w:r>
        <w:t xml:space="preserve">1.9%</w:t>
      </w:r>
      <w:r>
        <w:t xml:space="preserve"> </w:t>
      </w:r>
      <w:r>
        <w:t xml:space="preserve">1.9%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5-9</w:t>
      </w:r>
      <w:r>
        <w:t xml:space="preserve"> </w:t>
      </w:r>
      <w:r>
        <w:t xml:space="preserve">4.7%</w:t>
      </w:r>
      <w:r>
        <w:t xml:space="preserve"> </w:t>
      </w:r>
      <w:r>
        <w:t xml:space="preserve">3.6%</w:t>
      </w:r>
      <w:r>
        <w:t xml:space="preserve"> </w:t>
      </w:r>
      <w:r>
        <w:t xml:space="preserve">2.6%</w:t>
      </w:r>
      <w:r>
        <w:t xml:space="preserve"> </w:t>
      </w:r>
      <w:r>
        <w:t xml:space="preserve">2.5%</w:t>
      </w:r>
      <w:r>
        <w:t xml:space="preserve"> </w:t>
      </w:r>
      <w:r>
        <w:t xml:space="preserve">2.5%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10-14</w:t>
      </w:r>
      <w:r>
        <w:t xml:space="preserve"> </w:t>
      </w:r>
      <w:r>
        <w:t xml:space="preserve">6.2%</w:t>
      </w:r>
      <w:r>
        <w:t xml:space="preserve"> </w:t>
      </w:r>
      <w:r>
        <w:t xml:space="preserve">4.2%</w:t>
      </w:r>
      <w:r>
        <w:t xml:space="preserve"> </w:t>
      </w:r>
      <w:r>
        <w:t xml:space="preserve">3.3%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N1</w:t>
      </w:r>
      <w:r>
        <w:t xml:space="preserve"> </w:t>
      </w:r>
      <w:r>
        <w:t xml:space="preserve">Euro 7</w:t>
      </w:r>
      <w:r>
        <w:t xml:space="preserve"> </w:t>
      </w:r>
      <w:r>
        <w:t xml:space="preserve">Petrol</w:t>
      </w:r>
      <w:r>
        <w:t xml:space="preserve"> </w:t>
      </w:r>
      <w:r>
        <w:t xml:space="preserve">15-19</w:t>
      </w:r>
      <w:r>
        <w:t xml:space="preserve"> </w:t>
      </w:r>
      <w:r>
        <w:t xml:space="preserve">7.8%</w:t>
      </w:r>
      <w:r>
        <w:t xml:space="preserve"> </w:t>
      </w:r>
      <w:r>
        <w:t xml:space="preserve">5.2%</w:t>
      </w:r>
      <w:r>
        <w:t xml:space="preserve"> </w:t>
      </w:r>
      <w:r>
        <w:t xml:space="preserve">4.1%</w:t>
      </w:r>
      <w:r>
        <w:t xml:space="preserve"> </w:t>
      </w:r>
      <w:r>
        <w:t xml:space="preserve">3.9%</w:t>
      </w:r>
      <w:r>
        <w:t xml:space="preserve"> </w:t>
      </w:r>
      <w:r>
        <w:t xml:space="preserve">3.9%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7.2%</w:t>
      </w:r>
      <w:r>
        <w:t xml:space="preserve"> </w:t>
      </w:r>
      <w:r>
        <w:t xml:space="preserve">3.7%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3.1%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8.8%</w:t>
      </w:r>
      <w:r>
        <w:t xml:space="preserve"> </w:t>
      </w:r>
      <w:r>
        <w:t xml:space="preserve">4.3%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3.7%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10.4%</w:t>
      </w:r>
      <w:r>
        <w:t xml:space="preserve"> </w:t>
      </w:r>
      <w:r>
        <w:t xml:space="preserve">4.7%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4.1%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VI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12.0%</w:t>
      </w:r>
      <w:r>
        <w:t xml:space="preserve"> </w:t>
      </w:r>
      <w:r>
        <w:t xml:space="preserve">5.5%</w:t>
      </w:r>
      <w:r>
        <w:t xml:space="preserve"> </w:t>
      </w:r>
      <w:r>
        <w:t xml:space="preserve">4.7%</w:t>
      </w:r>
      <w:r>
        <w:t xml:space="preserve"> </w:t>
      </w:r>
      <w:r>
        <w:t xml:space="preserve">4.7%</w:t>
      </w:r>
      <w:r>
        <w:t xml:space="preserve"> </w:t>
      </w:r>
      <w:r>
        <w:t xml:space="preserve">4.7%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0-4</w:t>
      </w:r>
      <w:r>
        <w:t xml:space="preserve"> </w:t>
      </w:r>
      <w:r>
        <w:t xml:space="preserve">3.6%</w:t>
      </w:r>
      <w:r>
        <w:t xml:space="preserve"> </w:t>
      </w:r>
      <w:r>
        <w:t xml:space="preserve">1.8%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1.5%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5-9</w:t>
      </w:r>
      <w:r>
        <w:t xml:space="preserve"> </w:t>
      </w:r>
      <w:r>
        <w:t xml:space="preserve">4.4%</w:t>
      </w:r>
      <w:r>
        <w:t xml:space="preserve"> </w:t>
      </w:r>
      <w:r>
        <w:t xml:space="preserve">2.2%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1.8%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10-14</w:t>
      </w:r>
      <w:r>
        <w:t xml:space="preserve"> </w:t>
      </w:r>
      <w:r>
        <w:t xml:space="preserve">5.2%</w:t>
      </w:r>
      <w:r>
        <w:t xml:space="preserve"> </w:t>
      </w:r>
      <w:r>
        <w:t xml:space="preserve">2.4%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2.0%</w:t>
      </w:r>
      <w:r>
        <w:t xml:space="preserve"> </w:t>
      </w:r>
      <w:r>
        <w:t xml:space="preserve">N2/N3/M2/M3</w:t>
      </w:r>
      <w:r>
        <w:t xml:space="preserve"> </w:t>
      </w:r>
      <w:r>
        <w:t xml:space="preserve">Euro 7</w:t>
      </w:r>
      <w:r>
        <w:t xml:space="preserve"> </w:t>
      </w:r>
      <w:r>
        <w:t xml:space="preserve">Diesel</w:t>
      </w:r>
      <w:r>
        <w:t xml:space="preserve"> </w:t>
      </w:r>
      <w:r>
        <w:t xml:space="preserve">15-19</w:t>
      </w:r>
      <w:r>
        <w:t xml:space="preserve"> </w:t>
      </w:r>
      <w:r>
        <w:t xml:space="preserve">6.0%</w:t>
      </w:r>
      <w:r>
        <w:t xml:space="preserve"> </w:t>
      </w:r>
      <w:r>
        <w:t xml:space="preserve">2.7%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2.3%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0-4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2.6%</w:t>
      </w:r>
      <w:r>
        <w:t xml:space="preserve"> </w:t>
      </w:r>
      <w:r>
        <w:t xml:space="preserve">2.5%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5-9</w:t>
      </w:r>
      <w:r>
        <w:t xml:space="preserve"> </w:t>
      </w:r>
      <w:r>
        <w:t xml:space="preserve">5.2%</w:t>
      </w:r>
      <w:r>
        <w:t xml:space="preserve"> </w:t>
      </w:r>
      <w:r>
        <w:t xml:space="preserve">5.1%</w:t>
      </w:r>
      <w:r>
        <w:t xml:space="preserve"> </w:t>
      </w:r>
      <w:r>
        <w:t xml:space="preserve">5.1%</w:t>
      </w:r>
      <w:r>
        <w:t xml:space="preserve"> </w:t>
      </w:r>
      <w:r>
        <w:t xml:space="preserve">5.1%</w:t>
      </w:r>
      <w:r>
        <w:t xml:space="preserve"> </w:t>
      </w:r>
      <w:r>
        <w:t xml:space="preserve">4.9%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10-14</w:t>
      </w:r>
      <w:r>
        <w:t xml:space="preserve"> </w:t>
      </w:r>
      <w:r>
        <w:t xml:space="preserve">7.8%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7.7%</w:t>
      </w:r>
      <w:r>
        <w:t xml:space="preserve"> </w:t>
      </w:r>
      <w:r>
        <w:t xml:space="preserve">7.4%</w:t>
      </w:r>
      <w:r>
        <w:t xml:space="preserve"> </w:t>
      </w:r>
      <w:r>
        <w:t xml:space="preserve">L3-L7</w:t>
      </w:r>
    </w:p>
    <w:p>
      <w:pPr>
        <w:pStyle w:val="BodyText"/>
      </w:pPr>
      <w:r>
        <w:t xml:space="preserve">15-19</w:t>
      </w:r>
      <w:r>
        <w:t xml:space="preserve"> </w:t>
      </w:r>
      <w:r>
        <w:t xml:space="preserve">10.4%</w:t>
      </w:r>
      <w:r>
        <w:t xml:space="preserve"> </w:t>
      </w:r>
      <w:r>
        <w:t xml:space="preserve">10.3%</w:t>
      </w:r>
      <w:r>
        <w:t xml:space="preserve"> </w:t>
      </w:r>
      <w:r>
        <w:t xml:space="preserve">10.2%</w:t>
      </w:r>
      <w:r>
        <w:t xml:space="preserve"> </w:t>
      </w:r>
      <w:r>
        <w:t xml:space="preserve">10.3%</w:t>
      </w:r>
      <w:r>
        <w:t xml:space="preserve"> </w:t>
      </w:r>
      <w:r>
        <w:t xml:space="preserve">9.9%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242</w:t>
      </w:r>
      <w:r>
        <w:t xml:space="preserve"> </w:t>
      </w:r>
      <w:r>
        <w:t xml:space="preserve">Noise emissions</w:t>
      </w:r>
      <w:r>
        <w:t xml:space="preserve"> </w:t>
      </w:r>
      <w:r>
        <w:t xml:space="preserve">On the basis of the analysis of the impacts of each individual measure, the combined impact of the</w:t>
      </w:r>
      <w:r>
        <w:t xml:space="preserve"> </w:t>
      </w:r>
      <w:r>
        <w:t xml:space="preserve">measures for each policy option is estimated using the common residual method explained above.</w:t>
      </w:r>
      <w:r>
        <w:t xml:space="preserve"> </w:t>
      </w:r>
      <w:r>
        <w:t xml:space="preserve">The tables below summarise the expected reduction in the share of noise high emitter vehicles relative</w:t>
      </w:r>
      <w:r>
        <w:t xml:space="preserve"> </w:t>
      </w:r>
      <w:r>
        <w:t xml:space="preserve">to the baseline, by vehicle type and Member State. These are used as inputs in the PRIMES-</w:t>
      </w:r>
      <w:r>
        <w:t xml:space="preserve"> </w:t>
      </w:r>
      <w:r>
        <w:t xml:space="preserve">TREMOVE model to derive the reduction in the external costs of noise emissions relative to the</w:t>
      </w:r>
      <w:r>
        <w:t xml:space="preserve"> </w:t>
      </w:r>
      <w:r>
        <w:t xml:space="preserve">baseline.</w:t>
      </w:r>
      <w:r>
        <w:br/>
      </w:r>
      <w:r>
        <w:t xml:space="preserve">Table 239: Reduction in the share of noise high emitter M1 vehicles by policy option relative to the baseline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BE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BG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CY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DE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EE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FI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FR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EL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HR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HU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IE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IT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LT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LU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LV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MT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NL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PL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PT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RO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SE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SI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SK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ES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DK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CZ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240: Share of noise high emitter M1 vehicles in the baseline and policy options</w:t>
      </w:r>
      <w:r>
        <w:br/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BE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BG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CY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DE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</w:p>
    <w:p>
      <w:pPr>
        <w:pStyle w:val="BodyText"/>
      </w:pPr>
      <w:r>
        <w:t xml:space="preserve">243</w:t>
      </w:r>
      <w:r>
        <w:t xml:space="preserve"> </w:t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EE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FI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FR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EL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HR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HU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IE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IT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LT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LU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LV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MT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NL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PL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PT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RO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SE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SI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SK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ES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DK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CZ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241: Reduction in the share of noise high emitter N1 vehicles by policy option relative to the baseline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BE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BG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CY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DE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EE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FI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FR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EL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HR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HU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IE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IT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LT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LU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LV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MT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NL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PL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</w:p>
    <w:p>
      <w:pPr>
        <w:pStyle w:val="BodyText"/>
      </w:pPr>
      <w:r>
        <w:t xml:space="preserve">244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PT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RO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SE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SI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SK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ES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12.5%</w:t>
      </w:r>
      <w:r>
        <w:t xml:space="preserve"> </w:t>
      </w:r>
      <w:r>
        <w:t xml:space="preserve">DK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CZ</w:t>
      </w:r>
      <w:r>
        <w:t xml:space="preserve"> </w:t>
      </w:r>
      <w:r>
        <w:t xml:space="preserve">0.0%</w:t>
      </w:r>
      <w:r>
        <w:t xml:space="preserve"> </w:t>
      </w:r>
      <w:r>
        <w:t xml:space="preserve">12.5%</w:t>
      </w:r>
      <w:r>
        <w:t xml:space="preserve"> </w:t>
      </w:r>
      <w:r>
        <w:t xml:space="preserve">17.5%</w:t>
      </w:r>
      <w:r>
        <w:t xml:space="preserve"> </w:t>
      </w:r>
      <w:r>
        <w:t xml:space="preserve">17.5%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242: Share of noise high emitter N1 vehicles in the baseline and policy 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BE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BG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CY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DE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EE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FI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FR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EL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HR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HU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IE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IT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LT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LU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LV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MT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NL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PL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PT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RO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SE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SI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SK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ES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3.5%</w:t>
      </w:r>
      <w:r>
        <w:t xml:space="preserve"> </w:t>
      </w:r>
      <w:r>
        <w:t xml:space="preserve">DK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CZ</w:t>
      </w:r>
      <w:r>
        <w:t xml:space="preserve"> </w:t>
      </w:r>
      <w:r>
        <w:t xml:space="preserve">4.0%</w:t>
      </w:r>
      <w:r>
        <w:t xml:space="preserve"> </w:t>
      </w:r>
      <w:r>
        <w:t xml:space="preserve">4.0%</w:t>
      </w:r>
      <w:r>
        <w:t xml:space="preserve"> </w:t>
      </w:r>
      <w:r>
        <w:t xml:space="preserve">3.5%</w:t>
      </w:r>
      <w:r>
        <w:t xml:space="preserve"> </w:t>
      </w:r>
      <w:r>
        <w:t xml:space="preserve">3.3%</w:t>
      </w:r>
      <w:r>
        <w:t xml:space="preserve"> </w:t>
      </w:r>
      <w:r>
        <w:t xml:space="preserve">3.3%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243: Reduction in the share of noise high emitter L3-L7 vehicles by policy option relative to the baseline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BE</w:t>
      </w:r>
      <w:r>
        <w:t xml:space="preserve"> </w:t>
      </w:r>
      <w:r>
        <w:t xml:space="preserve">12.0%</w:t>
      </w:r>
      <w:r>
        <w:t xml:space="preserve"> </w:t>
      </w:r>
      <w:r>
        <w:t xml:space="preserve">48.0%</w:t>
      </w:r>
      <w:r>
        <w:t xml:space="preserve"> </w:t>
      </w:r>
      <w:r>
        <w:t xml:space="preserve">42.8%</w:t>
      </w:r>
      <w:r>
        <w:t xml:space="preserve"> </w:t>
      </w:r>
      <w:r>
        <w:t xml:space="preserve">51.5%</w:t>
      </w:r>
    </w:p>
    <w:p>
      <w:pPr>
        <w:pStyle w:val="BodyText"/>
      </w:pPr>
      <w:r>
        <w:t xml:space="preserve">245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BG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CY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DE</w:t>
      </w:r>
      <w:r>
        <w:t xml:space="preserve"> </w:t>
      </w:r>
      <w:r>
        <w:t xml:space="preserve">0.0%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19.0%</w:t>
      </w:r>
      <w:r>
        <w:t xml:space="preserve"> </w:t>
      </w:r>
      <w:r>
        <w:t xml:space="preserve">EE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FI</w:t>
      </w:r>
      <w:r>
        <w:t xml:space="preserve"> </w:t>
      </w:r>
      <w:r>
        <w:t xml:space="preserve">12.0%</w:t>
      </w:r>
      <w:r>
        <w:t xml:space="preserve"> </w:t>
      </w:r>
      <w:r>
        <w:t xml:space="preserve">48.0%</w:t>
      </w:r>
      <w:r>
        <w:t xml:space="preserve"> </w:t>
      </w:r>
      <w:r>
        <w:t xml:space="preserve">42.8%</w:t>
      </w:r>
      <w:r>
        <w:t xml:space="preserve"> </w:t>
      </w:r>
      <w:r>
        <w:t xml:space="preserve">50.1%</w:t>
      </w:r>
      <w:r>
        <w:t xml:space="preserve"> </w:t>
      </w:r>
      <w:r>
        <w:t xml:space="preserve">FR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EL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HR</w:t>
      </w:r>
      <w:r>
        <w:t xml:space="preserve"> </w:t>
      </w:r>
      <w:r>
        <w:t xml:space="preserve">0.0%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19.0%</w:t>
      </w:r>
      <w:r>
        <w:t xml:space="preserve"> </w:t>
      </w:r>
      <w:r>
        <w:t xml:space="preserve">HU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IE</w:t>
      </w:r>
      <w:r>
        <w:t xml:space="preserve"> </w:t>
      </w:r>
      <w:r>
        <w:t xml:space="preserve">12.0%</w:t>
      </w:r>
      <w:r>
        <w:t xml:space="preserve"> </w:t>
      </w:r>
      <w:r>
        <w:t xml:space="preserve">48.0%</w:t>
      </w:r>
      <w:r>
        <w:t xml:space="preserve"> </w:t>
      </w:r>
      <w:r>
        <w:t xml:space="preserve">42.8%</w:t>
      </w:r>
      <w:r>
        <w:t xml:space="preserve"> </w:t>
      </w:r>
      <w:r>
        <w:t xml:space="preserve">51.5%</w:t>
      </w:r>
      <w:r>
        <w:t xml:space="preserve"> </w:t>
      </w:r>
      <w:r>
        <w:t xml:space="preserve">IT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LT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LU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LV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MT</w:t>
      </w:r>
      <w:r>
        <w:t xml:space="preserve"> </w:t>
      </w:r>
      <w:r>
        <w:t xml:space="preserve">12.0%</w:t>
      </w:r>
      <w:r>
        <w:t xml:space="preserve"> </w:t>
      </w:r>
      <w:r>
        <w:t xml:space="preserve">48.0%</w:t>
      </w:r>
      <w:r>
        <w:t xml:space="preserve"> </w:t>
      </w:r>
      <w:r>
        <w:t xml:space="preserve">42.8%</w:t>
      </w:r>
      <w:r>
        <w:t xml:space="preserve"> </w:t>
      </w:r>
      <w:r>
        <w:t xml:space="preserve">51.5%</w:t>
      </w:r>
      <w:r>
        <w:t xml:space="preserve"> </w:t>
      </w:r>
      <w:r>
        <w:t xml:space="preserve">NL</w:t>
      </w:r>
      <w:r>
        <w:t xml:space="preserve"> </w:t>
      </w:r>
      <w:r>
        <w:t xml:space="preserve">12.0%</w:t>
      </w:r>
      <w:r>
        <w:t xml:space="preserve"> </w:t>
      </w:r>
      <w:r>
        <w:t xml:space="preserve">48.0%</w:t>
      </w:r>
      <w:r>
        <w:t xml:space="preserve"> </w:t>
      </w:r>
      <w:r>
        <w:t xml:space="preserve">42.8%</w:t>
      </w:r>
      <w:r>
        <w:t xml:space="preserve"> </w:t>
      </w:r>
      <w:r>
        <w:t xml:space="preserve">51.5%</w:t>
      </w:r>
      <w:r>
        <w:t xml:space="preserve"> </w:t>
      </w:r>
      <w:r>
        <w:t xml:space="preserve">PL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PT</w:t>
      </w:r>
      <w:r>
        <w:t xml:space="preserve"> </w:t>
      </w:r>
      <w:r>
        <w:t xml:space="preserve">12.0%</w:t>
      </w:r>
      <w:r>
        <w:t xml:space="preserve"> </w:t>
      </w:r>
      <w:r>
        <w:t xml:space="preserve">48.0%</w:t>
      </w:r>
      <w:r>
        <w:t xml:space="preserve"> </w:t>
      </w:r>
      <w:r>
        <w:t xml:space="preserve">42.8%</w:t>
      </w:r>
      <w:r>
        <w:t xml:space="preserve"> </w:t>
      </w:r>
      <w:r>
        <w:t xml:space="preserve">51.5%</w:t>
      </w:r>
      <w:r>
        <w:t xml:space="preserve"> </w:t>
      </w:r>
      <w:r>
        <w:t xml:space="preserve">RO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SE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SI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SK</w:t>
      </w:r>
      <w:r>
        <w:t xml:space="preserve"> </w:t>
      </w:r>
      <w:r>
        <w:t xml:space="preserve">0.0%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19.0%</w:t>
      </w:r>
      <w:r>
        <w:t xml:space="preserve"> </w:t>
      </w:r>
      <w:r>
        <w:t xml:space="preserve">ES</w:t>
      </w:r>
      <w:r>
        <w:t xml:space="preserve"> </w:t>
      </w:r>
      <w:r>
        <w:t xml:space="preserve">0.0%</w:t>
      </w:r>
      <w:r>
        <w:t xml:space="preserve"> </w:t>
      </w:r>
      <w:r>
        <w:t xml:space="preserve">16.7%</w:t>
      </w:r>
      <w:r>
        <w:t xml:space="preserve"> </w:t>
      </w:r>
      <w:r>
        <w:t xml:space="preserve">16.7%</w:t>
      </w:r>
      <w:r>
        <w:t xml:space="preserve"> </w:t>
      </w:r>
      <w:r>
        <w:t xml:space="preserve">19.0%</w:t>
      </w:r>
      <w:r>
        <w:t xml:space="preserve"> </w:t>
      </w:r>
      <w:r>
        <w:t xml:space="preserve">DK</w:t>
      </w:r>
      <w:r>
        <w:t xml:space="preserve"> </w:t>
      </w:r>
      <w:r>
        <w:t xml:space="preserve">0.0%</w:t>
      </w:r>
      <w:r>
        <w:t xml:space="preserve"> </w:t>
      </w:r>
      <w:r>
        <w:t xml:space="preserve">48.0%</w:t>
      </w:r>
      <w:r>
        <w:t xml:space="preserve"> </w:t>
      </w:r>
      <w:r>
        <w:t xml:space="preserve">35.0%</w:t>
      </w:r>
      <w:r>
        <w:t xml:space="preserve"> </w:t>
      </w:r>
      <w:r>
        <w:t xml:space="preserve">50.1%</w:t>
      </w:r>
      <w:r>
        <w:t xml:space="preserve"> </w:t>
      </w:r>
      <w:r>
        <w:t xml:space="preserve">CZ</w:t>
      </w:r>
      <w:r>
        <w:t xml:space="preserve"> </w:t>
      </w:r>
      <w:r>
        <w:t xml:space="preserve">0.0%</w:t>
      </w:r>
      <w:r>
        <w:t xml:space="preserve"> </w:t>
      </w:r>
      <w:r>
        <w:t xml:space="preserve">35.0%</w:t>
      </w:r>
      <w:r>
        <w:t xml:space="preserve"> </w:t>
      </w:r>
      <w:r>
        <w:t xml:space="preserve">35.0%</w:t>
      </w:r>
      <w:r>
        <w:t xml:space="preserve"> </w:t>
      </w:r>
      <w:r>
        <w:t xml:space="preserve">36.9%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Table 244: Share of noise high emitter L3-L7 vehicles in the baseline and policy options</w:t>
      </w:r>
      <w:r>
        <w:t xml:space="preserve"> </w:t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AT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BE</w:t>
      </w:r>
      <w:r>
        <w:t xml:space="preserve"> </w:t>
      </w:r>
      <w:r>
        <w:t xml:space="preserve">30.0%</w:t>
      </w:r>
      <w:r>
        <w:t xml:space="preserve"> </w:t>
      </w:r>
      <w:r>
        <w:t xml:space="preserve">26.4%</w:t>
      </w:r>
      <w:r>
        <w:t xml:space="preserve"> </w:t>
      </w:r>
      <w:r>
        <w:t xml:space="preserve">15.6%</w:t>
      </w:r>
      <w:r>
        <w:t xml:space="preserve"> </w:t>
      </w:r>
      <w:r>
        <w:t xml:space="preserve">17.2%</w:t>
      </w:r>
      <w:r>
        <w:t xml:space="preserve"> </w:t>
      </w:r>
      <w:r>
        <w:t xml:space="preserve">14.5%</w:t>
      </w:r>
      <w:r>
        <w:t xml:space="preserve"> </w:t>
      </w:r>
      <w:r>
        <w:t xml:space="preserve">BG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CY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DE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25.0%</w:t>
      </w:r>
      <w:r>
        <w:t xml:space="preserve"> </w:t>
      </w:r>
      <w:r>
        <w:t xml:space="preserve">25.0%</w:t>
      </w:r>
      <w:r>
        <w:t xml:space="preserve"> </w:t>
      </w:r>
      <w:r>
        <w:t xml:space="preserve">24.3%</w:t>
      </w:r>
      <w:r>
        <w:t xml:space="preserve"> </w:t>
      </w:r>
      <w:r>
        <w:t xml:space="preserve">EE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FI</w:t>
      </w:r>
      <w:r>
        <w:t xml:space="preserve"> </w:t>
      </w:r>
      <w:r>
        <w:t xml:space="preserve">30.0%</w:t>
      </w:r>
      <w:r>
        <w:t xml:space="preserve"> </w:t>
      </w:r>
      <w:r>
        <w:t xml:space="preserve">26.4%</w:t>
      </w:r>
      <w:r>
        <w:t xml:space="preserve"> </w:t>
      </w:r>
      <w:r>
        <w:t xml:space="preserve">15.6%</w:t>
      </w:r>
      <w:r>
        <w:t xml:space="preserve"> </w:t>
      </w:r>
      <w:r>
        <w:t xml:space="preserve">17.2%</w:t>
      </w:r>
      <w:r>
        <w:t xml:space="preserve"> </w:t>
      </w:r>
      <w:r>
        <w:t xml:space="preserve">15.0%</w:t>
      </w:r>
      <w:r>
        <w:t xml:space="preserve"> </w:t>
      </w:r>
      <w:r>
        <w:t xml:space="preserve">FR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EL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HR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25.0%</w:t>
      </w:r>
      <w:r>
        <w:t xml:space="preserve"> </w:t>
      </w:r>
      <w:r>
        <w:t xml:space="preserve">25.0%</w:t>
      </w:r>
      <w:r>
        <w:t xml:space="preserve"> </w:t>
      </w:r>
      <w:r>
        <w:t xml:space="preserve">24.3%</w:t>
      </w:r>
      <w:r>
        <w:t xml:space="preserve"> </w:t>
      </w:r>
      <w:r>
        <w:t xml:space="preserve">HU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IE</w:t>
      </w:r>
      <w:r>
        <w:t xml:space="preserve"> </w:t>
      </w:r>
      <w:r>
        <w:t xml:space="preserve">30.0%</w:t>
      </w:r>
      <w:r>
        <w:t xml:space="preserve"> </w:t>
      </w:r>
      <w:r>
        <w:t xml:space="preserve">26.4%</w:t>
      </w:r>
      <w:r>
        <w:t xml:space="preserve"> </w:t>
      </w:r>
      <w:r>
        <w:t xml:space="preserve">15.6%</w:t>
      </w:r>
      <w:r>
        <w:t xml:space="preserve"> </w:t>
      </w:r>
      <w:r>
        <w:t xml:space="preserve">17.2%</w:t>
      </w:r>
      <w:r>
        <w:t xml:space="preserve"> </w:t>
      </w:r>
      <w:r>
        <w:t xml:space="preserve">14.5%</w:t>
      </w:r>
      <w:r>
        <w:t xml:space="preserve"> </w:t>
      </w:r>
      <w:r>
        <w:t xml:space="preserve">IT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LT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LU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LV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</w:p>
    <w:p>
      <w:pPr>
        <w:pStyle w:val="BodyText"/>
      </w:pPr>
      <w:r>
        <w:t xml:space="preserve">246</w:t>
      </w:r>
      <w:r>
        <w:t xml:space="preserve"> </w:t>
      </w:r>
      <w:r>
        <w:t xml:space="preserve">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MT</w:t>
      </w:r>
      <w:r>
        <w:t xml:space="preserve"> </w:t>
      </w:r>
      <w:r>
        <w:t xml:space="preserve">30.0%</w:t>
      </w:r>
      <w:r>
        <w:t xml:space="preserve"> </w:t>
      </w:r>
      <w:r>
        <w:t xml:space="preserve">26.4%</w:t>
      </w:r>
      <w:r>
        <w:t xml:space="preserve"> </w:t>
      </w:r>
      <w:r>
        <w:t xml:space="preserve">15.6%</w:t>
      </w:r>
      <w:r>
        <w:t xml:space="preserve"> </w:t>
      </w:r>
      <w:r>
        <w:t xml:space="preserve">17.2%</w:t>
      </w:r>
      <w:r>
        <w:t xml:space="preserve"> </w:t>
      </w:r>
      <w:r>
        <w:t xml:space="preserve">14.5%</w:t>
      </w:r>
      <w:r>
        <w:t xml:space="preserve"> </w:t>
      </w:r>
      <w:r>
        <w:t xml:space="preserve">NL</w:t>
      </w:r>
      <w:r>
        <w:t xml:space="preserve"> </w:t>
      </w:r>
      <w:r>
        <w:t xml:space="preserve">30.0%</w:t>
      </w:r>
      <w:r>
        <w:t xml:space="preserve"> </w:t>
      </w:r>
      <w:r>
        <w:t xml:space="preserve">26.4%</w:t>
      </w:r>
      <w:r>
        <w:t xml:space="preserve"> </w:t>
      </w:r>
      <w:r>
        <w:t xml:space="preserve">15.6%</w:t>
      </w:r>
      <w:r>
        <w:t xml:space="preserve"> </w:t>
      </w:r>
      <w:r>
        <w:t xml:space="preserve">17.2%</w:t>
      </w:r>
      <w:r>
        <w:t xml:space="preserve"> </w:t>
      </w:r>
      <w:r>
        <w:t xml:space="preserve">14.5%</w:t>
      </w:r>
      <w:r>
        <w:t xml:space="preserve"> </w:t>
      </w:r>
      <w:r>
        <w:t xml:space="preserve">PL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PT</w:t>
      </w:r>
      <w:r>
        <w:t xml:space="preserve"> </w:t>
      </w:r>
      <w:r>
        <w:t xml:space="preserve">30.0%</w:t>
      </w:r>
      <w:r>
        <w:t xml:space="preserve"> </w:t>
      </w:r>
      <w:r>
        <w:t xml:space="preserve">26.4%</w:t>
      </w:r>
      <w:r>
        <w:t xml:space="preserve"> </w:t>
      </w:r>
      <w:r>
        <w:t xml:space="preserve">15.6%</w:t>
      </w:r>
      <w:r>
        <w:t xml:space="preserve"> </w:t>
      </w:r>
      <w:r>
        <w:t xml:space="preserve">17.2%</w:t>
      </w:r>
      <w:r>
        <w:t xml:space="preserve"> </w:t>
      </w:r>
      <w:r>
        <w:t xml:space="preserve">14.5%</w:t>
      </w:r>
      <w:r>
        <w:t xml:space="preserve"> </w:t>
      </w:r>
      <w:r>
        <w:t xml:space="preserve">RO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SE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SI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SK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25.0%</w:t>
      </w:r>
      <w:r>
        <w:t xml:space="preserve"> </w:t>
      </w:r>
      <w:r>
        <w:t xml:space="preserve">25.0%</w:t>
      </w:r>
      <w:r>
        <w:t xml:space="preserve"> </w:t>
      </w:r>
      <w:r>
        <w:t xml:space="preserve">24.3%</w:t>
      </w:r>
      <w:r>
        <w:t xml:space="preserve"> </w:t>
      </w:r>
      <w:r>
        <w:t xml:space="preserve">ES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25.0%</w:t>
      </w:r>
      <w:r>
        <w:t xml:space="preserve"> </w:t>
      </w:r>
      <w:r>
        <w:t xml:space="preserve">25.0%</w:t>
      </w:r>
      <w:r>
        <w:t xml:space="preserve"> </w:t>
      </w:r>
      <w:r>
        <w:t xml:space="preserve">24.3%</w:t>
      </w:r>
      <w:r>
        <w:t xml:space="preserve"> </w:t>
      </w:r>
      <w:r>
        <w:t xml:space="preserve">DK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15.6%</w:t>
      </w:r>
      <w:r>
        <w:t xml:space="preserve"> </w:t>
      </w:r>
      <w:r>
        <w:t xml:space="preserve">19.5%</w:t>
      </w:r>
      <w:r>
        <w:t xml:space="preserve"> </w:t>
      </w:r>
      <w:r>
        <w:t xml:space="preserve">15.0%</w:t>
      </w:r>
      <w:r>
        <w:t xml:space="preserve"> </w:t>
      </w:r>
      <w:r>
        <w:t xml:space="preserve">CZ</w:t>
      </w:r>
      <w:r>
        <w:t xml:space="preserve"> </w:t>
      </w:r>
      <w:r>
        <w:t xml:space="preserve">30.0%</w:t>
      </w:r>
      <w:r>
        <w:t xml:space="preserve"> </w:t>
      </w:r>
      <w:r>
        <w:t xml:space="preserve">30.0%</w:t>
      </w:r>
      <w:r>
        <w:t xml:space="preserve"> </w:t>
      </w:r>
      <w:r>
        <w:t xml:space="preserve">19.5%</w:t>
      </w:r>
      <w:r>
        <w:t xml:space="preserve"> </w:t>
      </w:r>
      <w:r>
        <w:t xml:space="preserve">19.5%</w:t>
      </w:r>
      <w:r>
        <w:t xml:space="preserve"> </w:t>
      </w:r>
      <w:r>
        <w:t xml:space="preserve">18.9%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5. IMPACTS BY POLICY OPTION ON SAFETY, EMISSIONS AND NOISE</w:t>
      </w:r>
      <w:r>
        <w:t xml:space="preserve"> </w:t>
      </w:r>
      <w:r>
        <w:t xml:space="preserve">5.1. Impacts on road safety</w:t>
      </w:r>
      <w:r>
        <w:br/>
      </w:r>
      <w:r>
        <w:t xml:space="preserve">As explained in section 6.2.1 and in Annex 4 (section 4.1), given that the general objective of the</w:t>
      </w:r>
      <w:r>
        <w:t xml:space="preserve"> </w:t>
      </w:r>
      <w:r>
        <w:t xml:space="preserve">initiative is to improve road safety in the EU, several measures to achieve this objective were included</w:t>
      </w:r>
      <w:r>
        <w:t xml:space="preserve"> </w:t>
      </w:r>
      <w:r>
        <w:t xml:space="preserve">in the policy options. Direct impact on road safety is expected due to the more effective identification</w:t>
      </w:r>
      <w:r>
        <w:t xml:space="preserve"> </w:t>
      </w:r>
      <w:r>
        <w:t xml:space="preserve">of vehicles with major and dangerous defects in the fleet, which should lead to the reduction of road</w:t>
      </w:r>
      <w:r>
        <w:t xml:space="preserve"> </w:t>
      </w:r>
      <w:r>
        <w:t xml:space="preserve">crashes caused by technical defects and, as a result, to reduced fatalities and injuries (serious and</w:t>
      </w:r>
      <w:r>
        <w:t xml:space="preserve"> </w:t>
      </w:r>
      <w:r>
        <w:t xml:space="preserve">light). Policy options also include other measures contributing to road safety, which relate to better</w:t>
      </w:r>
      <w:r>
        <w:t xml:space="preserve"> </w:t>
      </w:r>
      <w:r>
        <w:t xml:space="preserve">implementation and enforcement of the roadworthiness legislation (such as the exchange of data</w:t>
      </w:r>
      <w:r>
        <w:t xml:space="preserve"> </w:t>
      </w:r>
      <w:r>
        <w:t xml:space="preserve">among Member States’ authorities).</w:t>
      </w:r>
      <w:r>
        <w:br/>
      </w:r>
      <w:r>
        <w:t xml:space="preserve">Several assumptions were used to establish the impacts on road safety. They are explained in detail,</w:t>
      </w:r>
      <w:r>
        <w:t xml:space="preserve"> </w:t>
      </w:r>
      <w:r>
        <w:t xml:space="preserve">by policy measure, in section 4.1 of Annex 4. These inputs437 were subsequently used in the PRIMES-</w:t>
      </w:r>
      <w:r>
        <w:t xml:space="preserve"> </w:t>
      </w:r>
      <w:r>
        <w:t xml:space="preserve">TREMOVE model to derive the impacts on the number of lives saved and injuries avoided. It should</w:t>
      </w:r>
      <w:r>
        <w:t xml:space="preserve"> </w:t>
      </w:r>
      <w:r>
        <w:t xml:space="preserve">be noted that an important element in this assessment relates to the contribution of vehicle technical</w:t>
      </w:r>
      <w:r>
        <w:t xml:space="preserve"> </w:t>
      </w:r>
      <w:r>
        <w:t xml:space="preserve">defects to road crashes. As explained in section 2.1.1, various studies indicate that their share as a</w:t>
      </w:r>
      <w:r>
        <w:t xml:space="preserve"> </w:t>
      </w:r>
      <w:r>
        <w:t xml:space="preserve">contributing factor of the cause of crashes is between 3 and 19%, depending on the scope and</w:t>
      </w:r>
      <w:r>
        <w:t xml:space="preserve"> </w:t>
      </w:r>
      <w:r>
        <w:t xml:space="preserve">methodology of the study; for motorcycles, it is 5% to 12% of crashes. For this assessment, a</w:t>
      </w:r>
      <w:r>
        <w:t xml:space="preserve"> </w:t>
      </w:r>
      <w:r>
        <w:t xml:space="preserve">conservative approach was taken assuming a 4% contribution of technical defects on road crashes in</w:t>
      </w:r>
      <w:r>
        <w:t xml:space="preserve"> </w:t>
      </w:r>
      <w:r>
        <w:t xml:space="preserve">the case of light-duty vehicles, heavy-duty vehicles and trailers and 6% in the case of motorcycles.</w:t>
      </w:r>
      <w:r>
        <w:t xml:space="preserve"> </w:t>
      </w:r>
      <w:r>
        <w:t xml:space="preserve">Considering the uncertainty, a sensitivity analysis has been performed and is included in section 6 of</w:t>
      </w:r>
      <w:r>
        <w:t xml:space="preserve"> </w:t>
      </w:r>
      <w:r>
        <w:t xml:space="preserve">Annex 4.</w:t>
      </w:r>
      <w:r>
        <w:t xml:space="preserve"> </w:t>
      </w:r>
      <w:r>
        <w:t xml:space="preserve">All policy options are expected to result in lives saved and injuries avoided relative to the baseline</w:t>
      </w:r>
      <w:r>
        <w:t xml:space="preserve"> </w:t>
      </w:r>
      <w:r>
        <w:t xml:space="preserve">scenario. The table below provides the reduction in the number of fatalities and injuries relative to</w:t>
      </w:r>
      <w:r>
        <w:t xml:space="preserve"> </w:t>
      </w:r>
      <w:r>
        <w:t xml:space="preserve">the baseline in 2030 and 2050, as well as the cumulative number of lives saved and injuries avoided</w:t>
      </w:r>
      <w:r>
        <w:t xml:space="preserve"> </w:t>
      </w:r>
      <w:r>
        <w:t xml:space="preserve">relative to the baseline over the 2026-2050 horizon. Cumulatively, over the period 2026-2050, PO3</w:t>
      </w:r>
      <w:r>
        <w:t xml:space="preserve"> </w:t>
      </w:r>
      <w:r>
        <w:t xml:space="preserve">is expected to result in 7,013 lives saved, followed by PO2 (6,912 lives saved), PO1b (6,847 lives</w:t>
      </w:r>
      <w:r>
        <w:t xml:space="preserve"> </w:t>
      </w:r>
      <w:r>
        <w:t xml:space="preserve">saved) and PO1a (4,661 lives saved). The numbers of severe and slight injuries avoided follow a</w:t>
      </w:r>
      <w:r>
        <w:t xml:space="preserve"> </w:t>
      </w:r>
      <w:r>
        <w:t xml:space="preserve">similar pattern with PO3 having the highest impact, followed by PO2, PO1b, and PO1a.</w:t>
      </w:r>
    </w:p>
    <w:p>
      <w:pPr>
        <w:pStyle w:val="BodyText"/>
      </w:pPr>
      <w:r>
        <w:t xml:space="preserve">437 See more details in Annex 4 (section 4.1) on the inputs by measure and their aggregation into policy options.</w:t>
      </w:r>
    </w:p>
    <w:p>
      <w:pPr>
        <w:pStyle w:val="BodyText"/>
      </w:pPr>
      <w:r>
        <w:t xml:space="preserve">247</w:t>
      </w:r>
      <w:r>
        <w:t xml:space="preserve"> </w:t>
      </w:r>
      <w:r>
        <w:t xml:space="preserve">Table 245: Expected reduction in the number of fatalities and injuries in the POs relative to the baseline, in 2030</w:t>
      </w:r>
      <w:r>
        <w:t xml:space="preserve"> </w:t>
      </w:r>
      <w:r>
        <w:t xml:space="preserve">and 2050, and cumulative reduction over the period 2026-2050</w:t>
      </w:r>
    </w:p>
    <w:p>
      <w:pPr>
        <w:pStyle w:val="BodyText"/>
      </w:pPr>
      <w:r>
        <w:t xml:space="preserve">Fatalities</w:t>
      </w:r>
      <w:r>
        <w:br/>
      </w:r>
      <w:r>
        <w:t xml:space="preserve">Serious injuries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PO1a</w:t>
      </w:r>
      <w:r>
        <w:t xml:space="preserve"> </w:t>
      </w:r>
      <w:r>
        <w:t xml:space="preserve">2030</w:t>
      </w:r>
      <w:r>
        <w:t xml:space="preserve"> </w:t>
      </w:r>
      <w:r>
        <w:t xml:space="preserve">195</w:t>
      </w:r>
      <w:r>
        <w:br/>
      </w:r>
      <w:r>
        <w:t xml:space="preserve">1,768</w:t>
      </w:r>
      <w:r>
        <w:br/>
      </w:r>
      <w:r>
        <w:t xml:space="preserve">9,929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173</w:t>
      </w:r>
      <w:r>
        <w:br/>
      </w:r>
      <w:r>
        <w:t xml:space="preserve">1,587</w:t>
      </w:r>
      <w:r>
        <w:br/>
      </w:r>
      <w:r>
        <w:t xml:space="preserve">9,011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4,661</w:t>
      </w:r>
      <w:r>
        <w:br/>
      </w:r>
      <w:r>
        <w:t xml:space="preserve">42,272</w:t>
      </w:r>
      <w:r>
        <w:br/>
      </w:r>
      <w:r>
        <w:t xml:space="preserve">239,803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1.1%</w:t>
      </w:r>
      <w:r>
        <w:t xml:space="preserve"> </w:t>
      </w:r>
      <w:r>
        <w:t xml:space="preserve">1.2%</w:t>
      </w:r>
      <w:r>
        <w:t xml:space="preserve"> </w:t>
      </w:r>
      <w:r>
        <w:t xml:space="preserve">1.3%</w:t>
      </w:r>
      <w:r>
        <w:t xml:space="preserve"> </w:t>
      </w:r>
      <w:r>
        <w:t xml:space="preserve">PO1b</w:t>
      </w:r>
      <w:r>
        <w:t xml:space="preserve"> </w:t>
      </w:r>
      <w:r>
        <w:t xml:space="preserve">2030</w:t>
      </w:r>
      <w:r>
        <w:t xml:space="preserve"> </w:t>
      </w:r>
      <w:r>
        <w:t xml:space="preserve">287</w:t>
      </w:r>
      <w:r>
        <w:br/>
      </w:r>
      <w:r>
        <w:t xml:space="preserve">2,711</w:t>
      </w:r>
      <w:r>
        <w:br/>
      </w:r>
      <w:r>
        <w:t xml:space="preserve">15,099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253</w:t>
      </w:r>
      <w:r>
        <w:br/>
      </w:r>
      <w:r>
        <w:t xml:space="preserve">2,420</w:t>
      </w:r>
      <w:r>
        <w:br/>
      </w:r>
      <w:r>
        <w:t xml:space="preserve">13,658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6,847</w:t>
      </w:r>
      <w:r>
        <w:br/>
      </w:r>
      <w:r>
        <w:t xml:space="preserve">64,640</w:t>
      </w:r>
      <w:r>
        <w:br/>
      </w:r>
      <w:r>
        <w:t xml:space="preserve">364,155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1.6%</w:t>
      </w:r>
      <w:r>
        <w:t xml:space="preserve"> </w:t>
      </w:r>
      <w:r>
        <w:t xml:space="preserve">1.8%</w:t>
      </w:r>
      <w:r>
        <w:t xml:space="preserve"> </w:t>
      </w:r>
      <w:r>
        <w:t xml:space="preserve">1.9%</w:t>
      </w:r>
      <w:r>
        <w:t xml:space="preserve"> </w:t>
      </w:r>
      <w:r>
        <w:t xml:space="preserve">PO2</w:t>
      </w:r>
      <w:r>
        <w:t xml:space="preserve"> </w:t>
      </w:r>
      <w:r>
        <w:t xml:space="preserve">2030</w:t>
      </w:r>
      <w:r>
        <w:t xml:space="preserve"> </w:t>
      </w:r>
      <w:r>
        <w:t xml:space="preserve">289</w:t>
      </w:r>
      <w:r>
        <w:br/>
      </w:r>
      <w:r>
        <w:t xml:space="preserve">2,721</w:t>
      </w:r>
      <w:r>
        <w:br/>
      </w:r>
      <w:r>
        <w:t xml:space="preserve">15,162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255</w:t>
      </w:r>
      <w:r>
        <w:br/>
      </w:r>
      <w:r>
        <w:t xml:space="preserve">2,429</w:t>
      </w:r>
      <w:r>
        <w:br/>
      </w:r>
      <w:r>
        <w:t xml:space="preserve">13,712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6,912</w:t>
      </w:r>
      <w:r>
        <w:br/>
      </w:r>
      <w:r>
        <w:t xml:space="preserve">64,885</w:t>
      </w:r>
      <w:r>
        <w:br/>
      </w:r>
      <w:r>
        <w:t xml:space="preserve">365,665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1.6%</w:t>
      </w:r>
      <w:r>
        <w:t xml:space="preserve"> </w:t>
      </w:r>
      <w:r>
        <w:t xml:space="preserve">1.8%</w:t>
      </w:r>
      <w:r>
        <w:t xml:space="preserve"> </w:t>
      </w:r>
      <w:r>
        <w:t xml:space="preserve">1.9%</w:t>
      </w:r>
      <w:r>
        <w:t xml:space="preserve"> </w:t>
      </w:r>
      <w:r>
        <w:t xml:space="preserve">PO3</w:t>
      </w:r>
      <w:r>
        <w:t xml:space="preserve"> </w:t>
      </w:r>
      <w:r>
        <w:t xml:space="preserve">2030</w:t>
      </w:r>
      <w:r>
        <w:t xml:space="preserve"> </w:t>
      </w:r>
      <w:r>
        <w:t xml:space="preserve">293</w:t>
      </w:r>
      <w:r>
        <w:br/>
      </w:r>
      <w:r>
        <w:t xml:space="preserve">2,753</w:t>
      </w:r>
      <w:r>
        <w:br/>
      </w:r>
      <w:r>
        <w:t xml:space="preserve">15,274</w:t>
      </w:r>
    </w:p>
    <w:p>
      <w:pPr>
        <w:pStyle w:val="BodyText"/>
      </w:pPr>
      <w:r>
        <w:t xml:space="preserve">2050</w:t>
      </w:r>
      <w:r>
        <w:t xml:space="preserve"> </w:t>
      </w:r>
      <w:r>
        <w:t xml:space="preserve">259</w:t>
      </w:r>
      <w:r>
        <w:br/>
      </w:r>
      <w:r>
        <w:t xml:space="preserve">2,460</w:t>
      </w:r>
      <w:r>
        <w:br/>
      </w:r>
      <w:r>
        <w:t xml:space="preserve">13,826</w:t>
      </w:r>
    </w:p>
    <w:p>
      <w:pPr>
        <w:pStyle w:val="BodyText"/>
      </w:pPr>
      <w:r>
        <w:t xml:space="preserve">Cumulative over 2026-2050</w:t>
      </w:r>
      <w:r>
        <w:t xml:space="preserve"> </w:t>
      </w:r>
      <w:r>
        <w:t xml:space="preserve">7,013</w:t>
      </w:r>
      <w:r>
        <w:br/>
      </w:r>
      <w:r>
        <w:t xml:space="preserve">65,686</w:t>
      </w:r>
      <w:r>
        <w:br/>
      </w:r>
      <w:r>
        <w:t xml:space="preserve">368,498</w:t>
      </w:r>
    </w:p>
    <w:p>
      <w:pPr>
        <w:pStyle w:val="BodyText"/>
      </w:pPr>
      <w:r>
        <w:t xml:space="preserve">% reduction</w:t>
      </w:r>
      <w:r>
        <w:t xml:space="preserve"> </w:t>
      </w:r>
      <w:r>
        <w:t xml:space="preserve">1.6%</w:t>
      </w:r>
      <w:r>
        <w:t xml:space="preserve"> </w:t>
      </w:r>
      <w:r>
        <w:t xml:space="preserve">1.8%</w:t>
      </w:r>
      <w:r>
        <w:t xml:space="preserve"> </w:t>
      </w:r>
      <w:r>
        <w:t xml:space="preserve">2.0%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It should be noted that the assessment of the impacts at option level has considered all synergies</w:t>
      </w:r>
      <w:r>
        <w:t xml:space="preserve"> </w:t>
      </w:r>
      <w:r>
        <w:t xml:space="preserve">between policy measures included in the options, by vehicle category. As such, the impact of a policy</w:t>
      </w:r>
      <w:r>
        <w:t xml:space="preserve"> </w:t>
      </w:r>
      <w:r>
        <w:t xml:space="preserve">measure may differ depending on whether it is assessed as part of a package or in isolation. While it</w:t>
      </w:r>
      <w:r>
        <w:t xml:space="preserve"> </w:t>
      </w:r>
      <w:r>
        <w:t xml:space="preserve">is quite straightforward for assessing the costs and costs savings by policy measure and policy option,</w:t>
      </w:r>
      <w:r>
        <w:t xml:space="preserve"> </w:t>
      </w:r>
      <w:r>
        <w:t xml:space="preserve">it is much more challenging to assess the impacts on the number of fatalities and injuries, and on</w:t>
      </w:r>
      <w:r>
        <w:t xml:space="preserve"> </w:t>
      </w:r>
      <w:r>
        <w:t xml:space="preserve">external costs.</w:t>
      </w:r>
      <w:r>
        <w:br/>
      </w:r>
      <w:r>
        <w:t xml:space="preserve">To split the impacts on lives saved and injuries avoided, and the respective external costs, by policy</w:t>
      </w:r>
      <w:r>
        <w:t xml:space="preserve"> </w:t>
      </w:r>
      <w:r>
        <w:t xml:space="preserve">option and policy measure the synergies between measures need to be considered. One possibility</w:t>
      </w:r>
      <w:r>
        <w:t xml:space="preserve"> </w:t>
      </w:r>
      <w:r>
        <w:t xml:space="preserve">would be to assess various combinations of measures and look at differences between such</w:t>
      </w:r>
      <w:r>
        <w:t xml:space="preserve"> </w:t>
      </w:r>
      <w:r>
        <w:t xml:space="preserve">combinations. This would however result in a large number of policy options that is neither practical</w:t>
      </w:r>
      <w:r>
        <w:t xml:space="preserve"> </w:t>
      </w:r>
      <w:r>
        <w:t xml:space="preserve">nor proportionate for the analysis. On the other hand, considering that the PRIMES-TREMOVE</w:t>
      </w:r>
      <w:r>
        <w:t xml:space="preserve"> </w:t>
      </w:r>
      <w:r>
        <w:t xml:space="preserve">model calculates the impacts on road safety for each category of vehicle, an approximation of the</w:t>
      </w:r>
      <w:r>
        <w:t xml:space="preserve"> </w:t>
      </w:r>
      <w:r>
        <w:t xml:space="preserve">impacts by policy option and policy measure can be derived based on: the difference between policy</w:t>
      </w:r>
      <w:r>
        <w:t xml:space="preserve"> </w:t>
      </w:r>
      <w:r>
        <w:t xml:space="preserve">options where only one policy measure is related to a certain vehicle category (if relevant) and the</w:t>
      </w:r>
      <w:r>
        <w:t xml:space="preserve"> </w:t>
      </w:r>
      <w:r>
        <w:t xml:space="preserve">inputs used for estimating the impacts on road safety by policy measure and the combined effect of</w:t>
      </w:r>
      <w:r>
        <w:t xml:space="preserve"> </w:t>
      </w:r>
      <w:r>
        <w:t xml:space="preserve">measures, according to the common residual method. The table below presents the impacts on lives</w:t>
      </w:r>
      <w:r>
        <w:t xml:space="preserve"> </w:t>
      </w:r>
      <w:r>
        <w:t xml:space="preserve">saved and injuries avoided, cumulatively over the period 2026-2050, by policy option and policy</w:t>
      </w:r>
      <w:r>
        <w:t xml:space="preserve"> </w:t>
      </w:r>
      <w:r>
        <w:t xml:space="preserve">measure relative to the baseline.</w:t>
      </w:r>
      <w:r>
        <w:t xml:space="preserve"> </w:t>
      </w:r>
      <w:r>
        <w:t xml:space="preserve">Table 246: Expected cumulative reduction in the number of fatalities and injuries (over the period 2026-2050) by</w:t>
      </w:r>
      <w:r>
        <w:t xml:space="preserve"> </w:t>
      </w:r>
      <w:r>
        <w:t xml:space="preserve">policy option and policy measure relative to the baseline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Fatalities</w:t>
      </w:r>
      <w:r>
        <w:br/>
      </w:r>
      <w:r>
        <w:t xml:space="preserve">Severe injuries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PO1a</w:t>
      </w:r>
      <w:r>
        <w:t xml:space="preserve"> </w:t>
      </w:r>
      <w:r>
        <w:t xml:space="preserve">Total</w:t>
      </w:r>
      <w:r>
        <w:t xml:space="preserve"> </w:t>
      </w:r>
      <w:r>
        <w:t xml:space="preserve">4,661</w:t>
      </w:r>
      <w:r>
        <w:t xml:space="preserve"> </w:t>
      </w:r>
      <w:r>
        <w:t xml:space="preserve">42,272</w:t>
      </w:r>
      <w:r>
        <w:t xml:space="preserve"> </w:t>
      </w:r>
      <w:r>
        <w:t xml:space="preserve">239,803</w:t>
      </w:r>
    </w:p>
    <w:p>
      <w:pPr>
        <w:pStyle w:val="BodyText"/>
      </w:pPr>
      <w:r>
        <w:t xml:space="preserve">PMC2</w:t>
      </w:r>
      <w:r>
        <w:t xml:space="preserve"> </w:t>
      </w:r>
      <w:r>
        <w:t xml:space="preserve">4,643</w:t>
      </w:r>
      <w:r>
        <w:t xml:space="preserve"> </w:t>
      </w:r>
      <w:r>
        <w:t xml:space="preserve">42,137</w:t>
      </w:r>
      <w:r>
        <w:t xml:space="preserve"> </w:t>
      </w:r>
      <w:r>
        <w:t xml:space="preserve">239,239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19</w:t>
      </w:r>
      <w:r>
        <w:t xml:space="preserve"> </w:t>
      </w:r>
      <w:r>
        <w:t xml:space="preserve">135</w:t>
      </w:r>
      <w:r>
        <w:t xml:space="preserve"> </w:t>
      </w:r>
      <w:r>
        <w:t xml:space="preserve">564</w:t>
      </w:r>
      <w:r>
        <w:t xml:space="preserve"> </w:t>
      </w:r>
      <w:r>
        <w:t xml:space="preserve">PO1b</w:t>
      </w:r>
      <w:r>
        <w:t xml:space="preserve"> </w:t>
      </w:r>
      <w:r>
        <w:t xml:space="preserve">Total</w:t>
      </w:r>
      <w:r>
        <w:t xml:space="preserve"> </w:t>
      </w:r>
      <w:r>
        <w:t xml:space="preserve">6,847</w:t>
      </w:r>
      <w:r>
        <w:t xml:space="preserve"> </w:t>
      </w:r>
      <w:r>
        <w:t xml:space="preserve">64,640</w:t>
      </w:r>
      <w:r>
        <w:t xml:space="preserve"> </w:t>
      </w:r>
      <w:r>
        <w:t xml:space="preserve">364,155</w:t>
      </w:r>
    </w:p>
    <w:p>
      <w:pPr>
        <w:pStyle w:val="BodyText"/>
      </w:pPr>
      <w:r>
        <w:t xml:space="preserve">PMC2</w:t>
      </w:r>
      <w:r>
        <w:t xml:space="preserve"> </w:t>
      </w:r>
      <w:r>
        <w:t xml:space="preserve">4,643</w:t>
      </w:r>
      <w:r>
        <w:t xml:space="preserve"> </w:t>
      </w:r>
      <w:r>
        <w:t xml:space="preserve">42,137</w:t>
      </w:r>
      <w:r>
        <w:t xml:space="preserve"> </w:t>
      </w:r>
      <w:r>
        <w:t xml:space="preserve">239,239</w:t>
      </w:r>
    </w:p>
    <w:p>
      <w:pPr>
        <w:pStyle w:val="BodyText"/>
      </w:pPr>
      <w:r>
        <w:t xml:space="preserve">PM2</w:t>
      </w:r>
      <w:r>
        <w:t xml:space="preserve"> </w:t>
      </w:r>
      <w:r>
        <w:t xml:space="preserve">60</w:t>
      </w:r>
      <w:r>
        <w:t xml:space="preserve"> </w:t>
      </w:r>
      <w:r>
        <w:t xml:space="preserve">430</w:t>
      </w:r>
      <w:r>
        <w:t xml:space="preserve"> </w:t>
      </w:r>
      <w:r>
        <w:t xml:space="preserve">1,726</w:t>
      </w:r>
    </w:p>
    <w:p>
      <w:pPr>
        <w:pStyle w:val="BodyText"/>
      </w:pPr>
      <w:r>
        <w:t xml:space="preserve">PM6</w:t>
      </w:r>
      <w:r>
        <w:t xml:space="preserve"> </w:t>
      </w:r>
      <w:r>
        <w:t xml:space="preserve">1,841</w:t>
      </w:r>
      <w:r>
        <w:t xml:space="preserve"> </w:t>
      </w:r>
      <w:r>
        <w:t xml:space="preserve">21,392</w:t>
      </w:r>
      <w:r>
        <w:t xml:space="preserve"> </w:t>
      </w:r>
      <w:r>
        <w:t xml:space="preserve">120,521</w:t>
      </w:r>
    </w:p>
    <w:p>
      <w:pPr>
        <w:pStyle w:val="BodyText"/>
      </w:pPr>
      <w:r>
        <w:t xml:space="preserve">PM13</w:t>
      </w:r>
      <w:r>
        <w:t xml:space="preserve"> </w:t>
      </w:r>
      <w:r>
        <w:t xml:space="preserve">304</w:t>
      </w:r>
      <w:r>
        <w:t xml:space="preserve"> </w:t>
      </w:r>
      <w:r>
        <w:t xml:space="preserve">681</w:t>
      </w:r>
      <w:r>
        <w:t xml:space="preserve"> </w:t>
      </w:r>
      <w:r>
        <w:t xml:space="preserve">2,669</w:t>
      </w:r>
    </w:p>
    <w:p>
      <w:pPr>
        <w:pStyle w:val="BodyText"/>
      </w:pPr>
      <w:r>
        <w:t xml:space="preserve">248</w:t>
      </w:r>
      <w:r>
        <w:t xml:space="preserve"> </w:t>
      </w:r>
      <w:r>
        <w:t xml:space="preserve">Policy option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Fatalities</w:t>
      </w:r>
      <w:r>
        <w:br/>
      </w:r>
      <w:r>
        <w:t xml:space="preserve">Severe injuries</w:t>
      </w:r>
      <w:r>
        <w:t xml:space="preserve"> </w:t>
      </w:r>
      <w:r>
        <w:t xml:space="preserve">Slight injuries</w:t>
      </w:r>
      <w:r>
        <w:t xml:space="preserve"> </w:t>
      </w:r>
      <w:r>
        <w:t xml:space="preserve">PO2</w:t>
      </w:r>
      <w:r>
        <w:t xml:space="preserve"> </w:t>
      </w:r>
      <w:r>
        <w:t xml:space="preserve">Total</w:t>
      </w:r>
      <w:r>
        <w:t xml:space="preserve"> </w:t>
      </w:r>
      <w:r>
        <w:t xml:space="preserve">6,912</w:t>
      </w:r>
      <w:r>
        <w:t xml:space="preserve"> </w:t>
      </w:r>
      <w:r>
        <w:t xml:space="preserve">64,885</w:t>
      </w:r>
      <w:r>
        <w:t xml:space="preserve"> </w:t>
      </w:r>
      <w:r>
        <w:t xml:space="preserve">365,665</w:t>
      </w:r>
    </w:p>
    <w:p>
      <w:pPr>
        <w:pStyle w:val="BodyText"/>
      </w:pPr>
      <w:r>
        <w:t xml:space="preserve">PMC2</w:t>
      </w:r>
      <w:r>
        <w:t xml:space="preserve"> </w:t>
      </w:r>
      <w:r>
        <w:t xml:space="preserve">4,643</w:t>
      </w:r>
      <w:r>
        <w:t xml:space="preserve"> </w:t>
      </w:r>
      <w:r>
        <w:t xml:space="preserve">42,137</w:t>
      </w:r>
      <w:r>
        <w:t xml:space="preserve"> </w:t>
      </w:r>
      <w:r>
        <w:t xml:space="preserve">239,239</w:t>
      </w:r>
    </w:p>
    <w:p>
      <w:pPr>
        <w:pStyle w:val="BodyText"/>
      </w:pPr>
      <w:r>
        <w:t xml:space="preserve">PM1</w:t>
      </w:r>
      <w:r>
        <w:t xml:space="preserve"> </w:t>
      </w:r>
      <w:r>
        <w:t xml:space="preserve">19</w:t>
      </w:r>
      <w:r>
        <w:t xml:space="preserve"> </w:t>
      </w:r>
      <w:r>
        <w:t xml:space="preserve">135</w:t>
      </w:r>
      <w:r>
        <w:t xml:space="preserve"> </w:t>
      </w:r>
      <w:r>
        <w:t xml:space="preserve">564</w:t>
      </w:r>
    </w:p>
    <w:p>
      <w:pPr>
        <w:pStyle w:val="BodyText"/>
      </w:pPr>
      <w:r>
        <w:t xml:space="preserve">PM6</w:t>
      </w:r>
      <w:r>
        <w:t xml:space="preserve"> </w:t>
      </w:r>
      <w:r>
        <w:t xml:space="preserve">1,841</w:t>
      </w:r>
      <w:r>
        <w:t xml:space="preserve"> </w:t>
      </w:r>
      <w:r>
        <w:t xml:space="preserve">21,392</w:t>
      </w:r>
      <w:r>
        <w:t xml:space="preserve"> </w:t>
      </w:r>
      <w:r>
        <w:t xml:space="preserve">120,521</w:t>
      </w:r>
    </w:p>
    <w:p>
      <w:pPr>
        <w:pStyle w:val="BodyText"/>
      </w:pPr>
      <w:r>
        <w:t xml:space="preserve">PM13</w:t>
      </w:r>
      <w:r>
        <w:t xml:space="preserve"> </w:t>
      </w:r>
      <w:r>
        <w:t xml:space="preserve">304</w:t>
      </w:r>
      <w:r>
        <w:t xml:space="preserve"> </w:t>
      </w:r>
      <w:r>
        <w:t xml:space="preserve">681</w:t>
      </w:r>
      <w:r>
        <w:t xml:space="preserve"> </w:t>
      </w:r>
      <w:r>
        <w:t xml:space="preserve">2,669</w:t>
      </w:r>
    </w:p>
    <w:p>
      <w:pPr>
        <w:pStyle w:val="BodyText"/>
      </w:pPr>
      <w:r>
        <w:t xml:space="preserve">PM14</w:t>
      </w:r>
      <w:r>
        <w:t xml:space="preserve"> </w:t>
      </w:r>
      <w:r>
        <w:t xml:space="preserve">105</w:t>
      </w:r>
      <w:r>
        <w:t xml:space="preserve"> </w:t>
      </w:r>
      <w:r>
        <w:t xml:space="preserve">540</w:t>
      </w:r>
      <w:r>
        <w:t xml:space="preserve"> </w:t>
      </w:r>
      <w:r>
        <w:t xml:space="preserve">2,671</w:t>
      </w:r>
      <w:r>
        <w:t xml:space="preserve"> </w:t>
      </w:r>
      <w:r>
        <w:t xml:space="preserve">PO3</w:t>
      </w:r>
      <w:r>
        <w:t xml:space="preserve"> </w:t>
      </w:r>
      <w:r>
        <w:t xml:space="preserve">Total</w:t>
      </w:r>
      <w:r>
        <w:t xml:space="preserve"> </w:t>
      </w:r>
      <w:r>
        <w:t xml:space="preserve">7,013</w:t>
      </w:r>
      <w:r>
        <w:t xml:space="preserve"> </w:t>
      </w:r>
      <w:r>
        <w:t xml:space="preserve">65,686</w:t>
      </w:r>
      <w:r>
        <w:t xml:space="preserve"> </w:t>
      </w:r>
      <w:r>
        <w:t xml:space="preserve">368,498</w:t>
      </w:r>
    </w:p>
    <w:p>
      <w:pPr>
        <w:pStyle w:val="BodyText"/>
      </w:pPr>
      <w:r>
        <w:t xml:space="preserve">PMC2</w:t>
      </w:r>
      <w:r>
        <w:t xml:space="preserve"> </w:t>
      </w:r>
      <w:r>
        <w:t xml:space="preserve">4,643</w:t>
      </w:r>
      <w:r>
        <w:t xml:space="preserve"> </w:t>
      </w:r>
      <w:r>
        <w:t xml:space="preserve">42,137</w:t>
      </w:r>
      <w:r>
        <w:t xml:space="preserve"> </w:t>
      </w:r>
      <w:r>
        <w:t xml:space="preserve">239,239</w:t>
      </w:r>
    </w:p>
    <w:p>
      <w:pPr>
        <w:pStyle w:val="BodyText"/>
      </w:pPr>
      <w:r>
        <w:t xml:space="preserve">PM3</w:t>
      </w:r>
      <w:r>
        <w:t xml:space="preserve"> </w:t>
      </w:r>
      <w:r>
        <w:t xml:space="preserve">71</w:t>
      </w:r>
      <w:r>
        <w:t xml:space="preserve"> </w:t>
      </w:r>
      <w:r>
        <w:t xml:space="preserve">552</w:t>
      </w:r>
      <w:r>
        <w:t xml:space="preserve"> </w:t>
      </w:r>
      <w:r>
        <w:t xml:space="preserve">2,004</w:t>
      </w:r>
    </w:p>
    <w:p>
      <w:pPr>
        <w:pStyle w:val="BodyText"/>
      </w:pPr>
      <w:r>
        <w:t xml:space="preserve">PM4</w:t>
      </w:r>
      <w:r>
        <w:t xml:space="preserve"> </w:t>
      </w:r>
      <w:r>
        <w:t xml:space="preserve">4</w:t>
      </w:r>
      <w:r>
        <w:t xml:space="preserve"> </w:t>
      </w:r>
      <w:r>
        <w:t xml:space="preserve">25</w:t>
      </w:r>
      <w:r>
        <w:t xml:space="preserve"> </w:t>
      </w:r>
      <w:r>
        <w:t xml:space="preserve">137</w:t>
      </w:r>
    </w:p>
    <w:p>
      <w:pPr>
        <w:pStyle w:val="BodyText"/>
      </w:pPr>
      <w:r>
        <w:t xml:space="preserve">PM6</w:t>
      </w:r>
      <w:r>
        <w:t xml:space="preserve"> </w:t>
      </w:r>
      <w:r>
        <w:t xml:space="preserve">1,841</w:t>
      </w:r>
      <w:r>
        <w:t xml:space="preserve"> </w:t>
      </w:r>
      <w:r>
        <w:t xml:space="preserve">21,392</w:t>
      </w:r>
      <w:r>
        <w:t xml:space="preserve"> </w:t>
      </w:r>
      <w:r>
        <w:t xml:space="preserve">120,521</w:t>
      </w:r>
    </w:p>
    <w:p>
      <w:pPr>
        <w:pStyle w:val="BodyText"/>
      </w:pPr>
      <w:r>
        <w:t xml:space="preserve">PM13</w:t>
      </w:r>
      <w:r>
        <w:t xml:space="preserve"> </w:t>
      </w:r>
      <w:r>
        <w:t xml:space="preserve">304</w:t>
      </w:r>
      <w:r>
        <w:t xml:space="preserve"> </w:t>
      </w:r>
      <w:r>
        <w:t xml:space="preserve">681</w:t>
      </w:r>
      <w:r>
        <w:t xml:space="preserve"> </w:t>
      </w:r>
      <w:r>
        <w:t xml:space="preserve">2,669</w:t>
      </w:r>
    </w:p>
    <w:p>
      <w:pPr>
        <w:pStyle w:val="BodyText"/>
      </w:pPr>
      <w:r>
        <w:t xml:space="preserve">PM14</w:t>
      </w:r>
      <w:r>
        <w:t xml:space="preserve"> </w:t>
      </w:r>
      <w:r>
        <w:t xml:space="preserve">105</w:t>
      </w:r>
      <w:r>
        <w:t xml:space="preserve"> </w:t>
      </w:r>
      <w:r>
        <w:t xml:space="preserve">540</w:t>
      </w:r>
      <w:r>
        <w:t xml:space="preserve"> </w:t>
      </w:r>
      <w:r>
        <w:t xml:space="preserve">2,671</w:t>
      </w:r>
    </w:p>
    <w:p>
      <w:pPr>
        <w:pStyle w:val="BodyText"/>
      </w:pPr>
      <w:r>
        <w:t xml:space="preserve">PM15</w:t>
      </w:r>
      <w:r>
        <w:t xml:space="preserve"> </w:t>
      </w:r>
      <w:r>
        <w:t xml:space="preserve">45</w:t>
      </w:r>
      <w:r>
        <w:t xml:space="preserve"> </w:t>
      </w:r>
      <w:r>
        <w:t xml:space="preserve">359</w:t>
      </w:r>
      <w:r>
        <w:t xml:space="preserve"> </w:t>
      </w:r>
      <w:r>
        <w:t xml:space="preserve">1,257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most significant impact on road safety is estimated to come as a result of the new testing</w:t>
      </w:r>
      <w:r>
        <w:t xml:space="preserve"> </w:t>
      </w:r>
      <w:r>
        <w:t xml:space="preserve">requirements in PTIs and roadside inspections, which will ensure that safety-related technologies to</w:t>
      </w:r>
      <w:r>
        <w:t xml:space="preserve"> </w:t>
      </w:r>
      <w:r>
        <w:t xml:space="preserve">be fitted in new vehicles as required by the General Safety Regulation (GSR) operate as expected</w:t>
      </w:r>
      <w:r>
        <w:t xml:space="preserve"> </w:t>
      </w:r>
      <w:r>
        <w:t xml:space="preserve">(PMC2). Due to inspections which will be able to detect defective ADAS systems there should be</w:t>
      </w:r>
      <w:r>
        <w:t xml:space="preserve"> </w:t>
      </w:r>
      <w:r>
        <w:t xml:space="preserve">fewer road crashes and thus fewer fatalities and injuries. This measure is included in and has an</w:t>
      </w:r>
      <w:r>
        <w:t xml:space="preserve"> </w:t>
      </w:r>
      <w:r>
        <w:t xml:space="preserve">impact on all policy options. In the case of PO1a, additional positive impacts are expected due to</w:t>
      </w:r>
      <w:r>
        <w:t xml:space="preserve"> </w:t>
      </w:r>
      <w:r>
        <w:t xml:space="preserve">roadside inspection of motorcycles over 125cc for those Member States438 where no PTI is currently</w:t>
      </w:r>
      <w:r>
        <w:t xml:space="preserve"> </w:t>
      </w:r>
      <w:r>
        <w:t xml:space="preserve">in place for such motorcycles (PM1), assuming that they will choose this option instead of PTI.</w:t>
      </w:r>
      <w:r>
        <w:br/>
      </w:r>
      <w:r>
        <w:t xml:space="preserve">For PO1b, in addition to the impacts of new testing requirements for safety-related technologies</w:t>
      </w:r>
      <w:r>
        <w:t xml:space="preserve"> </w:t>
      </w:r>
      <w:r>
        <w:t xml:space="preserve">mandated by the GSR (PMC2), there are additional impacts expected from mandatory annual PTI</w:t>
      </w:r>
      <w:r>
        <w:t xml:space="preserve"> </w:t>
      </w:r>
      <w:r>
        <w:t xml:space="preserve">testing of vehicles over 10-year-old (PM6), mandatory PTI for motorcycles over 125cc (PM2) and</w:t>
      </w:r>
      <w:r>
        <w:t xml:space="preserve"> </w:t>
      </w:r>
      <w:r>
        <w:t xml:space="preserve">mandatory cargo securing inspections (PM13). The mandatory annual PTI testing of vehicles over</w:t>
      </w:r>
      <w:r>
        <w:t xml:space="preserve"> </w:t>
      </w:r>
      <w:r>
        <w:t xml:space="preserve">10-year-old (PM6) will lead to an increase of the PTI frequency in 11 Member States439, and has the</w:t>
      </w:r>
      <w:r>
        <w:t xml:space="preserve"> </w:t>
      </w:r>
      <w:r>
        <w:t xml:space="preserve">second most significant impact on road safety after PMC2. PM2 is expected to help in the</w:t>
      </w:r>
      <w:r>
        <w:t xml:space="preserve"> </w:t>
      </w:r>
      <w:r>
        <w:t xml:space="preserve">identification of motorcycles over 125cc with significant safety defects during PTI inspections in</w:t>
      </w:r>
      <w:r>
        <w:t xml:space="preserve"> </w:t>
      </w:r>
      <w:r>
        <w:t xml:space="preserve">those countries that do not apply this measure yet440. Mandatory inspections of cargo securing</w:t>
      </w:r>
      <w:r>
        <w:t xml:space="preserve"> </w:t>
      </w:r>
      <w:r>
        <w:t xml:space="preserve">(PM13) should ensure that appropriate standards are applied across all the EU, thus contributing to</w:t>
      </w:r>
      <w:r>
        <w:t xml:space="preserve"> </w:t>
      </w:r>
      <w:r>
        <w:t xml:space="preserve">the avoidance of accidents caused by cargo defects from HGVs (vehicle category N2/N3)441. In PO2,</w:t>
      </w:r>
      <w:r>
        <w:t xml:space="preserve"> </w:t>
      </w:r>
      <w:r>
        <w:t xml:space="preserve">further positive, albeit smaller impact is expected due to the introduction of a systematic roadside</w:t>
      </w:r>
      <w:r>
        <w:t xml:space="preserve"> </w:t>
      </w:r>
      <w:r>
        <w:t xml:space="preserve">inspection of vans (PM14), which has a high effectiveness in capturing defective N1 vehicles. Finally,</w:t>
      </w:r>
      <w:r>
        <w:t xml:space="preserve"> </w:t>
      </w:r>
      <w:r>
        <w:t xml:space="preserve">PO3 goes further in road-safety related measures and besides the impact of measures PMC2, PM6,</w:t>
      </w:r>
      <w:r>
        <w:t xml:space="preserve"> </w:t>
      </w:r>
      <w:r>
        <w:t xml:space="preserve">PM13 and PM14, there is additional positive impact expected from the extended scope of PTI to all</w:t>
      </w:r>
      <w:r>
        <w:t xml:space="preserve"> </w:t>
      </w:r>
      <w:r>
        <w:t xml:space="preserve">motorcycle over 50 cc (PM3), which would mean a higher share of these vehicles subject to PTI and</w:t>
      </w:r>
    </w:p>
    <w:p>
      <w:pPr>
        <w:pStyle w:val="BodyText"/>
      </w:pPr>
      <w:r>
        <w:t xml:space="preserve">438 BE, FI, IE, MT, NL, PT (DK already applies RSI for motorcycles and FR plans to introduce PTI in 2024).</w:t>
      </w:r>
      <w:r>
        <w:t xml:space="preserve"> </w:t>
      </w:r>
      <w:r>
        <w:t xml:space="preserve">439 CY, DE, LT, CZ, DK, FR, EL, HU, IT, MT, SK</w:t>
      </w:r>
      <w:r>
        <w:t xml:space="preserve"> </w:t>
      </w:r>
      <w:r>
        <w:t xml:space="preserve">440 BE, FI, IE, MT, NL, PT (FR is expected to introduce PTI in 2024 and is thus part of the baseline).</w:t>
      </w:r>
      <w:r>
        <w:t xml:space="preserve"> </w:t>
      </w:r>
      <w:r>
        <w:t xml:space="preserve">441 This concerns only Member States (BE, BG, DK, DE, EE, FI, FR, IE, IT, LV, LU, NL, PL, PT) where there are no such</w:t>
      </w:r>
      <w:r>
        <w:t xml:space="preserve"> </w:t>
      </w:r>
      <w:r>
        <w:t xml:space="preserve">inspections or no adequate standards in place yet.</w:t>
      </w:r>
    </w:p>
    <w:p>
      <w:pPr>
        <w:pStyle w:val="BodyText"/>
      </w:pPr>
      <w:r>
        <w:t xml:space="preserve">249</w:t>
      </w:r>
      <w:r>
        <w:t xml:space="preserve"> </w:t>
      </w:r>
      <w:r>
        <w:t xml:space="preserve">a higher share of detected defects. Mandatory PTI for O1 and O2 light trailers442 would affect around</w:t>
      </w:r>
      <w:r>
        <w:t xml:space="preserve"> </w:t>
      </w:r>
      <w:r>
        <w:t xml:space="preserve">21.5% of the total EU fleet of O1 trailers and around 9.3% of the O2 trailers (PM4). Extending the</w:t>
      </w:r>
      <w:r>
        <w:t xml:space="preserve"> </w:t>
      </w:r>
      <w:r>
        <w:t xml:space="preserve">scope of roadside inspections to all 2- and 3-wheeled vehicles (PM15) with a target of 1% of the fleet</w:t>
      </w:r>
      <w:r>
        <w:t xml:space="preserve"> </w:t>
      </w:r>
      <w:r>
        <w:t xml:space="preserve">is expected to bring an additional reduction of fatalities and serious injuries in comparison to baseline</w:t>
      </w:r>
      <w:r>
        <w:t xml:space="preserve"> </w:t>
      </w:r>
      <w:r>
        <w:t xml:space="preserve">levels. It will cover most of the EU Member States except those443 that indicated that they already</w:t>
      </w:r>
      <w:r>
        <w:t xml:space="preserve"> </w:t>
      </w:r>
      <w:r>
        <w:t xml:space="preserve">have RSI inspections for motorcycles in place, although with no clearly stated target.</w:t>
      </w:r>
      <w:r>
        <w:t xml:space="preserve"> </w:t>
      </w:r>
      <w:r>
        <w:t xml:space="preserve">The table below provides the reduction in the external costs of accidents relative to the baseline,</w:t>
      </w:r>
      <w:r>
        <w:t xml:space="preserve"> </w:t>
      </w:r>
      <w:r>
        <w:t xml:space="preserve">expressed as present value over the 2026-2050 period. The 2019 Handbook on the external costs of</w:t>
      </w:r>
      <w:r>
        <w:t xml:space="preserve"> </w:t>
      </w:r>
      <w:r>
        <w:t xml:space="preserve">transport444 was used to monetise the costs445. As a result of the positive impacts on lives saved and</w:t>
      </w:r>
      <w:r>
        <w:t xml:space="preserve"> </w:t>
      </w:r>
      <w:r>
        <w:t xml:space="preserve">injuries avoided presented above, PO3 shows the highest impact in terms of reduction in the external</w:t>
      </w:r>
      <w:r>
        <w:t xml:space="preserve"> </w:t>
      </w:r>
      <w:r>
        <w:t xml:space="preserve">costs of accidents relative to the baseline (expressed as present value over the 2026-2050 period),</w:t>
      </w:r>
      <w:r>
        <w:t xml:space="preserve"> </w:t>
      </w:r>
      <w:r>
        <w:t xml:space="preserve">estimated at EUR 75.2 billion. It is followed by PO2 with EUR 74.2 billion, PO1b with EUR 73.9</w:t>
      </w:r>
      <w:r>
        <w:t xml:space="preserve"> </w:t>
      </w:r>
      <w:r>
        <w:t xml:space="preserve">billion, and PO1a with EUR 48.1 billion.</w:t>
      </w:r>
      <w:r>
        <w:br/>
      </w:r>
      <w:r>
        <w:t xml:space="preserve">Table 247: Reduction in the external costs of accidents in the POs relative to the baseline, expressed as present</w:t>
      </w:r>
      <w:r>
        <w:t xml:space="preserve"> </w:t>
      </w:r>
      <w:r>
        <w:t xml:space="preserve">value over the 2026-2050 horizon, in 2022 prices (million EUR)</w:t>
      </w:r>
    </w:p>
    <w:p>
      <w:pPr>
        <w:pStyle w:val="BodyText"/>
      </w:pP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Fatalities</w:t>
      </w:r>
      <w:r>
        <w:br/>
      </w:r>
      <w:r>
        <w:t xml:space="preserve">11,677</w:t>
      </w:r>
      <w:r>
        <w:t xml:space="preserve"> </w:t>
      </w:r>
      <w:r>
        <w:t xml:space="preserve">17,498</w:t>
      </w:r>
      <w:r>
        <w:t xml:space="preserve"> </w:t>
      </w:r>
      <w:r>
        <w:t xml:space="preserve">17,633</w:t>
      </w:r>
      <w:r>
        <w:t xml:space="preserve"> </w:t>
      </w:r>
      <w:r>
        <w:t xml:space="preserve">17,902</w:t>
      </w:r>
      <w:r>
        <w:t xml:space="preserve"> </w:t>
      </w:r>
      <w:r>
        <w:t xml:space="preserve">Serious injuries</w:t>
      </w:r>
      <w:r>
        <w:br/>
      </w:r>
      <w:r>
        <w:t xml:space="preserve">21,348</w:t>
      </w:r>
      <w:r>
        <w:t xml:space="preserve"> </w:t>
      </w:r>
      <w:r>
        <w:t xml:space="preserve">33,235</w:t>
      </w:r>
      <w:r>
        <w:t xml:space="preserve"> </w:t>
      </w:r>
      <w:r>
        <w:t xml:space="preserve">33,299</w:t>
      </w:r>
      <w:r>
        <w:t xml:space="preserve"> </w:t>
      </w:r>
      <w:r>
        <w:t xml:space="preserve">33,821</w:t>
      </w:r>
      <w:r>
        <w:t xml:space="preserve"> </w:t>
      </w:r>
      <w:r>
        <w:t xml:space="preserve">Slight injuries</w:t>
      </w:r>
      <w:r>
        <w:br/>
      </w:r>
      <w:r>
        <w:t xml:space="preserve">15,053</w:t>
      </w:r>
      <w:r>
        <w:t xml:space="preserve"> </w:t>
      </w:r>
      <w:r>
        <w:t xml:space="preserve">23,196</w:t>
      </w:r>
      <w:r>
        <w:t xml:space="preserve"> </w:t>
      </w:r>
      <w:r>
        <w:t xml:space="preserve">23,251</w:t>
      </w:r>
      <w:r>
        <w:t xml:space="preserve"> </w:t>
      </w:r>
      <w:r>
        <w:t xml:space="preserve">23,521</w:t>
      </w:r>
      <w:r>
        <w:t xml:space="preserve"> </w:t>
      </w:r>
      <w:r>
        <w:t xml:space="preserve">Total</w:t>
      </w:r>
      <w:r>
        <w:br/>
      </w:r>
      <w:r>
        <w:t xml:space="preserve">48,079</w:t>
      </w:r>
      <w:r>
        <w:t xml:space="preserve"> </w:t>
      </w:r>
      <w:r>
        <w:t xml:space="preserve">73,929</w:t>
      </w:r>
      <w:r>
        <w:t xml:space="preserve"> </w:t>
      </w:r>
      <w:r>
        <w:t xml:space="preserve">74,183</w:t>
      </w:r>
      <w:r>
        <w:t xml:space="preserve"> </w:t>
      </w:r>
      <w:r>
        <w:t xml:space="preserve">75,244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table below presents the impacts on external costs of accidents by policy option and policy</w:t>
      </w:r>
      <w:r>
        <w:t xml:space="preserve"> </w:t>
      </w:r>
      <w:r>
        <w:t xml:space="preserve">measure relative to the baseline, expressed as present value over the 2026-2050 period. The split by</w:t>
      </w:r>
      <w:r>
        <w:t xml:space="preserve"> </w:t>
      </w:r>
      <w:r>
        <w:t xml:space="preserve">policy measure considers the synergies between the measures included in the options. Considering</w:t>
      </w:r>
      <w:r>
        <w:t xml:space="preserve"> </w:t>
      </w:r>
      <w:r>
        <w:t xml:space="preserve">the caveats explained above, this should be seen as an approximation of the impacts by policy</w:t>
      </w:r>
      <w:r>
        <w:t xml:space="preserve"> </w:t>
      </w:r>
      <w:r>
        <w:t xml:space="preserve">measure.</w:t>
      </w:r>
    </w:p>
    <w:p>
      <w:pPr>
        <w:pStyle w:val="BodyText"/>
      </w:pPr>
      <w:r>
        <w:t xml:space="preserve">Table 248: Reduction in the external costs of accidents by policy option and policy measure relative to the baseline,</w:t>
      </w:r>
      <w:r>
        <w:t xml:space="preserve"> </w:t>
      </w:r>
      <w:r>
        <w:t xml:space="preserve">expressed as present value over the 2026-2050 horizon, in 2022 prices (million EUR)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PMC2</w:t>
      </w:r>
      <w:r>
        <w:t xml:space="preserve"> </w:t>
      </w:r>
      <w:r>
        <w:t xml:space="preserve">47,885</w:t>
      </w:r>
      <w:r>
        <w:t xml:space="preserve"> </w:t>
      </w:r>
      <w:r>
        <w:t xml:space="preserve">47,885</w:t>
      </w:r>
      <w:r>
        <w:t xml:space="preserve"> </w:t>
      </w:r>
      <w:r>
        <w:t xml:space="preserve">47,885</w:t>
      </w:r>
      <w:r>
        <w:t xml:space="preserve"> </w:t>
      </w:r>
      <w:r>
        <w:t xml:space="preserve">47,885</w:t>
      </w:r>
      <w:r>
        <w:t xml:space="preserve"> </w:t>
      </w:r>
      <w:r>
        <w:t xml:space="preserve">PM1</w:t>
      </w:r>
      <w:r>
        <w:t xml:space="preserve"> </w:t>
      </w:r>
      <w:r>
        <w:t xml:space="preserve">193</w:t>
      </w:r>
      <w:r>
        <w:t xml:space="preserve"> </w:t>
      </w:r>
      <w:r>
        <w:t xml:space="preserve">193</w:t>
      </w:r>
      <w:r>
        <w:t xml:space="preserve"> </w:t>
      </w:r>
      <w:r>
        <w:t xml:space="preserve">PM2</w:t>
      </w:r>
      <w:r>
        <w:t xml:space="preserve"> </w:t>
      </w:r>
      <w:r>
        <w:t xml:space="preserve">615</w:t>
      </w:r>
      <w:r>
        <w:t xml:space="preserve"> </w:t>
      </w:r>
      <w:r>
        <w:t xml:space="preserve">PM3</w:t>
      </w:r>
      <w:r>
        <w:t xml:space="preserve"> </w:t>
      </w:r>
      <w:r>
        <w:t xml:space="preserve">739</w:t>
      </w:r>
      <w:r>
        <w:t xml:space="preserve"> </w:t>
      </w:r>
      <w:r>
        <w:t xml:space="preserve">PM4</w:t>
      </w:r>
      <w:r>
        <w:t xml:space="preserve"> </w:t>
      </w:r>
      <w:r>
        <w:t xml:space="preserve">32</w:t>
      </w:r>
      <w:r>
        <w:t xml:space="preserve"> </w:t>
      </w:r>
      <w:r>
        <w:t xml:space="preserve">PM6</w:t>
      </w:r>
      <w:r>
        <w:t xml:space="preserve"> </w:t>
      </w:r>
      <w:r>
        <w:t xml:space="preserve">24,200</w:t>
      </w:r>
      <w:r>
        <w:t xml:space="preserve"> </w:t>
      </w:r>
      <w:r>
        <w:t xml:space="preserve">24,200</w:t>
      </w:r>
      <w:r>
        <w:t xml:space="preserve"> </w:t>
      </w:r>
      <w:r>
        <w:t xml:space="preserve">24,200</w:t>
      </w:r>
      <w:r>
        <w:t xml:space="preserve"> </w:t>
      </w:r>
      <w:r>
        <w:t xml:space="preserve">PM13</w:t>
      </w:r>
      <w:r>
        <w:t xml:space="preserve"> </w:t>
      </w:r>
      <w:r>
        <w:t xml:space="preserve">1,229</w:t>
      </w:r>
      <w:r>
        <w:t xml:space="preserve"> </w:t>
      </w:r>
      <w:r>
        <w:t xml:space="preserve">1,229</w:t>
      </w:r>
      <w:r>
        <w:t xml:space="preserve"> </w:t>
      </w:r>
      <w:r>
        <w:t xml:space="preserve">1,229</w:t>
      </w:r>
      <w:r>
        <w:t xml:space="preserve"> </w:t>
      </w:r>
      <w:r>
        <w:t xml:space="preserve">PM14</w:t>
      </w:r>
      <w:r>
        <w:t xml:space="preserve"> </w:t>
      </w:r>
      <w:r>
        <w:t xml:space="preserve">675</w:t>
      </w:r>
      <w:r>
        <w:t xml:space="preserve"> </w:t>
      </w:r>
      <w:r>
        <w:t xml:space="preserve">675</w:t>
      </w:r>
      <w:r>
        <w:t xml:space="preserve"> </w:t>
      </w:r>
      <w:r>
        <w:t xml:space="preserve">PM15</w:t>
      </w:r>
      <w:r>
        <w:t xml:space="preserve"> </w:t>
      </w:r>
      <w:r>
        <w:t xml:space="preserve">483</w:t>
      </w:r>
    </w:p>
    <w:p>
      <w:pPr>
        <w:pStyle w:val="BodyText"/>
      </w:pPr>
      <w:r>
        <w:t xml:space="preserve">442 Eleven Member States would be affected by PM4: 7 Member States where there is currently no requirement for PTI</w:t>
      </w:r>
      <w:r>
        <w:t xml:space="preserve"> </w:t>
      </w:r>
      <w:r>
        <w:t xml:space="preserve">for either O1 or O2 (DK, EL, FI, FR, NL, IE, PT) and 4 Member States where there is currently only a requirement for</w:t>
      </w:r>
      <w:r>
        <w:t xml:space="preserve"> </w:t>
      </w:r>
      <w:r>
        <w:t xml:space="preserve">PTI for O2 (PL, SK, BE and ES).</w:t>
      </w:r>
      <w:r>
        <w:t xml:space="preserve"> </w:t>
      </w:r>
      <w:r>
        <w:t xml:space="preserve">443 SE, SI, AT, FI, DK, HU, RO</w:t>
      </w:r>
      <w:r>
        <w:t xml:space="preserve"> </w:t>
      </w:r>
      <w:r>
        <w:t xml:space="preserve">444 https://op.europa.eu/en/publication-detail/-/publication/9781f65f-8448-11ea-bf12-01aa75ed71a1</w:t>
      </w:r>
      <w:r>
        <w:br/>
      </w:r>
      <w:r>
        <w:t xml:space="preserve">445 Based on the Handbook, the external cost of a fatality in 2022 prices is estimated at around EUR 3.5 million, that of a serious</w:t>
      </w:r>
      <w:r>
        <w:t xml:space="preserve"> </w:t>
      </w:r>
      <w:r>
        <w:t xml:space="preserve">injury at around EUR 0.5 million and that of a slight injury at around EUR 0.04 million. These values are multiplied by the number</w:t>
      </w:r>
      <w:r>
        <w:t xml:space="preserve"> </w:t>
      </w:r>
      <w:r>
        <w:t xml:space="preserve">of fatalities, serious and slight injuries, respectively, to monetise the external costs of accidents in the context of this impact</w:t>
      </w:r>
      <w:r>
        <w:t xml:space="preserve"> </w:t>
      </w:r>
      <w:r>
        <w:t xml:space="preserve">assessment.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Policy measure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</w:t>
      </w:r>
      <w:r>
        <w:t xml:space="preserve"> </w:t>
      </w:r>
      <w:r>
        <w:t xml:space="preserve">48,079</w:t>
      </w:r>
      <w:r>
        <w:t xml:space="preserve"> </w:t>
      </w:r>
      <w:r>
        <w:t xml:space="preserve">73,929</w:t>
      </w:r>
      <w:r>
        <w:t xml:space="preserve"> </w:t>
      </w:r>
      <w:r>
        <w:t xml:space="preserve">74,183</w:t>
      </w:r>
      <w:r>
        <w:t xml:space="preserve"> </w:t>
      </w:r>
      <w:r>
        <w:t xml:space="preserve">75,244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5.2. Impacts on air pollution emissions and noise</w:t>
      </w:r>
      <w:r>
        <w:br/>
      </w:r>
      <w:r>
        <w:t xml:space="preserve">Impacts on air pollutant emissions. As explained in section 6.3, the analysis of the impact on</w:t>
      </w:r>
      <w:r>
        <w:t xml:space="preserve"> </w:t>
      </w:r>
      <w:r>
        <w:t xml:space="preserve">emissions has focused on the two pollutants that are targeted in the proposed measures, NOx and</w:t>
      </w:r>
      <w:r>
        <w:t xml:space="preserve"> </w:t>
      </w:r>
      <w:r>
        <w:t xml:space="preserve">particulate matter (particulates). Other pollutants have not been considered although it is plausible</w:t>
      </w:r>
      <w:r>
        <w:t xml:space="preserve"> </w:t>
      </w:r>
      <w:r>
        <w:t xml:space="preserve">that by targeting high emitters for these two pollutants, there will also be benefits related to other air</w:t>
      </w:r>
      <w:r>
        <w:t xml:space="preserve"> </w:t>
      </w:r>
      <w:r>
        <w:t xml:space="preserve">pollutants (e.g. CO, HC, SO2). The measures included in the analysis having an impact on air</w:t>
      </w:r>
      <w:r>
        <w:t xml:space="preserve"> </w:t>
      </w:r>
      <w:r>
        <w:t xml:space="preserve">pollutant emissions are targeted at high emitters of NOx and particulate matter in the vehicle fleet,</w:t>
      </w:r>
      <w:r>
        <w:t xml:space="preserve"> </w:t>
      </w:r>
      <w:r>
        <w:t xml:space="preserve">which should be effectively identified and repaired.</w:t>
      </w:r>
      <w:r>
        <w:br/>
      </w:r>
      <w:r>
        <w:t xml:space="preserve">All four policy options include the two measures aimed at NOx and particulate matter, PMC3</w:t>
      </w:r>
      <w:r>
        <w:t xml:space="preserve"> </w:t>
      </w:r>
      <w:r>
        <w:t xml:space="preserve">(mandatory PN testing) and PMC4 (NOx testing). All policy options include a combination of</w:t>
      </w:r>
      <w:r>
        <w:t xml:space="preserve"> </w:t>
      </w:r>
      <w:r>
        <w:t xml:space="preserve">measures specific for motorcycles (PM1 and PM15 for roadside inspections, and PM2 and PM3 for</w:t>
      </w:r>
      <w:r>
        <w:t xml:space="preserve"> </w:t>
      </w:r>
      <w:r>
        <w:t xml:space="preserve">PTI). In addition, all options but PO1a include more frequent emissions testing for vans (PM5),</w:t>
      </w:r>
      <w:r>
        <w:t xml:space="preserve"> </w:t>
      </w:r>
      <w:r>
        <w:t xml:space="preserve">mandatory annual PTI for cars and vans older than 10 years (PM6), and NOx and PM measurement</w:t>
      </w:r>
      <w:r>
        <w:t xml:space="preserve"> </w:t>
      </w:r>
      <w:r>
        <w:t xml:space="preserve">by remote sensing in roadside inspection of all vehicles and plume chasing in RSI of commercial</w:t>
      </w:r>
      <w:r>
        <w:t xml:space="preserve"> </w:t>
      </w:r>
      <w:r>
        <w:t xml:space="preserve">vehicles (PM12).</w:t>
      </w:r>
      <w:r>
        <w:t xml:space="preserve"> </w:t>
      </w:r>
      <w:r>
        <w:t xml:space="preserve">It is expected that the proposed new testing methods under PMC3 and PMC4 (PN measurement and</w:t>
      </w:r>
      <w:r>
        <w:t xml:space="preserve"> </w:t>
      </w:r>
      <w:r>
        <w:t xml:space="preserve">new NOx emissions testing) will be more effective in identifying high emitters than currently used</w:t>
      </w:r>
      <w:r>
        <w:t xml:space="preserve"> </w:t>
      </w:r>
      <w:r>
        <w:t xml:space="preserve">methods such as opacity tests. This, combined with an increased scope and frequency of inspection,</w:t>
      </w:r>
      <w:r>
        <w:t xml:space="preserve"> </w:t>
      </w:r>
      <w:r>
        <w:t xml:space="preserve">should in principle lead to a higher share of high emitters in the fleet identified. It is also expected</w:t>
      </w:r>
      <w:r>
        <w:t xml:space="preserve"> </w:t>
      </w:r>
      <w:r>
        <w:t xml:space="preserve">that roadside inspections of air pollutants (as provided in PM1 and PM15 for motorcycles, and in</w:t>
      </w:r>
      <w:r>
        <w:t xml:space="preserve"> </w:t>
      </w:r>
      <w:r>
        <w:t xml:space="preserve">PM14 for vans) will be very effective in identifying tampered vehicles since their owners will not be</w:t>
      </w:r>
      <w:r>
        <w:t xml:space="preserve"> </w:t>
      </w:r>
      <w:r>
        <w:t xml:space="preserve">prepared for the specific inspection and, in the majority of the cases, will not have the time to</w:t>
      </w:r>
      <w:r>
        <w:t xml:space="preserve"> </w:t>
      </w:r>
      <w:r>
        <w:t xml:space="preserve">deactivate the tampering device. In the case of measures related to PTI inspections (i.e., PM2 and</w:t>
      </w:r>
      <w:r>
        <w:t xml:space="preserve"> </w:t>
      </w:r>
      <w:r>
        <w:t xml:space="preserve">PM3 for motorcycles) it can be expected that they are less effective in identifying tampered vehicles</w:t>
      </w:r>
      <w:r>
        <w:t xml:space="preserve"> </w:t>
      </w:r>
      <w:r>
        <w:t xml:space="preserve">as the owners can remove or deactivate the tampering device before the PTI inspection and activate</w:t>
      </w:r>
      <w:r>
        <w:t xml:space="preserve"> </w:t>
      </w:r>
      <w:r>
        <w:t xml:space="preserve">it again after the inspection. Detailed tables with the expected impact of the four policy options in</w:t>
      </w:r>
      <w:r>
        <w:t xml:space="preserve"> </w:t>
      </w:r>
      <w:r>
        <w:t xml:space="preserve">terms of the expected level of reduction of high emitters in comparison to the baseline levels for each</w:t>
      </w:r>
      <w:r>
        <w:t xml:space="preserve"> </w:t>
      </w:r>
      <w:r>
        <w:t xml:space="preserve">vehicle category with reference to the total EU fleet are provided in section 4.2.15 of Annex 4.</w:t>
      </w:r>
      <w:r>
        <w:br/>
      </w:r>
      <w:r>
        <w:t xml:space="preserve">Regarding both NOx and particle matter emissions, PO1a has the least impact among all options,</w:t>
      </w:r>
      <w:r>
        <w:t xml:space="preserve"> </w:t>
      </w:r>
      <w:r>
        <w:t xml:space="preserve">relative to the baseline, since it only includes common PTI measures PMC3 and PMC4 for PN and</w:t>
      </w:r>
      <w:r>
        <w:t xml:space="preserve"> </w:t>
      </w:r>
      <w:r>
        <w:t xml:space="preserve">NOx measurement, respectively, and PM1. PO1b, PO2 and PO3 are all expected to have a higher</w:t>
      </w:r>
      <w:r>
        <w:t xml:space="preserve"> </w:t>
      </w:r>
      <w:r>
        <w:t xml:space="preserve">impact than PO1a, in particular for light commercial vehicles (vans), as a result of the introduction</w:t>
      </w:r>
      <w:r>
        <w:t xml:space="preserve"> </w:t>
      </w:r>
      <w:r>
        <w:t xml:space="preserve">of more frequent emission testing starting from the first year for vans (PM5) and the requirement of</w:t>
      </w:r>
      <w:r>
        <w:t xml:space="preserve"> </w:t>
      </w:r>
      <w:r>
        <w:t xml:space="preserve">annual PTI for vehicles older than 10 years (PM6). Additional positive impacts of these three options</w:t>
      </w:r>
      <w:r>
        <w:t xml:space="preserve"> </w:t>
      </w:r>
      <w:r>
        <w:t xml:space="preserve">should arise from the introduction of remote sensing and plume chasing (PM12). However, more</w:t>
      </w:r>
      <w:r>
        <w:t xml:space="preserve"> </w:t>
      </w:r>
      <w:r>
        <w:t xml:space="preserve">positive impacts are expected for PO2 and PO3 due to the additional mandatory roadside inspection</w:t>
      </w:r>
      <w:r>
        <w:t xml:space="preserve"> </w:t>
      </w:r>
      <w:r>
        <w:t xml:space="preserve">for vans (PM14). Compared to PO1b, PO2 has a higher total expected impact on emissions from</w:t>
      </w:r>
      <w:r>
        <w:t xml:space="preserve"> </w:t>
      </w:r>
      <w:r>
        <w:t xml:space="preserve">PM1 due to assumed higher effectiveness of RSI inspections, especially in capturing tampered</w:t>
      </w:r>
      <w:r>
        <w:t xml:space="preserve"> </w:t>
      </w:r>
      <w:r>
        <w:t xml:space="preserve">vehicles, while PTIs are considered less effective in capturing of tampered vehicles. In the case of</w:t>
      </w:r>
      <w:r>
        <w:t xml:space="preserve"> </w:t>
      </w:r>
      <w:r>
        <w:t xml:space="preserve">PO3, the slightly higher level of impacts in comparison to PO2 comes from the broader scope of</w:t>
      </w:r>
      <w:r>
        <w:t xml:space="preserve"> </w:t>
      </w:r>
      <w:r>
        <w:t xml:space="preserve">motorcycles to be covered by PTI (&gt;50 cc, PM3).</w:t>
      </w:r>
    </w:p>
    <w:p>
      <w:pPr>
        <w:pStyle w:val="BodyText"/>
      </w:pPr>
      <w:r>
        <w:t xml:space="preserve">251</w:t>
      </w:r>
      <w:r>
        <w:t xml:space="preserve"> </w:t>
      </w:r>
      <w:r>
        <w:t xml:space="preserve">The table below presents the expected impact on the level of emissions in comparison to the baseline</w:t>
      </w:r>
      <w:r>
        <w:t xml:space="preserve"> </w:t>
      </w:r>
      <w:r>
        <w:t xml:space="preserve">for each policy option. PO2 and PO3 are expected to have the highest cumulative impact on air</w:t>
      </w:r>
      <w:r>
        <w:t xml:space="preserve"> </w:t>
      </w:r>
      <w:r>
        <w:t xml:space="preserve">pollutants reduction over 2026-2050 (3,969 kilo-tonnes of NOx in PO2 and 3,970 kilo-tonnes of NOx</w:t>
      </w:r>
      <w:r>
        <w:t xml:space="preserve"> </w:t>
      </w:r>
      <w:r>
        <w:t xml:space="preserve">in PO3, and 199 kilo-tonnes of PM in both PO2 and PO3), representing a decrease of 21% and 18.7%</w:t>
      </w:r>
      <w:r>
        <w:t xml:space="preserve"> </w:t>
      </w:r>
      <w:r>
        <w:t xml:space="preserve">for NOx and PM, respectively, relative to the baseline. PO1b shows somewhat lower levels of</w:t>
      </w:r>
      <w:r>
        <w:t xml:space="preserve"> </w:t>
      </w:r>
      <w:r>
        <w:t xml:space="preserve">emissions reductions (20.8% for NOx and 18.5% for PM). PO1a is expected to bring the least</w:t>
      </w:r>
      <w:r>
        <w:t xml:space="preserve"> </w:t>
      </w:r>
      <w:r>
        <w:t xml:space="preserve">reduction of both air pollutants over the 2026-2050 period (3,176 kilo-tonnes of NOx, representing a</w:t>
      </w:r>
      <w:r>
        <w:t xml:space="preserve"> </w:t>
      </w:r>
      <w:r>
        <w:t xml:space="preserve">16.8% reduction relative to the baseline, and 135 kilo-tonnes of PM, representing 12.7% reduction).</w:t>
      </w:r>
      <w:r>
        <w:t xml:space="preserve"> </w:t>
      </w:r>
      <w:r>
        <w:t xml:space="preserve">Table 249: Impact on air pollutant emissions (kilo tonnes of NOx and PM2.5 avoided relative to the baseline in</w:t>
      </w:r>
      <w:r>
        <w:t xml:space="preserve"> </w:t>
      </w:r>
      <w:r>
        <w:t xml:space="preserve">2030 and in 2050, and cumulative over 2026-2050; % change in cumulative air pollution emissions relative to the</w:t>
      </w:r>
      <w:r>
        <w:t xml:space="preserve"> </w:t>
      </w:r>
      <w:r>
        <w:t xml:space="preserve">baseline)</w:t>
      </w:r>
    </w:p>
    <w:p>
      <w:pPr>
        <w:pStyle w:val="BodyText"/>
      </w:pPr>
      <w:r>
        <w:t xml:space="preserve">2030</w:t>
      </w:r>
      <w:r>
        <w:t xml:space="preserve"> </w:t>
      </w:r>
      <w:r>
        <w:t xml:space="preserve">2050</w:t>
      </w:r>
      <w:r>
        <w:t xml:space="preserve"> </w:t>
      </w:r>
      <w:r>
        <w:t xml:space="preserve">Cumulative</w:t>
      </w:r>
      <w:r>
        <w:t xml:space="preserve"> </w:t>
      </w:r>
      <w:r>
        <w:t xml:space="preserve">over 2026-2050</w:t>
      </w:r>
      <w:r>
        <w:t xml:space="preserve"> </w:t>
      </w:r>
      <w:r>
        <w:t xml:space="preserve">% change to</w:t>
      </w:r>
      <w:r>
        <w:t xml:space="preserve"> </w:t>
      </w:r>
      <w:r>
        <w:t xml:space="preserve">baseline</w:t>
      </w:r>
      <w:r>
        <w:t xml:space="preserve"> </w:t>
      </w:r>
      <w:r>
        <w:t xml:space="preserve">NOx (kilo tonnes of NOx avoided)</w:t>
      </w:r>
      <w:r>
        <w:t xml:space="preserve"> </w:t>
      </w:r>
      <w:r>
        <w:t xml:space="preserve">PO1a</w:t>
      </w:r>
      <w:r>
        <w:t xml:space="preserve"> </w:t>
      </w:r>
      <w:r>
        <w:t xml:space="preserve">200.5</w:t>
      </w:r>
      <w:r>
        <w:t xml:space="preserve"> </w:t>
      </w:r>
      <w:r>
        <w:t xml:space="preserve">12.1</w:t>
      </w:r>
      <w:r>
        <w:t xml:space="preserve"> </w:t>
      </w:r>
      <w:r>
        <w:t xml:space="preserve">3,176</w:t>
      </w:r>
      <w:r>
        <w:t xml:space="preserve"> </w:t>
      </w:r>
      <w:r>
        <w:t xml:space="preserve">-16.8%</w:t>
      </w:r>
      <w:r>
        <w:t xml:space="preserve"> </w:t>
      </w:r>
      <w:r>
        <w:t xml:space="preserve">PO1b</w:t>
      </w:r>
      <w:r>
        <w:t xml:space="preserve"> </w:t>
      </w:r>
      <w:r>
        <w:t xml:space="preserve">253.1</w:t>
      </w:r>
      <w:r>
        <w:t xml:space="preserve"> </w:t>
      </w:r>
      <w:r>
        <w:t xml:space="preserve">13.9</w:t>
      </w:r>
      <w:r>
        <w:t xml:space="preserve"> </w:t>
      </w:r>
      <w:r>
        <w:t xml:space="preserve">3,925</w:t>
      </w:r>
      <w:r>
        <w:t xml:space="preserve"> </w:t>
      </w:r>
      <w:r>
        <w:t xml:space="preserve">-20.8%</w:t>
      </w:r>
      <w:r>
        <w:t xml:space="preserve"> </w:t>
      </w:r>
      <w:r>
        <w:t xml:space="preserve">PO2</w:t>
      </w:r>
      <w:r>
        <w:t xml:space="preserve"> </w:t>
      </w:r>
      <w:r>
        <w:t xml:space="preserve">255.9</w:t>
      </w:r>
      <w:r>
        <w:t xml:space="preserve"> </w:t>
      </w:r>
      <w:r>
        <w:t xml:space="preserve">14.0</w:t>
      </w:r>
      <w:r>
        <w:t xml:space="preserve"> </w:t>
      </w:r>
      <w:r>
        <w:t xml:space="preserve">3,969</w:t>
      </w:r>
      <w:r>
        <w:t xml:space="preserve"> </w:t>
      </w:r>
      <w:r>
        <w:t xml:space="preserve">-21.0%</w:t>
      </w:r>
      <w:r>
        <w:t xml:space="preserve"> </w:t>
      </w:r>
      <w:r>
        <w:t xml:space="preserve">PO3</w:t>
      </w:r>
      <w:r>
        <w:t xml:space="preserve"> </w:t>
      </w:r>
      <w:r>
        <w:t xml:space="preserve">255.9</w:t>
      </w:r>
      <w:r>
        <w:t xml:space="preserve"> </w:t>
      </w:r>
      <w:r>
        <w:t xml:space="preserve">14.0</w:t>
      </w:r>
      <w:r>
        <w:t xml:space="preserve"> </w:t>
      </w:r>
      <w:r>
        <w:t xml:space="preserve">3,970</w:t>
      </w:r>
      <w:r>
        <w:t xml:space="preserve"> </w:t>
      </w:r>
      <w:r>
        <w:t xml:space="preserve">-21.0%</w:t>
      </w:r>
      <w:r>
        <w:t xml:space="preserve"> </w:t>
      </w:r>
      <w:r>
        <w:t xml:space="preserve">PM2.5 (kilo tonnes of PM avoided)</w:t>
      </w:r>
      <w:r>
        <w:t xml:space="preserve"> </w:t>
      </w:r>
      <w:r>
        <w:t xml:space="preserve">PO1a</w:t>
      </w:r>
      <w:r>
        <w:t xml:space="preserve"> </w:t>
      </w:r>
      <w:r>
        <w:t xml:space="preserve">7.8</w:t>
      </w:r>
      <w:r>
        <w:t xml:space="preserve"> </w:t>
      </w:r>
      <w:r>
        <w:t xml:space="preserve">0.6</w:t>
      </w:r>
      <w:r>
        <w:t xml:space="preserve"> </w:t>
      </w:r>
      <w:r>
        <w:t xml:space="preserve">135</w:t>
      </w:r>
      <w:r>
        <w:t xml:space="preserve"> </w:t>
      </w:r>
      <w:r>
        <w:t xml:space="preserve">-12.7%</w:t>
      </w:r>
      <w:r>
        <w:t xml:space="preserve"> </w:t>
      </w:r>
      <w:r>
        <w:t xml:space="preserve">PO1b</w:t>
      </w:r>
      <w:r>
        <w:t xml:space="preserve"> </w:t>
      </w:r>
      <w:r>
        <w:t xml:space="preserve">12.0</w:t>
      </w:r>
      <w:r>
        <w:t xml:space="preserve"> </w:t>
      </w:r>
      <w:r>
        <w:t xml:space="preserve">0.8</w:t>
      </w:r>
      <w:r>
        <w:t xml:space="preserve"> </w:t>
      </w:r>
      <w:r>
        <w:t xml:space="preserve">196</w:t>
      </w:r>
      <w:r>
        <w:t xml:space="preserve"> </w:t>
      </w:r>
      <w:r>
        <w:t xml:space="preserve">-18.5%</w:t>
      </w:r>
      <w:r>
        <w:t xml:space="preserve"> </w:t>
      </w:r>
      <w:r>
        <w:t xml:space="preserve">PO2</w:t>
      </w:r>
      <w:r>
        <w:t xml:space="preserve"> </w:t>
      </w:r>
      <w:r>
        <w:t xml:space="preserve">12.1</w:t>
      </w:r>
      <w:r>
        <w:t xml:space="preserve"> </w:t>
      </w:r>
      <w:r>
        <w:t xml:space="preserve">0.8</w:t>
      </w:r>
      <w:r>
        <w:t xml:space="preserve"> </w:t>
      </w:r>
      <w:r>
        <w:t xml:space="preserve">199</w:t>
      </w:r>
      <w:r>
        <w:t xml:space="preserve"> </w:t>
      </w:r>
      <w:r>
        <w:t xml:space="preserve">-18.7%</w:t>
      </w:r>
      <w:r>
        <w:t xml:space="preserve"> </w:t>
      </w:r>
      <w:r>
        <w:t xml:space="preserve">PO3</w:t>
      </w:r>
      <w:r>
        <w:t xml:space="preserve"> </w:t>
      </w:r>
      <w:r>
        <w:t xml:space="preserve">12.1</w:t>
      </w:r>
      <w:r>
        <w:t xml:space="preserve"> </w:t>
      </w:r>
      <w:r>
        <w:t xml:space="preserve">0.8</w:t>
      </w:r>
      <w:r>
        <w:t xml:space="preserve"> </w:t>
      </w:r>
      <w:r>
        <w:t xml:space="preserve">199</w:t>
      </w:r>
      <w:r>
        <w:t xml:space="preserve"> </w:t>
      </w:r>
      <w:r>
        <w:t xml:space="preserve">-18.7%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external cost savings due to the reduction of air pollutant emissions (NOx and PM) were</w:t>
      </w:r>
      <w:r>
        <w:t xml:space="preserve"> </w:t>
      </w:r>
      <w:r>
        <w:t xml:space="preserve">calculated using the 2019 Handbook on the external costs of transport446. PO2 and PO3 are expected</w:t>
      </w:r>
      <w:r>
        <w:t xml:space="preserve"> </w:t>
      </w:r>
      <w:r>
        <w:t xml:space="preserve">to lead to the highest levels of reduction in external costs, estimated at around EUR 76.1 billion,</w:t>
      </w:r>
      <w:r>
        <w:t xml:space="preserve"> </w:t>
      </w:r>
      <w:r>
        <w:t xml:space="preserve">expressed as present value over the 2026-2050 period. This is slightly higher than PO1b (EUR 75.2</w:t>
      </w:r>
      <w:r>
        <w:t xml:space="preserve"> </w:t>
      </w:r>
      <w:r>
        <w:t xml:space="preserve">billion) and much higher than PO1a (EUR 58.7 billion). Results are presented in the table below.</w:t>
      </w:r>
      <w:r>
        <w:t xml:space="preserve"> </w:t>
      </w:r>
      <w:r>
        <w:t xml:space="preserve">Table 250: Reduction in the external costs of air pollutant emissions relative to the baseline, expressed as present</w:t>
      </w:r>
      <w:r>
        <w:t xml:space="preserve"> </w:t>
      </w:r>
      <w:r>
        <w:t xml:space="preserve">value over 2026-2050, in 2022 prices (million EUR)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Reduction in external costs related to NOx emissions</w:t>
      </w:r>
      <w:r>
        <w:br/>
      </w:r>
      <w:r>
        <w:t xml:space="preserve">46,966</w:t>
      </w:r>
      <w:r>
        <w:br/>
      </w:r>
      <w:r>
        <w:t xml:space="preserve">58,054</w:t>
      </w:r>
      <w:r>
        <w:br/>
      </w:r>
      <w:r>
        <w:t xml:space="preserve">58,646</w:t>
      </w:r>
      <w:r>
        <w:br/>
      </w:r>
      <w:r>
        <w:t xml:space="preserve">58,659</w:t>
      </w:r>
      <w:r>
        <w:br/>
      </w:r>
      <w:r>
        <w:t xml:space="preserve">Reduction in external costs related to PM emissions</w:t>
      </w:r>
      <w:r>
        <w:br/>
      </w:r>
      <w:r>
        <w:t xml:space="preserve">11,707</w:t>
      </w:r>
      <w:r>
        <w:br/>
      </w:r>
      <w:r>
        <w:t xml:space="preserve">17,193</w:t>
      </w:r>
      <w:r>
        <w:br/>
      </w:r>
      <w:r>
        <w:t xml:space="preserve">17,429</w:t>
      </w:r>
      <w:r>
        <w:br/>
      </w:r>
      <w:r>
        <w:t xml:space="preserve">17,429</w:t>
      </w:r>
      <w:r>
        <w:br/>
      </w:r>
      <w:r>
        <w:t xml:space="preserve">Total reduction in external costs of air pollutant emissions</w:t>
      </w:r>
      <w:r>
        <w:br/>
      </w:r>
      <w:r>
        <w:t xml:space="preserve">58,673</w:t>
      </w:r>
      <w:r>
        <w:br/>
      </w:r>
      <w:r>
        <w:t xml:space="preserve">75,247</w:t>
      </w:r>
      <w:r>
        <w:br/>
      </w:r>
      <w:r>
        <w:t xml:space="preserve">76,075</w:t>
      </w:r>
      <w:r>
        <w:br/>
      </w:r>
      <w:r>
        <w:t xml:space="preserve">76,088</w:t>
      </w:r>
      <w:r>
        <w:br/>
      </w:r>
      <w:r>
        <w:t xml:space="preserve">Source: Ricardo et al. (2023), Impact assessment support study</w:t>
      </w:r>
      <w:r>
        <w:t xml:space="preserve"> </w:t>
      </w:r>
      <w:r>
        <w:t xml:space="preserve">Impact on noise emissions. The measures which are expected to have the highest impact on noise</w:t>
      </w:r>
      <w:r>
        <w:t xml:space="preserve"> </w:t>
      </w:r>
      <w:r>
        <w:t xml:space="preserve">reduction are PM12, by the use of remote sensing with acoustic cameras, and PM10, through more</w:t>
      </w:r>
      <w:r>
        <w:t xml:space="preserve"> </w:t>
      </w:r>
      <w:r>
        <w:t xml:space="preserve">advanced testing methods for motorcycles at PTI. Positive impact on noise reduction is also expected</w:t>
      </w:r>
      <w:r>
        <w:t xml:space="preserve"> </w:t>
      </w:r>
      <w:r>
        <w:t xml:space="preserve">due to measures focusing on high emitters, such as the extension of scope of PTI to cover motorcycles</w:t>
      </w:r>
      <w:r>
        <w:t xml:space="preserve"> </w:t>
      </w:r>
      <w:r>
        <w:t xml:space="preserve">(PM3, but also PM1 and PM2), and extending the roadside inspections to cover motorcycles (PM15)</w:t>
      </w:r>
      <w:r>
        <w:t xml:space="preserve"> </w:t>
      </w:r>
      <w:r>
        <w:t xml:space="preserve">and light commercial (N1) vehicles (PM14). As in the case of exhaust gas aftertreatment systems,</w:t>
      </w:r>
      <w:r>
        <w:t xml:space="preserve"> </w:t>
      </w:r>
      <w:r>
        <w:t xml:space="preserve">PTI on its own is not expected to have a sizeable impact on identifying tampering of noise control</w:t>
      </w:r>
      <w:r>
        <w:t xml:space="preserve"> </w:t>
      </w:r>
      <w:r>
        <w:t xml:space="preserve">systems. Roadside inspections are generally expected to be a more effective tool, which was</w:t>
      </w:r>
      <w:r>
        <w:t xml:space="preserve"> </w:t>
      </w:r>
      <w:r>
        <w:t xml:space="preserve">confirmed by the stakeholders that responded on this point during the consultations. The limiting</w:t>
      </w:r>
    </w:p>
    <w:p>
      <w:pPr>
        <w:pStyle w:val="BodyText"/>
      </w:pPr>
      <w:r>
        <w:t xml:space="preserve">446 https://op.europa.eu/en/publication-detail/-/publication/9781f65f-8448-11ea-bf12-01aa75ed71a1</w:t>
      </w:r>
    </w:p>
    <w:p>
      <w:pPr>
        <w:pStyle w:val="BodyText"/>
      </w:pPr>
      <w:r>
        <w:t xml:space="preserve">252</w:t>
      </w:r>
      <w:r>
        <w:t xml:space="preserve"> </w:t>
      </w:r>
      <w:r>
        <w:t xml:space="preserve">factor in this case is the capacity of roadside inspections to cover a large share of the fleet. Detailed</w:t>
      </w:r>
      <w:r>
        <w:t xml:space="preserve"> </w:t>
      </w:r>
      <w:r>
        <w:t xml:space="preserve">explanations on the input by policy measure used to quantify the impacts are provided in section 4.2</w:t>
      </w:r>
      <w:r>
        <w:t xml:space="preserve"> </w:t>
      </w:r>
      <w:r>
        <w:t xml:space="preserve">of Annex 4.</w:t>
      </w:r>
      <w:r>
        <w:br/>
      </w:r>
      <w:r>
        <w:t xml:space="preserve">When comparing the policy options, the impact on the reduction of high emitters and thereby on</w:t>
      </w:r>
      <w:r>
        <w:t xml:space="preserve"> </w:t>
      </w:r>
      <w:r>
        <w:t xml:space="preserve">noise is expected to be the lowest in PO1a as it does not contain any measure directly targeted at</w:t>
      </w:r>
      <w:r>
        <w:t xml:space="preserve"> </w:t>
      </w:r>
      <w:r>
        <w:t xml:space="preserve">noise (it has a small positive impact through PM1, the introduction of roadside checks for</w:t>
      </w:r>
      <w:r>
        <w:t xml:space="preserve"> </w:t>
      </w:r>
      <w:r>
        <w:t xml:space="preserve">motorcycles in six Member States where they are not fully covered by PTI447). A higher impact is</w:t>
      </w:r>
      <w:r>
        <w:t xml:space="preserve"> </w:t>
      </w:r>
      <w:r>
        <w:t xml:space="preserve">expected in the case of PO1b and PO2, combining more advanced noise testing in PTI (PM10) and</w:t>
      </w:r>
      <w:r>
        <w:t xml:space="preserve"> </w:t>
      </w:r>
      <w:r>
        <w:t xml:space="preserve">use of remote sensing to support roadside inspections (PM12). For PO2 and PO3, additional positive</w:t>
      </w:r>
      <w:r>
        <w:t xml:space="preserve"> </w:t>
      </w:r>
      <w:r>
        <w:t xml:space="preserve">impacts can also arise from the increase in roadside inspection of vans but the highest impacts in</w:t>
      </w:r>
      <w:r>
        <w:t xml:space="preserve"> </w:t>
      </w:r>
      <w:r>
        <w:t xml:space="preserve">terms of noise reduction are expected in PO3, due to the mandatory RSI for motorcycles (PM15).</w:t>
      </w:r>
      <w:r>
        <w:t xml:space="preserve"> </w:t>
      </w:r>
      <w:r>
        <w:t xml:space="preserve">The table below presents the estimated reduction in the external costs of noise for the four policy</w:t>
      </w:r>
      <w:r>
        <w:t xml:space="preserve"> </w:t>
      </w:r>
      <w:r>
        <w:t xml:space="preserve">options, with PO3 providing the largest savings of around EUR 7.8 billion, expressed as present value</w:t>
      </w:r>
      <w:r>
        <w:t xml:space="preserve"> </w:t>
      </w:r>
      <w:r>
        <w:t xml:space="preserve">over 2026-2050 relative to the baseline. PO1b and PO2 are expected to bring similar reductions in</w:t>
      </w:r>
      <w:r>
        <w:t xml:space="preserve"> </w:t>
      </w:r>
      <w:r>
        <w:t xml:space="preserve">external noise cost (EUR 7.3 billion over the same period). The reduction under PO1a would be</w:t>
      </w:r>
      <w:r>
        <w:t xml:space="preserve"> </w:t>
      </w:r>
      <w:r>
        <w:t xml:space="preserve">significantly lower (EUR 0.2 billion). As for the costs of accidents and air pollution, the external</w:t>
      </w:r>
      <w:r>
        <w:t xml:space="preserve"> </w:t>
      </w:r>
      <w:r>
        <w:t xml:space="preserve">costs of noise were calculated using the PRIMES-TREMOVE model, based on the 2019 Handbook</w:t>
      </w:r>
      <w:r>
        <w:t xml:space="preserve"> </w:t>
      </w:r>
      <w:r>
        <w:t xml:space="preserve">on the external costs of transport.</w:t>
      </w:r>
      <w:r>
        <w:t xml:space="preserve"> </w:t>
      </w:r>
      <w:r>
        <w:t xml:space="preserve">Table 251: Reduction in the external costs of noise emissions relative to the baseline, expressed as present value</w:t>
      </w:r>
      <w:r>
        <w:t xml:space="preserve"> </w:t>
      </w:r>
      <w:r>
        <w:t xml:space="preserve">over 2026-2050, in 2022 prices (million EUR)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Reduction in external costs related to noise emissions</w:t>
      </w:r>
      <w:r>
        <w:br/>
      </w:r>
      <w:r>
        <w:t xml:space="preserve">154</w:t>
      </w:r>
      <w:r>
        <w:br/>
      </w:r>
      <w:r>
        <w:t xml:space="preserve">7,323</w:t>
      </w:r>
      <w:r>
        <w:br/>
      </w:r>
      <w:r>
        <w:t xml:space="preserve">7,319</w:t>
      </w:r>
      <w:r>
        <w:br/>
      </w:r>
      <w:r>
        <w:t xml:space="preserve">7,757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6. TRADE-OFFS IN TERMS OF COSTS AND BENEFITS OF SOME KEY POLICY MEASURES</w:t>
      </w:r>
      <w:r>
        <w:t xml:space="preserve"> </w:t>
      </w:r>
      <w:r>
        <w:t xml:space="preserve">As explained in section 5.1 of Annex 4, the assessment of the impacts at option level has considered</w:t>
      </w:r>
      <w:r>
        <w:t xml:space="preserve"> </w:t>
      </w:r>
      <w:r>
        <w:t xml:space="preserve">all synergies between policy measures included in the options, by vehicle category. As such, the</w:t>
      </w:r>
      <w:r>
        <w:t xml:space="preserve"> </w:t>
      </w:r>
      <w:r>
        <w:t xml:space="preserve">impact of a policy measure may differ depending on whether it is assessed as part of a package or in</w:t>
      </w:r>
      <w:r>
        <w:t xml:space="preserve"> </w:t>
      </w:r>
      <w:r>
        <w:t xml:space="preserve">isolation. While in this case this is quite straightforward for assessing the costs and costs savings by</w:t>
      </w:r>
      <w:r>
        <w:t xml:space="preserve"> </w:t>
      </w:r>
      <w:r>
        <w:t xml:space="preserve">policy measure and policy option, it is much more challenging to assess the impacts on external costs.</w:t>
      </w:r>
      <w:r>
        <w:t xml:space="preserve"> </w:t>
      </w:r>
      <w:r>
        <w:t xml:space="preserve">To split the impacts on lives saved, injuries avoided, the reduction in air pollution and noise emissions</w:t>
      </w:r>
      <w:r>
        <w:t xml:space="preserve"> </w:t>
      </w:r>
      <w:r>
        <w:t xml:space="preserve">and the respective external costs by policy option and policy measure, the synergies between</w:t>
      </w:r>
      <w:r>
        <w:t xml:space="preserve"> </w:t>
      </w:r>
      <w:r>
        <w:t xml:space="preserve">measures need to be considered. One possibility would be to assess various combinations of measures</w:t>
      </w:r>
      <w:r>
        <w:t xml:space="preserve"> </w:t>
      </w:r>
      <w:r>
        <w:t xml:space="preserve">and look at differences between such combinations. This would however result in a large number of</w:t>
      </w:r>
      <w:r>
        <w:t xml:space="preserve"> </w:t>
      </w:r>
      <w:r>
        <w:t xml:space="preserve">policy options that is neither practical nor proportionate for the analysis. On the other hand,</w:t>
      </w:r>
      <w:r>
        <w:t xml:space="preserve"> </w:t>
      </w:r>
      <w:r>
        <w:t xml:space="preserve">considering that the PRIMES-TREMOVE model calculates the impacts on road safety, air pollution</w:t>
      </w:r>
      <w:r>
        <w:t xml:space="preserve"> </w:t>
      </w:r>
      <w:r>
        <w:t xml:space="preserve">and noise external costs corresponding to each category of vehicle, an approximation of the external</w:t>
      </w:r>
      <w:r>
        <w:t xml:space="preserve"> </w:t>
      </w:r>
      <w:r>
        <w:t xml:space="preserve">costs savings by policy option and policy measure can be derived based on: (1) the difference between</w:t>
      </w:r>
      <w:r>
        <w:t xml:space="preserve"> </w:t>
      </w:r>
      <w:r>
        <w:t xml:space="preserve">policy options where only one policy measure is related to a certain vehicle category (if relevant), (2)</w:t>
      </w:r>
      <w:r>
        <w:t xml:space="preserve"> </w:t>
      </w:r>
      <w:r>
        <w:t xml:space="preserve">the inputs used for estimating the impacts on road safety and (3) the share of high-emitting vehicles</w:t>
      </w:r>
      <w:r>
        <w:t xml:space="preserve"> </w:t>
      </w:r>
      <w:r>
        <w:t xml:space="preserve">by policy measure and the combined effect of measures, according to the common residual method.</w:t>
      </w:r>
      <w:r>
        <w:t xml:space="preserve"> </w:t>
      </w:r>
      <w:r>
        <w:t xml:space="preserve">While keeping in mind the caveats above, the tables below illustrate the benefits, costs, and benefits</w:t>
      </w:r>
      <w:r>
        <w:t xml:space="preserve"> </w:t>
      </w:r>
      <w:r>
        <w:t xml:space="preserve">to costs ratio for policy measures related to motorcycles (see Table 252), for the policy measure</w:t>
      </w:r>
      <w:r>
        <w:t xml:space="preserve"> </w:t>
      </w:r>
      <w:r>
        <w:t xml:space="preserve">related to trailers (see Table 253) and older vehicles (see Table 254), and for the policy measure</w:t>
      </w:r>
    </w:p>
    <w:p>
      <w:pPr>
        <w:pStyle w:val="BodyText"/>
      </w:pPr>
      <w:r>
        <w:t xml:space="preserve">447 BE, FI, IE, MT, NL, PL</w:t>
      </w:r>
    </w:p>
    <w:p>
      <w:pPr>
        <w:pStyle w:val="BodyText"/>
      </w:pPr>
      <w:r>
        <w:t xml:space="preserve">253</w:t>
      </w:r>
      <w:r>
        <w:t xml:space="preserve"> </w:t>
      </w:r>
      <w:r>
        <w:t xml:space="preserve">related to odometer readings (see Table 255). All costs and benefits are expressed as present value</w:t>
      </w:r>
      <w:r>
        <w:t xml:space="preserve"> </w:t>
      </w:r>
      <w:r>
        <w:t xml:space="preserve">over 2026-2050, relative to the baseline.</w:t>
      </w:r>
      <w:r>
        <w:t xml:space="preserve"> </w:t>
      </w:r>
      <w:r>
        <w:t xml:space="preserve">While the cost and benefits of the measures addressing motorcycles and trailers are rather limited</w:t>
      </w:r>
      <w:r>
        <w:t xml:space="preserve"> </w:t>
      </w:r>
      <w:r>
        <w:t xml:space="preserve">(due to the relatively small number of Member States and number of vehicles affected), the impacts</w:t>
      </w:r>
      <w:r>
        <w:t xml:space="preserve"> </w:t>
      </w:r>
      <w:r>
        <w:t xml:space="preserve">of testing cars and vans older than 10 years annually is much more significant. This is even more so</w:t>
      </w:r>
      <w:r>
        <w:t xml:space="preserve"> </w:t>
      </w:r>
      <w:r>
        <w:t xml:space="preserve">for the policy measure related to odometer readings that shows the highest benefits.</w:t>
      </w:r>
      <w:r>
        <w:br/>
      </w:r>
      <w:r>
        <w:t xml:space="preserve">Table 252: Benefits and costs for policy measures related to motorcycles, expressed as present value over 2026-</w:t>
      </w:r>
      <w:r>
        <w:t xml:space="preserve"> </w:t>
      </w:r>
      <w:r>
        <w:t xml:space="preserve">2050 (in million EUR)</w:t>
      </w:r>
      <w:r>
        <w:t xml:space="preserve"> </w:t>
      </w:r>
      <w:r>
        <w:t xml:space="preserve">Benefits and costs (present</w:t>
      </w:r>
      <w:r>
        <w:t xml:space="preserve"> </w:t>
      </w:r>
      <w:r>
        <w:t xml:space="preserve">value, in million EUR)</w:t>
      </w:r>
      <w:r>
        <w:t xml:space="preserve"> </w:t>
      </w:r>
      <w:r>
        <w:t xml:space="preserve">PM1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350.9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350.9</w:t>
      </w:r>
      <w:r>
        <w:t xml:space="preserve"> </w:t>
      </w:r>
      <w:r>
        <w:t xml:space="preserve">Costs</w:t>
      </w:r>
      <w:r>
        <w:t xml:space="preserve"> </w:t>
      </w:r>
      <w:r>
        <w:t xml:space="preserve">17.4</w:t>
      </w:r>
      <w:r>
        <w:t xml:space="preserve"> </w:t>
      </w:r>
      <w:r>
        <w:t xml:space="preserve">Citizens</w:t>
      </w:r>
      <w:r>
        <w:t xml:space="preserve"> </w:t>
      </w:r>
      <w:r>
        <w:t xml:space="preserve">7.9</w:t>
      </w:r>
      <w:r>
        <w:t xml:space="preserve"> </w:t>
      </w:r>
      <w:r>
        <w:t xml:space="preserve">National public administrations</w:t>
      </w:r>
      <w:r>
        <w:t xml:space="preserve"> </w:t>
      </w:r>
      <w:r>
        <w:t xml:space="preserve">9.5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20.2</w:t>
      </w:r>
      <w:r>
        <w:t xml:space="preserve"> </w:t>
      </w:r>
      <w:r>
        <w:t xml:space="preserve">PM2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1,212.2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918.1</w:t>
      </w:r>
      <w:r>
        <w:t xml:space="preserve"> </w:t>
      </w:r>
      <w:r>
        <w:t xml:space="preserve">Other benefits for PTI centres (increased number of inspections)</w:t>
      </w:r>
      <w:r>
        <w:t xml:space="preserve"> </w:t>
      </w:r>
      <w:r>
        <w:t xml:space="preserve">294.1</w:t>
      </w:r>
      <w:r>
        <w:t xml:space="preserve"> </w:t>
      </w:r>
      <w:r>
        <w:t xml:space="preserve">Costs</w:t>
      </w:r>
      <w:r>
        <w:t xml:space="preserve"> </w:t>
      </w:r>
      <w:r>
        <w:t xml:space="preserve">502.7</w:t>
      </w:r>
      <w:r>
        <w:t xml:space="preserve"> </w:t>
      </w:r>
      <w:r>
        <w:t xml:space="preserve">PTI centres</w:t>
      </w:r>
      <w:r>
        <w:t xml:space="preserve"> </w:t>
      </w:r>
      <w:r>
        <w:t xml:space="preserve">175.7</w:t>
      </w:r>
      <w:r>
        <w:t xml:space="preserve"> </w:t>
      </w:r>
      <w:r>
        <w:t xml:space="preserve">Citizens</w:t>
      </w:r>
      <w:r>
        <w:t xml:space="preserve"> </w:t>
      </w:r>
      <w:r>
        <w:t xml:space="preserve">294.1</w:t>
      </w:r>
      <w:r>
        <w:t xml:space="preserve"> </w:t>
      </w:r>
      <w:r>
        <w:t xml:space="preserve">National public administrations</w:t>
      </w:r>
      <w:r>
        <w:t xml:space="preserve"> </w:t>
      </w:r>
      <w:r>
        <w:t xml:space="preserve">32.9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2.4</w:t>
      </w:r>
      <w:r>
        <w:t xml:space="preserve"> </w:t>
      </w:r>
      <w:r>
        <w:t xml:space="preserve">PM3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1,477.8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1,136.5</w:t>
      </w:r>
      <w:r>
        <w:t xml:space="preserve"> </w:t>
      </w:r>
      <w:r>
        <w:t xml:space="preserve">Other benefits for PTI centres (increased number of inspections)</w:t>
      </w:r>
      <w:r>
        <w:t xml:space="preserve"> </w:t>
      </w:r>
      <w:r>
        <w:t xml:space="preserve">341.3</w:t>
      </w:r>
      <w:r>
        <w:t xml:space="preserve"> </w:t>
      </w:r>
      <w:r>
        <w:t xml:space="preserve">Costs</w:t>
      </w:r>
      <w:r>
        <w:t xml:space="preserve"> </w:t>
      </w:r>
      <w:r>
        <w:t xml:space="preserve">583.4</w:t>
      </w:r>
      <w:r>
        <w:t xml:space="preserve"> </w:t>
      </w:r>
      <w:r>
        <w:t xml:space="preserve">PTI centres</w:t>
      </w:r>
      <w:r>
        <w:t xml:space="preserve"> </w:t>
      </w:r>
      <w:r>
        <w:t xml:space="preserve">203.9</w:t>
      </w:r>
      <w:r>
        <w:t xml:space="preserve"> </w:t>
      </w:r>
      <w:r>
        <w:t xml:space="preserve">Citizens</w:t>
      </w:r>
      <w:r>
        <w:t xml:space="preserve"> </w:t>
      </w:r>
      <w:r>
        <w:t xml:space="preserve">341.3</w:t>
      </w:r>
      <w:r>
        <w:t xml:space="preserve"> </w:t>
      </w:r>
      <w:r>
        <w:t xml:space="preserve">National public administrations</w:t>
      </w:r>
      <w:r>
        <w:t xml:space="preserve"> </w:t>
      </w:r>
      <w:r>
        <w:t xml:space="preserve">38.1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2.5</w:t>
      </w:r>
      <w:r>
        <w:t xml:space="preserve"> </w:t>
      </w:r>
      <w:r>
        <w:t xml:space="preserve">PM15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693.9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693.9</w:t>
      </w:r>
      <w:r>
        <w:t xml:space="preserve"> </w:t>
      </w:r>
      <w:r>
        <w:t xml:space="preserve">Costs</w:t>
      </w:r>
      <w:r>
        <w:t xml:space="preserve"> </w:t>
      </w:r>
      <w:r>
        <w:t xml:space="preserve">37.6</w:t>
      </w:r>
      <w:r>
        <w:t xml:space="preserve"> </w:t>
      </w:r>
      <w:r>
        <w:t xml:space="preserve">Citizens</w:t>
      </w:r>
      <w:r>
        <w:t xml:space="preserve"> </w:t>
      </w:r>
      <w:r>
        <w:t xml:space="preserve">16.9</w:t>
      </w:r>
      <w:r>
        <w:t xml:space="preserve"> </w:t>
      </w:r>
      <w:r>
        <w:t xml:space="preserve">National public administrations</w:t>
      </w:r>
      <w:r>
        <w:t xml:space="preserve"> </w:t>
      </w:r>
      <w:r>
        <w:t xml:space="preserve">20.6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18.5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254</w:t>
      </w:r>
      <w:r>
        <w:t xml:space="preserve"> </w:t>
      </w:r>
      <w:r>
        <w:t xml:space="preserve">Table 253: Benefits and costs for the policy measure related to trailers, expressed as present value over 2026-2050</w:t>
      </w:r>
      <w:r>
        <w:t xml:space="preserve"> </w:t>
      </w:r>
      <w:r>
        <w:t xml:space="preserve">(in million EUR)</w:t>
      </w:r>
    </w:p>
    <w:p>
      <w:pPr>
        <w:pStyle w:val="BodyText"/>
      </w:pPr>
      <w:r>
        <w:t xml:space="preserve">Benefits and costs (present</w:t>
      </w:r>
      <w:r>
        <w:t xml:space="preserve"> </w:t>
      </w:r>
      <w:r>
        <w:t xml:space="preserve">value, in million EUR)</w:t>
      </w:r>
      <w:r>
        <w:t xml:space="preserve"> </w:t>
      </w:r>
      <w:r>
        <w:t xml:space="preserve">PM4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558.8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32.2</w:t>
      </w:r>
      <w:r>
        <w:t xml:space="preserve"> </w:t>
      </w:r>
      <w:r>
        <w:t xml:space="preserve">Other benefits for PTI centres (increased number of inspections)</w:t>
      </w:r>
      <w:r>
        <w:t xml:space="preserve"> </w:t>
      </w:r>
      <w:r>
        <w:t xml:space="preserve">526.6</w:t>
      </w:r>
      <w:r>
        <w:t xml:space="preserve"> </w:t>
      </w:r>
      <w:r>
        <w:t xml:space="preserve">Costs</w:t>
      </w:r>
      <w:r>
        <w:t xml:space="preserve"> </w:t>
      </w:r>
      <w:r>
        <w:t xml:space="preserve">791.3</w:t>
      </w:r>
      <w:r>
        <w:t xml:space="preserve"> </w:t>
      </w:r>
      <w:r>
        <w:t xml:space="preserve">PTI centres</w:t>
      </w:r>
      <w:r>
        <w:t xml:space="preserve"> </w:t>
      </w:r>
      <w:r>
        <w:t xml:space="preserve">225.4</w:t>
      </w:r>
      <w:r>
        <w:t xml:space="preserve"> </w:t>
      </w:r>
      <w:r>
        <w:t xml:space="preserve">Other businesses (vehicle owners)</w:t>
      </w:r>
      <w:r>
        <w:t xml:space="preserve"> </w:t>
      </w:r>
      <w:r>
        <w:t xml:space="preserve">385.1</w:t>
      </w:r>
      <w:r>
        <w:t xml:space="preserve"> </w:t>
      </w:r>
      <w:r>
        <w:t xml:space="preserve">Citizens</w:t>
      </w:r>
      <w:r>
        <w:t xml:space="preserve"> </w:t>
      </w:r>
      <w:r>
        <w:t xml:space="preserve">141.5</w:t>
      </w:r>
      <w:r>
        <w:t xml:space="preserve"> </w:t>
      </w:r>
      <w:r>
        <w:t xml:space="preserve">National public administrations</w:t>
      </w:r>
      <w:r>
        <w:t xml:space="preserve"> </w:t>
      </w:r>
      <w:r>
        <w:t xml:space="preserve">39.2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0.7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For older vehicles (PM6), because of the high costs linked to additional investment in new PTI lanes</w:t>
      </w:r>
      <w:r>
        <w:t xml:space="preserve"> </w:t>
      </w:r>
      <w:r>
        <w:t xml:space="preserve">and equipment, and, most importantly, additional human resources, the benefits to costs ratio is 1.4</w:t>
      </w:r>
      <w:r>
        <w:t xml:space="preserve"> </w:t>
      </w:r>
      <w:r>
        <w:t xml:space="preserve">when considering the economic benefits to PTI centres due to the increased number of inspections.</w:t>
      </w:r>
      <w:r>
        <w:t xml:space="preserve"> </w:t>
      </w:r>
      <w:r>
        <w:t xml:space="preserve">Table 254: Benefits and costs for the policy measure related to older vehicles (cars and vans), expressed as present</w:t>
      </w:r>
      <w:r>
        <w:t xml:space="preserve"> </w:t>
      </w:r>
      <w:r>
        <w:t xml:space="preserve">value over 2026-2050 (in million EUR)</w:t>
      </w:r>
      <w:r>
        <w:t xml:space="preserve"> </w:t>
      </w:r>
      <w:r>
        <w:t xml:space="preserve">Benefits and costs (present value,</w:t>
      </w:r>
      <w:r>
        <w:t xml:space="preserve"> </w:t>
      </w:r>
      <w:r>
        <w:t xml:space="preserve">in million EUR)</w:t>
      </w:r>
      <w:r>
        <w:t xml:space="preserve"> </w:t>
      </w:r>
      <w:r>
        <w:t xml:space="preserve">PM6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73,872.8</w:t>
      </w:r>
      <w:r>
        <w:t xml:space="preserve"> </w:t>
      </w:r>
      <w:r>
        <w:t xml:space="preserve">External costs savings</w:t>
      </w:r>
      <w:r>
        <w:t xml:space="preserve"> </w:t>
      </w:r>
      <w:r>
        <w:t xml:space="preserve">37,335.2</w:t>
      </w:r>
      <w:r>
        <w:t xml:space="preserve"> </w:t>
      </w:r>
      <w:r>
        <w:t xml:space="preserve">Other benefits for PTI centres (increased number of inspections)</w:t>
      </w:r>
      <w:r>
        <w:t xml:space="preserve"> </w:t>
      </w:r>
      <w:r>
        <w:t xml:space="preserve">36,537.6</w:t>
      </w:r>
      <w:r>
        <w:t xml:space="preserve"> </w:t>
      </w:r>
      <w:r>
        <w:t xml:space="preserve">Costs</w:t>
      </w:r>
      <w:r>
        <w:t xml:space="preserve"> </w:t>
      </w:r>
      <w:r>
        <w:t xml:space="preserve">54,218.4</w:t>
      </w:r>
      <w:r>
        <w:t xml:space="preserve"> </w:t>
      </w:r>
      <w:r>
        <w:t xml:space="preserve">PTI centres</w:t>
      </w:r>
      <w:r>
        <w:t xml:space="preserve"> </w:t>
      </w:r>
      <w:r>
        <w:t xml:space="preserve">17,680.8</w:t>
      </w:r>
      <w:r>
        <w:t xml:space="preserve"> </w:t>
      </w:r>
      <w:r>
        <w:t xml:space="preserve">Other businesses (vehicle owners)</w:t>
      </w:r>
      <w:r>
        <w:t xml:space="preserve"> </w:t>
      </w:r>
      <w:r>
        <w:t xml:space="preserve">23,295.9</w:t>
      </w:r>
      <w:r>
        <w:t xml:space="preserve"> </w:t>
      </w:r>
      <w:r>
        <w:t xml:space="preserve">Citizens</w:t>
      </w:r>
      <w:r>
        <w:t xml:space="preserve"> </w:t>
      </w:r>
      <w:r>
        <w:t xml:space="preserve">13,241.7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1.4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policy measure related to odometer readings (PMC9) is estimated to lead to the highest benefits</w:t>
      </w:r>
      <w:r>
        <w:t xml:space="preserve"> </w:t>
      </w:r>
      <w:r>
        <w:t xml:space="preserve">to costs ratio among the measures. This is due to the significant benefits expected for citizens and</w:t>
      </w:r>
      <w:r>
        <w:t xml:space="preserve"> </w:t>
      </w:r>
      <w:r>
        <w:t xml:space="preserve">businesses (vehicle owners) due to the reduction in odometer fraud. Even if the effectiveness of the</w:t>
      </w:r>
      <w:r>
        <w:t xml:space="preserve"> </w:t>
      </w:r>
      <w:r>
        <w:t xml:space="preserve">measure in reducing the number of vehicles with tampered odometers was significantly lower, the</w:t>
      </w:r>
      <w:r>
        <w:t xml:space="preserve"> </w:t>
      </w:r>
      <w:r>
        <w:t xml:space="preserve">benefits and the efficiency of the measure is still expected to remain high.</w:t>
      </w:r>
      <w:r>
        <w:t xml:space="preserve"> </w:t>
      </w:r>
      <w:r>
        <w:t xml:space="preserve">Table 255: Benefits and costs for the policy measure related to odometer readings, expressed as present value over</w:t>
      </w:r>
      <w:r>
        <w:t xml:space="preserve"> </w:t>
      </w:r>
      <w:r>
        <w:t xml:space="preserve">2026-2050 (in million EUR) relative to the baseline</w:t>
      </w:r>
      <w:r>
        <w:t xml:space="preserve"> </w:t>
      </w:r>
      <w:r>
        <w:t xml:space="preserve">Benefits and costs (present</w:t>
      </w:r>
      <w:r>
        <w:t xml:space="preserve"> </w:t>
      </w:r>
      <w:r>
        <w:t xml:space="preserve">value, in million EUR)</w:t>
      </w:r>
      <w:r>
        <w:t xml:space="preserve"> </w:t>
      </w:r>
      <w:r>
        <w:t xml:space="preserve">PMC9</w:t>
      </w:r>
    </w:p>
    <w:p>
      <w:pPr>
        <w:pStyle w:val="BodyText"/>
      </w:pPr>
      <w:r>
        <w:t xml:space="preserve">Benefits</w:t>
      </w:r>
      <w:r>
        <w:t xml:space="preserve"> </w:t>
      </w:r>
      <w:r>
        <w:t xml:space="preserve">184,007.4</w:t>
      </w:r>
      <w:r>
        <w:t xml:space="preserve"> </w:t>
      </w:r>
      <w:r>
        <w:t xml:space="preserve">Other businesses (vehicle owners)</w:t>
      </w:r>
      <w:r>
        <w:t xml:space="preserve"> </w:t>
      </w:r>
      <w:r>
        <w:t xml:space="preserve">118,340.5</w:t>
      </w:r>
      <w:r>
        <w:t xml:space="preserve"> </w:t>
      </w:r>
      <w:r>
        <w:t xml:space="preserve">Citizens</w:t>
      </w:r>
      <w:r>
        <w:t xml:space="preserve"> </w:t>
      </w:r>
      <w:r>
        <w:t xml:space="preserve">65,666.9</w:t>
      </w:r>
      <w:r>
        <w:t xml:space="preserve"> </w:t>
      </w:r>
      <w:r>
        <w:t xml:space="preserve">Costs</w:t>
      </w:r>
      <w:r>
        <w:t xml:space="preserve"> </w:t>
      </w:r>
      <w:r>
        <w:t xml:space="preserve">2,638.0</w:t>
      </w:r>
      <w:r>
        <w:t xml:space="preserve"> </w:t>
      </w:r>
      <w:r>
        <w:t xml:space="preserve">Garages, motor vehicle dealers, tyre and repair stations, etc.</w:t>
      </w:r>
      <w:r>
        <w:t xml:space="preserve"> </w:t>
      </w:r>
      <w:r>
        <w:t xml:space="preserve">460.0</w:t>
      </w:r>
      <w:r>
        <w:t xml:space="preserve"> </w:t>
      </w:r>
      <w:r>
        <w:t xml:space="preserve">OEMs</w:t>
      </w:r>
      <w:r>
        <w:t xml:space="preserve"> </w:t>
      </w:r>
      <w:r>
        <w:t xml:space="preserve">55.9</w:t>
      </w:r>
    </w:p>
    <w:p>
      <w:pPr>
        <w:pStyle w:val="BodyText"/>
      </w:pPr>
      <w:r>
        <w:t xml:space="preserve">255</w:t>
      </w:r>
      <w:r>
        <w:t xml:space="preserve"> </w:t>
      </w:r>
      <w:r>
        <w:t xml:space="preserve">Benefits and costs (present</w:t>
      </w:r>
      <w:r>
        <w:t xml:space="preserve"> </w:t>
      </w:r>
      <w:r>
        <w:t xml:space="preserve">value, in million EUR)</w:t>
      </w:r>
      <w:r>
        <w:t xml:space="preserve"> </w:t>
      </w:r>
      <w:r>
        <w:t xml:space="preserve">National public administrations</w:t>
      </w:r>
      <w:r>
        <w:t xml:space="preserve"> </w:t>
      </w:r>
      <w:r>
        <w:t xml:space="preserve">2,122.1</w:t>
      </w:r>
      <w:r>
        <w:t xml:space="preserve"> </w:t>
      </w:r>
      <w:r>
        <w:t xml:space="preserve">Benefits to costs ratio</w:t>
      </w:r>
      <w:r>
        <w:t xml:space="preserve"> </w:t>
      </w:r>
      <w:r>
        <w:t xml:space="preserve">69.8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7. SENSITIVITY ANALYSIS</w:t>
      </w:r>
      <w:r>
        <w:t xml:space="preserve"> </w:t>
      </w:r>
      <w:r>
        <w:t xml:space="preserve">Sensitivity analysis on contribution of technical defects to road crashes and share of high</w:t>
      </w:r>
      <w:r>
        <w:t xml:space="preserve"> </w:t>
      </w:r>
      <w:r>
        <w:t xml:space="preserve">emitting vehicles of air pollution and noise in the fleet. As indicated in section 6.2.1, there is</w:t>
      </w:r>
      <w:r>
        <w:t xml:space="preserve"> </w:t>
      </w:r>
      <w:r>
        <w:t xml:space="preserve">significant uncertainty around the contribution of technical defects to road crashes. The central</w:t>
      </w:r>
      <w:r>
        <w:t xml:space="preserve"> </w:t>
      </w:r>
      <w:r>
        <w:t xml:space="preserve">assumption used is that 4% of road crashes are caused by technical defects in the case of cars, vans,</w:t>
      </w:r>
      <w:r>
        <w:t xml:space="preserve"> </w:t>
      </w:r>
      <w:r>
        <w:t xml:space="preserve">heavy duty vehicles and trailers and 6% in the case of motorcycles. A sensitivity analysis has been</w:t>
      </w:r>
      <w:r>
        <w:t xml:space="preserve"> </w:t>
      </w:r>
      <w:r>
        <w:t xml:space="preserve">performed to understand the implications of lower or higher contribution of technical defects to road</w:t>
      </w:r>
      <w:r>
        <w:t xml:space="preserve"> </w:t>
      </w:r>
      <w:r>
        <w:t xml:space="preserve">crashes. The following cases have been assessed:</w:t>
      </w:r>
      <w:r>
        <w:t xml:space="preserve"> </w:t>
      </w:r>
      <w:r>
        <w:t xml:space="preserve">-</w:t>
      </w:r>
      <w:r>
        <w:t xml:space="preserve"> </w:t>
      </w:r>
      <w:r>
        <w:t xml:space="preserve">Low case: 3% for motorcycles and 1% for all other categories;</w:t>
      </w:r>
      <w:r>
        <w:br/>
      </w:r>
      <w:r>
        <w:t xml:space="preserve">-</w:t>
      </w:r>
      <w:r>
        <w:t xml:space="preserve"> </w:t>
      </w:r>
      <w:r>
        <w:t xml:space="preserve">High case: 9% for motorcycles and 7% for all other vehicle categories.</w:t>
      </w:r>
      <w:r>
        <w:br/>
      </w:r>
      <w:r>
        <w:t xml:space="preserve">In addition, considering the uncertainty of the share of high emitting vehicles of air pollution and</w:t>
      </w:r>
      <w:r>
        <w:t xml:space="preserve"> </w:t>
      </w:r>
      <w:r>
        <w:t xml:space="preserve">noise in the fleet, the implications of alternative shares of high and low emitters in the baseline</w:t>
      </w:r>
      <w:r>
        <w:t xml:space="preserve"> </w:t>
      </w:r>
      <w:r>
        <w:t xml:space="preserve">scenario have been assessed. More specifically, compared to the central case the following</w:t>
      </w:r>
      <w:r>
        <w:t xml:space="preserve"> </w:t>
      </w:r>
      <w:r>
        <w:t xml:space="preserve">assumptions have been used:</w:t>
      </w:r>
      <w:r>
        <w:t xml:space="preserve"> </w:t>
      </w:r>
      <w:r>
        <w:t xml:space="preserve">-</w:t>
      </w:r>
      <w:r>
        <w:t xml:space="preserve"> </w:t>
      </w:r>
      <w:r>
        <w:t xml:space="preserve">Low case: shares of high emitters 25% lower than in the baseline;</w:t>
      </w:r>
      <w:r>
        <w:t xml:space="preserve"> </w:t>
      </w:r>
      <w:r>
        <w:t xml:space="preserve">-</w:t>
      </w:r>
      <w:r>
        <w:t xml:space="preserve"> </w:t>
      </w:r>
      <w:r>
        <w:t xml:space="preserve">High case: shares of high emitters 25% higher than in the baseline.</w:t>
      </w:r>
      <w:r>
        <w:t xml:space="preserve"> </w:t>
      </w:r>
      <w:r>
        <w:t xml:space="preserve">Subsequently, the impacts on external costs and the efficiency of the policy options is assessed for</w:t>
      </w:r>
      <w:r>
        <w:t xml:space="preserve"> </w:t>
      </w:r>
      <w:r>
        <w:t xml:space="preserve">the low and high case, including both elements related to safety and emissions.</w:t>
      </w:r>
      <w:r>
        <w:t xml:space="preserve"> </w:t>
      </w:r>
      <w:r>
        <w:t xml:space="preserve">The table below presents the impacts on the external costs of accidents, air pollution and noise, in the</w:t>
      </w:r>
      <w:r>
        <w:t xml:space="preserve"> </w:t>
      </w:r>
      <w:r>
        <w:t xml:space="preserve">low case, central case (i.e. central estimate used in the assessment) and high case.</w:t>
      </w:r>
      <w:r>
        <w:br/>
      </w:r>
      <w:r>
        <w:t xml:space="preserve">Table 256: External costs savings by policy option in the low case, central case and high case, expressed as present</w:t>
      </w:r>
      <w:r>
        <w:t xml:space="preserve"> </w:t>
      </w:r>
      <w:r>
        <w:t xml:space="preserve">value over 2026-2050 compared to the baseline (in million EUR, in 2022 prices)</w:t>
      </w:r>
      <w:r>
        <w:br/>
      </w: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external costs savings - low</w:t>
      </w:r>
      <w:r>
        <w:t xml:space="preserve"> </w:t>
      </w:r>
      <w:r>
        <w:t xml:space="preserve">case</w:t>
      </w:r>
      <w:r>
        <w:t xml:space="preserve"> </w:t>
      </w:r>
      <w:r>
        <w:t xml:space="preserve">91,372.4</w:t>
      </w:r>
      <w:r>
        <w:t xml:space="preserve"> </w:t>
      </w:r>
      <w:r>
        <w:t xml:space="preserve">116,754.9</w:t>
      </w:r>
      <w:r>
        <w:t xml:space="preserve"> </w:t>
      </w:r>
      <w:r>
        <w:t xml:space="preserve">117,340.6</w:t>
      </w:r>
      <w:r>
        <w:t xml:space="preserve"> </w:t>
      </w:r>
      <w:r>
        <w:t xml:space="preserve">118,216.9</w:t>
      </w:r>
      <w:r>
        <w:t xml:space="preserve"> </w:t>
      </w:r>
      <w:r>
        <w:t xml:space="preserve">Reduction in external costs of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42,119.0</w:t>
      </w:r>
      <w:r>
        <w:t xml:space="preserve"> </w:t>
      </w:r>
      <w:r>
        <w:t xml:space="preserve">55,690.0</w:t>
      </w:r>
      <w:r>
        <w:t xml:space="preserve"> </w:t>
      </w:r>
      <w:r>
        <w:t xml:space="preserve">56,322.0</w:t>
      </w:r>
      <w:r>
        <w:t xml:space="preserve"> </w:t>
      </w:r>
      <w:r>
        <w:t xml:space="preserve">56,332.0</w:t>
      </w:r>
      <w:r>
        <w:t xml:space="preserve"> </w:t>
      </w:r>
      <w:r>
        <w:t xml:space="preserve">Reduction in external costs of noise</w:t>
      </w:r>
      <w:r>
        <w:t xml:space="preserve"> </w:t>
      </w:r>
      <w:r>
        <w:t xml:space="preserve">emissions</w:t>
      </w:r>
      <w:r>
        <w:t xml:space="preserve"> </w:t>
      </w:r>
      <w:r>
        <w:t xml:space="preserve">1,271.4</w:t>
      </w:r>
      <w:r>
        <w:t xml:space="preserve"> </w:t>
      </w:r>
      <w:r>
        <w:t xml:space="preserve">5,589.9</w:t>
      </w:r>
      <w:r>
        <w:t xml:space="preserve"> </w:t>
      </w:r>
      <w:r>
        <w:t xml:space="preserve">5,585.6</w:t>
      </w:r>
      <w:r>
        <w:t xml:space="preserve"> </w:t>
      </w:r>
      <w:r>
        <w:t xml:space="preserve">5,920.9</w:t>
      </w:r>
      <w:r>
        <w:t xml:space="preserve"> </w:t>
      </w:r>
      <w:r>
        <w:t xml:space="preserve">Reduction in external costs of</w:t>
      </w:r>
      <w:r>
        <w:t xml:space="preserve"> </w:t>
      </w:r>
      <w:r>
        <w:t xml:space="preserve">accidents</w:t>
      </w:r>
      <w:r>
        <w:t xml:space="preserve"> </w:t>
      </w:r>
      <w:r>
        <w:t xml:space="preserve">47,982.0</w:t>
      </w:r>
      <w:r>
        <w:t xml:space="preserve"> </w:t>
      </w:r>
      <w:r>
        <w:t xml:space="preserve">55,475.0</w:t>
      </w:r>
      <w:r>
        <w:t xml:space="preserve"> </w:t>
      </w:r>
      <w:r>
        <w:t xml:space="preserve">55,433.0</w:t>
      </w:r>
      <w:r>
        <w:t xml:space="preserve"> </w:t>
      </w:r>
      <w:r>
        <w:t xml:space="preserve">55,964.0</w:t>
      </w:r>
      <w:r>
        <w:t xml:space="preserve"> </w:t>
      </w:r>
      <w:r>
        <w:t xml:space="preserve">Total external costs savings -</w:t>
      </w:r>
      <w:r>
        <w:t xml:space="preserve"> </w:t>
      </w:r>
      <w:r>
        <w:t xml:space="preserve">central case</w:t>
      </w:r>
      <w:r>
        <w:t xml:space="preserve"> </w:t>
      </w:r>
      <w:r>
        <w:t xml:space="preserve">106,906.2</w:t>
      </w:r>
      <w:r>
        <w:t xml:space="preserve"> </w:t>
      </w:r>
      <w:r>
        <w:t xml:space="preserve">156,499.4</w:t>
      </w:r>
      <w:r>
        <w:t xml:space="preserve"> </w:t>
      </w:r>
      <w:r>
        <w:t xml:space="preserve">157,577.4</w:t>
      </w:r>
      <w:r>
        <w:t xml:space="preserve"> </w:t>
      </w:r>
      <w:r>
        <w:t xml:space="preserve">159,088.7</w:t>
      </w:r>
      <w:r>
        <w:t xml:space="preserve"> </w:t>
      </w:r>
      <w:r>
        <w:t xml:space="preserve">Reduction in external costs of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58,673.0</w:t>
      </w:r>
      <w:r>
        <w:t xml:space="preserve"> </w:t>
      </w:r>
      <w:r>
        <w:t xml:space="preserve">75,247.0</w:t>
      </w:r>
      <w:r>
        <w:t xml:space="preserve"> </w:t>
      </w:r>
      <w:r>
        <w:t xml:space="preserve">76,075.0</w:t>
      </w:r>
      <w:r>
        <w:t xml:space="preserve"> </w:t>
      </w:r>
      <w:r>
        <w:t xml:space="preserve">76,088.0</w:t>
      </w:r>
      <w:r>
        <w:t xml:space="preserve"> </w:t>
      </w:r>
      <w:r>
        <w:t xml:space="preserve">Reduction in external costs of noise</w:t>
      </w:r>
      <w:r>
        <w:t xml:space="preserve"> </w:t>
      </w:r>
      <w:r>
        <w:t xml:space="preserve">emissions</w:t>
      </w:r>
      <w:r>
        <w:t xml:space="preserve"> </w:t>
      </w:r>
      <w:r>
        <w:t xml:space="preserve">154.2</w:t>
      </w:r>
      <w:r>
        <w:t xml:space="preserve"> </w:t>
      </w:r>
      <w:r>
        <w:t xml:space="preserve">7,323.4</w:t>
      </w:r>
      <w:r>
        <w:t xml:space="preserve"> </w:t>
      </w:r>
      <w:r>
        <w:t xml:space="preserve">7,319.4</w:t>
      </w:r>
      <w:r>
        <w:t xml:space="preserve"> </w:t>
      </w:r>
      <w:r>
        <w:t xml:space="preserve">7,756.7</w:t>
      </w:r>
      <w:r>
        <w:t xml:space="preserve"> </w:t>
      </w:r>
      <w:r>
        <w:t xml:space="preserve">Reduction in external costs of</w:t>
      </w:r>
      <w:r>
        <w:t xml:space="preserve"> </w:t>
      </w:r>
      <w:r>
        <w:t xml:space="preserve">accidents</w:t>
      </w:r>
      <w:r>
        <w:t xml:space="preserve"> </w:t>
      </w:r>
      <w:r>
        <w:t xml:space="preserve">48,079.0</w:t>
      </w:r>
      <w:r>
        <w:t xml:space="preserve"> </w:t>
      </w:r>
      <w:r>
        <w:t xml:space="preserve">73,929.0</w:t>
      </w:r>
      <w:r>
        <w:t xml:space="preserve"> </w:t>
      </w:r>
      <w:r>
        <w:t xml:space="preserve">74,183.0</w:t>
      </w:r>
      <w:r>
        <w:t xml:space="preserve"> </w:t>
      </w:r>
      <w:r>
        <w:t xml:space="preserve">75,244.0</w:t>
      </w:r>
    </w:p>
    <w:p>
      <w:pPr>
        <w:pStyle w:val="BodyText"/>
      </w:pPr>
      <w:r>
        <w:t xml:space="preserve">256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Total external costs savings - high</w:t>
      </w:r>
      <w:r>
        <w:t xml:space="preserve"> </w:t>
      </w:r>
      <w:r>
        <w:t xml:space="preserve">case</w:t>
      </w:r>
      <w:r>
        <w:t xml:space="preserve"> </w:t>
      </w:r>
      <w:r>
        <w:t xml:space="preserve">126,790.2</w:t>
      </w:r>
      <w:r>
        <w:t xml:space="preserve"> </w:t>
      </w:r>
      <w:r>
        <w:t xml:space="preserve">197,380.7</w:t>
      </w:r>
      <w:r>
        <w:t xml:space="preserve"> </w:t>
      </w:r>
      <w:r>
        <w:t xml:space="preserve">198,932.4</w:t>
      </w:r>
      <w:r>
        <w:t xml:space="preserve"> </w:t>
      </w:r>
      <w:r>
        <w:t xml:space="preserve">201,093.3</w:t>
      </w:r>
      <w:r>
        <w:t xml:space="preserve"> </w:t>
      </w:r>
      <w:r>
        <w:t xml:space="preserve">Reduction in external costs of air</w:t>
      </w:r>
      <w:r>
        <w:t xml:space="preserve"> </w:t>
      </w:r>
      <w:r>
        <w:t xml:space="preserve">pollution emissions</w:t>
      </w:r>
      <w:r>
        <w:t xml:space="preserve"> </w:t>
      </w:r>
      <w:r>
        <w:t xml:space="preserve">76,510.0</w:t>
      </w:r>
      <w:r>
        <w:t xml:space="preserve"> </w:t>
      </w:r>
      <w:r>
        <w:t xml:space="preserve">95,745.0</w:t>
      </w:r>
      <w:r>
        <w:t xml:space="preserve"> </w:t>
      </w:r>
      <w:r>
        <w:t xml:space="preserve">96,758.0</w:t>
      </w:r>
      <w:r>
        <w:t xml:space="preserve"> </w:t>
      </w:r>
      <w:r>
        <w:t xml:space="preserve">96,774.0</w:t>
      </w:r>
      <w:r>
        <w:t xml:space="preserve"> </w:t>
      </w:r>
      <w:r>
        <w:t xml:space="preserve">Reduction in external costs of noise</w:t>
      </w:r>
      <w:r>
        <w:t xml:space="preserve"> </w:t>
      </w:r>
      <w:r>
        <w:t xml:space="preserve">emissions</w:t>
      </w:r>
      <w:r>
        <w:t xml:space="preserve"> </w:t>
      </w:r>
      <w:r>
        <w:t xml:space="preserve">2,104.2</w:t>
      </w:r>
      <w:r>
        <w:t xml:space="preserve"> </w:t>
      </w:r>
      <w:r>
        <w:t xml:space="preserve">9,251.7</w:t>
      </w:r>
      <w:r>
        <w:t xml:space="preserve"> </w:t>
      </w:r>
      <w:r>
        <w:t xml:space="preserve">9,245.4</w:t>
      </w:r>
      <w:r>
        <w:t xml:space="preserve"> </w:t>
      </w:r>
      <w:r>
        <w:t xml:space="preserve">9,799.3</w:t>
      </w:r>
      <w:r>
        <w:t xml:space="preserve"> </w:t>
      </w:r>
      <w:r>
        <w:t xml:space="preserve">Reduction in external costs of</w:t>
      </w:r>
      <w:r>
        <w:t xml:space="preserve"> </w:t>
      </w:r>
      <w:r>
        <w:t xml:space="preserve">accidents</w:t>
      </w:r>
      <w:r>
        <w:t xml:space="preserve"> </w:t>
      </w:r>
      <w:r>
        <w:t xml:space="preserve">48,176.0</w:t>
      </w:r>
      <w:r>
        <w:t xml:space="preserve"> </w:t>
      </w:r>
      <w:r>
        <w:t xml:space="preserve">92,384.0</w:t>
      </w:r>
      <w:r>
        <w:t xml:space="preserve"> </w:t>
      </w:r>
      <w:r>
        <w:t xml:space="preserve">92,929.0</w:t>
      </w:r>
      <w:r>
        <w:t xml:space="preserve"> </w:t>
      </w:r>
      <w:r>
        <w:t xml:space="preserve">94,520.0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following table presents the impacts on total benefits, net benefits and benefits to costs ratio by</w:t>
      </w:r>
      <w:r>
        <w:t xml:space="preserve"> </w:t>
      </w:r>
      <w:r>
        <w:t xml:space="preserve">policy option in the low case, central case and high case. It shows that all policy options are expected</w:t>
      </w:r>
      <w:r>
        <w:t xml:space="preserve"> </w:t>
      </w:r>
      <w:r>
        <w:t xml:space="preserve">to result in net benefits under the three cases considered. It also shows that the ranking of the policy</w:t>
      </w:r>
      <w:r>
        <w:t xml:space="preserve"> </w:t>
      </w:r>
      <w:r>
        <w:t xml:space="preserve">options is not expected to change in the low case and high case relative to the central case estimates.</w:t>
      </w:r>
      <w:r>
        <w:br/>
      </w:r>
      <w:r>
        <w:t xml:space="preserve">Table 257: Summary of costs and benefits of the policy options in the low case, central case and high case,</w:t>
      </w:r>
      <w:r>
        <w:t xml:space="preserve"> </w:t>
      </w:r>
      <w:r>
        <w:t xml:space="preserve">expressed as present value over 2025-2050 compared to the baseline (in million EUR, in 2022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282,344.8</w:t>
      </w:r>
      <w:r>
        <w:br/>
      </w:r>
      <w:r>
        <w:t xml:space="preserve">347,977.0</w:t>
      </w:r>
      <w:r>
        <w:br/>
      </w:r>
      <w:r>
        <w:t xml:space="preserve">351,341.5</w:t>
      </w:r>
      <w:r>
        <w:br/>
      </w:r>
      <w:r>
        <w:t xml:space="preserve">355,230.4</w:t>
      </w:r>
      <w:r>
        <w:br/>
      </w:r>
      <w:r>
        <w:t xml:space="preserve">Central case</w:t>
      </w:r>
      <w:r>
        <w:t xml:space="preserve"> </w:t>
      </w:r>
      <w:r>
        <w:t xml:space="preserve">297,878.6</w:t>
      </w:r>
      <w:r>
        <w:br/>
      </w:r>
      <w:r>
        <w:t xml:space="preserve">387,721.5</w:t>
      </w:r>
      <w:r>
        <w:br/>
      </w:r>
      <w:r>
        <w:t xml:space="preserve">391,578.3</w:t>
      </w:r>
      <w:r>
        <w:br/>
      </w:r>
      <w:r>
        <w:t xml:space="preserve">396,102.2</w:t>
      </w:r>
      <w:r>
        <w:br/>
      </w:r>
      <w:r>
        <w:t xml:space="preserve">High case</w:t>
      </w:r>
      <w:r>
        <w:t xml:space="preserve"> </w:t>
      </w:r>
      <w:r>
        <w:t xml:space="preserve">317,762.6</w:t>
      </w:r>
      <w:r>
        <w:br/>
      </w:r>
      <w:r>
        <w:t xml:space="preserve">428,602.8</w:t>
      </w:r>
      <w:r>
        <w:br/>
      </w:r>
      <w:r>
        <w:t xml:space="preserve">432,933.3</w:t>
      </w:r>
      <w:r>
        <w:br/>
      </w:r>
      <w:r>
        <w:t xml:space="preserve">438,106.8</w:t>
      </w:r>
      <w:r>
        <w:br/>
      </w:r>
      <w:r>
        <w:t xml:space="preserve">Net benefits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275,041.5</w:t>
      </w:r>
      <w:r>
        <w:br/>
      </w:r>
      <w:r>
        <w:t xml:space="preserve">282,184.7</w:t>
      </w:r>
      <w:r>
        <w:br/>
      </w:r>
      <w:r>
        <w:t xml:space="preserve">285,437.6</w:t>
      </w:r>
      <w:r>
        <w:br/>
      </w:r>
      <w:r>
        <w:t xml:space="preserve">286,631.5</w:t>
      </w:r>
      <w:r>
        <w:br/>
      </w:r>
      <w:r>
        <w:t xml:space="preserve">Central case</w:t>
      </w:r>
      <w:r>
        <w:t xml:space="preserve"> </w:t>
      </w:r>
      <w:r>
        <w:t xml:space="preserve">290,575.3</w:t>
      </w:r>
      <w:r>
        <w:br/>
      </w:r>
      <w:r>
        <w:t xml:space="preserve">321,929.3</w:t>
      </w:r>
      <w:r>
        <w:br/>
      </w:r>
      <w:r>
        <w:t xml:space="preserve">325,674.4</w:t>
      </w:r>
      <w:r>
        <w:br/>
      </w:r>
      <w:r>
        <w:t xml:space="preserve">327,503.3</w:t>
      </w:r>
      <w:r>
        <w:br/>
      </w:r>
      <w:r>
        <w:t xml:space="preserve">High case</w:t>
      </w:r>
      <w:r>
        <w:t xml:space="preserve"> </w:t>
      </w:r>
      <w:r>
        <w:t xml:space="preserve">310,459.3</w:t>
      </w:r>
      <w:r>
        <w:br/>
      </w:r>
      <w:r>
        <w:t xml:space="preserve">362,810.5</w:t>
      </w:r>
      <w:r>
        <w:br/>
      </w:r>
      <w:r>
        <w:t xml:space="preserve">367,029.4</w:t>
      </w:r>
      <w:r>
        <w:br/>
      </w:r>
      <w:r>
        <w:t xml:space="preserve">369,507.9</w:t>
      </w:r>
      <w:r>
        <w:br/>
      </w:r>
      <w:r>
        <w:t xml:space="preserve">Benefits to costs ratio</w:t>
      </w:r>
    </w:p>
    <w:p>
      <w:pPr>
        <w:pStyle w:val="BodyText"/>
      </w:pPr>
      <w:r>
        <w:t xml:space="preserve">Low case</w:t>
      </w:r>
      <w:r>
        <w:t xml:space="preserve"> </w:t>
      </w:r>
      <w:r>
        <w:t xml:space="preserve">38.7</w:t>
      </w:r>
      <w:r>
        <w:br/>
      </w:r>
      <w:r>
        <w:t xml:space="preserve">5.3</w:t>
      </w:r>
      <w:r>
        <w:br/>
      </w:r>
      <w:r>
        <w:t xml:space="preserve">5.3</w:t>
      </w:r>
      <w:r>
        <w:br/>
      </w:r>
      <w:r>
        <w:t xml:space="preserve">5.2</w:t>
      </w:r>
      <w:r>
        <w:br/>
      </w:r>
      <w:r>
        <w:t xml:space="preserve">Central case</w:t>
      </w:r>
      <w:r>
        <w:t xml:space="preserve"> </w:t>
      </w:r>
      <w:r>
        <w:t xml:space="preserve">40.8</w:t>
      </w:r>
      <w:r>
        <w:br/>
      </w:r>
      <w:r>
        <w:t xml:space="preserve">5.9</w:t>
      </w:r>
      <w:r>
        <w:br/>
      </w:r>
      <w:r>
        <w:t xml:space="preserve">5.9</w:t>
      </w:r>
      <w:r>
        <w:br/>
      </w:r>
      <w:r>
        <w:t xml:space="preserve">5.8</w:t>
      </w:r>
      <w:r>
        <w:br/>
      </w:r>
      <w:r>
        <w:t xml:space="preserve">High case</w:t>
      </w:r>
      <w:r>
        <w:t xml:space="preserve"> </w:t>
      </w:r>
      <w:r>
        <w:t xml:space="preserve">43.5</w:t>
      </w:r>
      <w:r>
        <w:br/>
      </w:r>
      <w:r>
        <w:t xml:space="preserve">6.5</w:t>
      </w:r>
      <w:r>
        <w:br/>
      </w:r>
      <w:r>
        <w:t xml:space="preserve">6.6</w:t>
      </w:r>
      <w:r>
        <w:br/>
      </w:r>
      <w:r>
        <w:t xml:space="preserve">6.4</w:t>
      </w:r>
      <w:r>
        <w:br/>
      </w:r>
      <w:r>
        <w:t xml:space="preserve">Source: Ricardo et al. (2024), Impact assessment support study</w:t>
      </w:r>
      <w:r>
        <w:t xml:space="preserve"> </w:t>
      </w:r>
      <w:r>
        <w:t xml:space="preserve">Sensitivity analysis on odometer fraud. As explained in sections 6.1.2.4 and 6.1.3, it should be</w:t>
      </w:r>
      <w:r>
        <w:t xml:space="preserve"> </w:t>
      </w:r>
      <w:r>
        <w:t xml:space="preserve">acknowledged that there is uncertainty regarding the economic damage caused by odometer fraud</w:t>
      </w:r>
      <w:r>
        <w:t xml:space="preserve"> </w:t>
      </w:r>
      <w:r>
        <w:t xml:space="preserve">and the number of vehicles affected. For this reason, sensitivity analysis has been performed on the</w:t>
      </w:r>
      <w:r>
        <w:t xml:space="preserve"> </w:t>
      </w:r>
      <w:r>
        <w:t xml:space="preserve">economic damage caused by odometer fraud and the number of vehicles affected.</w:t>
      </w:r>
      <w:r>
        <w:t xml:space="preserve"> </w:t>
      </w:r>
      <w:r>
        <w:t xml:space="preserve">With regard to the economic damage caused by odometer fraud, a central estimate of EUR 2,119</w:t>
      </w:r>
      <w:r>
        <w:t xml:space="preserve"> </w:t>
      </w:r>
      <w:r>
        <w:t xml:space="preserve">per vehicle has been used and it is explained in more detail in Annex 4 (section 2). The following</w:t>
      </w:r>
      <w:r>
        <w:t xml:space="preserve"> </w:t>
      </w:r>
      <w:r>
        <w:t xml:space="preserve">cases have been assessed:</w:t>
      </w:r>
      <w:r>
        <w:t xml:space="preserve"> </w:t>
      </w:r>
      <w:r>
        <w:t xml:space="preserve">-</w:t>
      </w:r>
      <w:r>
        <w:t xml:space="preserve"> </w:t>
      </w:r>
      <w:r>
        <w:t xml:space="preserve">Low economic damage case: 20% lower damage costs/costs savings per vehicle (EUR 1,696</w:t>
      </w:r>
      <w:r>
        <w:t xml:space="preserve"> </w:t>
      </w:r>
      <w:r>
        <w:t xml:space="preserve">per vehicle);</w:t>
      </w:r>
      <w:r>
        <w:br/>
      </w:r>
      <w:r>
        <w:t xml:space="preserve">-</w:t>
      </w:r>
      <w:r>
        <w:t xml:space="preserve"> </w:t>
      </w:r>
      <w:r>
        <w:t xml:space="preserve">High economic damage case: 20% higher damage costs/costs savings per vehicle (EUR 2,543</w:t>
      </w:r>
      <w:r>
        <w:t xml:space="preserve"> </w:t>
      </w:r>
      <w:r>
        <w:t xml:space="preserve">per vehicle).</w:t>
      </w:r>
    </w:p>
    <w:p>
      <w:pPr>
        <w:pStyle w:val="BodyText"/>
      </w:pPr>
      <w:r>
        <w:t xml:space="preserve">257</w:t>
      </w:r>
      <w:r>
        <w:t xml:space="preserve"> </w:t>
      </w:r>
      <w:r>
        <w:t xml:space="preserve">Subsequently, the impacts on the benefits due to avoided odometer fraud and the efficiency of the</w:t>
      </w:r>
      <w:r>
        <w:t xml:space="preserve"> </w:t>
      </w:r>
      <w:r>
        <w:t xml:space="preserve">policy options is assessed for the low economic damage and high economic damage case.</w:t>
      </w:r>
      <w:r>
        <w:t xml:space="preserve"> </w:t>
      </w:r>
      <w:r>
        <w:t xml:space="preserve">The table below presents the benefits due to avoided odometer fraud for national and cross-border</w:t>
      </w:r>
      <w:r>
        <w:t xml:space="preserve"> </w:t>
      </w:r>
      <w:r>
        <w:t xml:space="preserve">sales, in the low economic damage case, central case (i.e. central estimate used in the assessment)</w:t>
      </w:r>
      <w:r>
        <w:t xml:space="preserve"> </w:t>
      </w:r>
      <w:r>
        <w:t xml:space="preserve">and high economic damage case.</w:t>
      </w:r>
      <w:r>
        <w:br/>
      </w:r>
      <w:r>
        <w:t xml:space="preserve">Table 258: Benefits due to avoided odometer fraud by policy option in the low economic damage case, central case</w:t>
      </w:r>
      <w:r>
        <w:t xml:space="preserve"> </w:t>
      </w:r>
      <w:r>
        <w:t xml:space="preserve">and high economic damage case, expressed as present value over 2026-2050 compared to the baseline (in million</w:t>
      </w:r>
      <w:r>
        <w:t xml:space="preserve"> </w:t>
      </w:r>
      <w:r>
        <w:t xml:space="preserve">EUR, in 2022 prices)</w:t>
      </w:r>
      <w:r>
        <w:br/>
      </w: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Low economic damage case</w:t>
      </w:r>
      <w:r>
        <w:t xml:space="preserve"> </w:t>
      </w:r>
      <w:r>
        <w:t xml:space="preserve">147,205.9</w:t>
      </w:r>
      <w:r>
        <w:t xml:space="preserve"> </w:t>
      </w:r>
      <w:r>
        <w:t xml:space="preserve">147,205.9</w:t>
      </w:r>
      <w:r>
        <w:t xml:space="preserve"> </w:t>
      </w:r>
      <w:r>
        <w:t xml:space="preserve">147,205.9</w:t>
      </w:r>
      <w:r>
        <w:t xml:space="preserve"> </w:t>
      </w:r>
      <w:r>
        <w:t xml:space="preserve">147,205.9</w:t>
      </w:r>
      <w:r>
        <w:t xml:space="preserve"> </w:t>
      </w:r>
      <w:r>
        <w:t xml:space="preserve">National</w:t>
      </w:r>
      <w:r>
        <w:t xml:space="preserve"> </w:t>
      </w:r>
      <w:r>
        <w:t xml:space="preserve">52,718.5</w:t>
      </w:r>
      <w:r>
        <w:t xml:space="preserve"> </w:t>
      </w:r>
      <w:r>
        <w:t xml:space="preserve">52,718.5</w:t>
      </w:r>
      <w:r>
        <w:t xml:space="preserve"> </w:t>
      </w:r>
      <w:r>
        <w:t xml:space="preserve">52,718.5</w:t>
      </w:r>
      <w:r>
        <w:t xml:space="preserve"> </w:t>
      </w:r>
      <w:r>
        <w:t xml:space="preserve">52,718.5</w:t>
      </w:r>
      <w:r>
        <w:t xml:space="preserve"> </w:t>
      </w:r>
      <w:r>
        <w:t xml:space="preserve">Cross border</w:t>
      </w:r>
      <w:r>
        <w:t xml:space="preserve"> </w:t>
      </w:r>
      <w:r>
        <w:t xml:space="preserve">94,487.4</w:t>
      </w:r>
      <w:r>
        <w:t xml:space="preserve"> </w:t>
      </w:r>
      <w:r>
        <w:t xml:space="preserve">94,487.4</w:t>
      </w:r>
      <w:r>
        <w:t xml:space="preserve"> </w:t>
      </w:r>
      <w:r>
        <w:t xml:space="preserve">94,487.4</w:t>
      </w:r>
      <w:r>
        <w:t xml:space="preserve"> </w:t>
      </w:r>
      <w:r>
        <w:t xml:space="preserve">94,487.4</w:t>
      </w:r>
      <w:r>
        <w:t xml:space="preserve"> </w:t>
      </w:r>
      <w:r>
        <w:t xml:space="preserve">Central case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National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Cross border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High economic damage case</w:t>
      </w:r>
      <w:r>
        <w:t xml:space="preserve"> </w:t>
      </w:r>
      <w:r>
        <w:t xml:space="preserve">220,808.9</w:t>
      </w:r>
      <w:r>
        <w:t xml:space="preserve"> </w:t>
      </w:r>
      <w:r>
        <w:t xml:space="preserve">220,808.9</w:t>
      </w:r>
      <w:r>
        <w:t xml:space="preserve"> </w:t>
      </w:r>
      <w:r>
        <w:t xml:space="preserve">220,808.9</w:t>
      </w:r>
      <w:r>
        <w:t xml:space="preserve"> </w:t>
      </w:r>
      <w:r>
        <w:t xml:space="preserve">220,808.9</w:t>
      </w:r>
      <w:r>
        <w:t xml:space="preserve"> </w:t>
      </w:r>
      <w:r>
        <w:t xml:space="preserve">National</w:t>
      </w:r>
      <w:r>
        <w:t xml:space="preserve"> </w:t>
      </w:r>
      <w:r>
        <w:t xml:space="preserve">79,077.8</w:t>
      </w:r>
      <w:r>
        <w:t xml:space="preserve"> </w:t>
      </w:r>
      <w:r>
        <w:t xml:space="preserve">79,077.8</w:t>
      </w:r>
      <w:r>
        <w:t xml:space="preserve"> </w:t>
      </w:r>
      <w:r>
        <w:t xml:space="preserve">79,077.8</w:t>
      </w:r>
      <w:r>
        <w:t xml:space="preserve"> </w:t>
      </w:r>
      <w:r>
        <w:t xml:space="preserve">79,077.8</w:t>
      </w:r>
      <w:r>
        <w:t xml:space="preserve"> </w:t>
      </w:r>
      <w:r>
        <w:t xml:space="preserve">Cross border</w:t>
      </w:r>
      <w:r>
        <w:t xml:space="preserve"> </w:t>
      </w:r>
      <w:r>
        <w:t xml:space="preserve">141,731.1</w:t>
      </w:r>
      <w:r>
        <w:t xml:space="preserve"> </w:t>
      </w:r>
      <w:r>
        <w:t xml:space="preserve">141,731.1</w:t>
      </w:r>
      <w:r>
        <w:t xml:space="preserve"> </w:t>
      </w:r>
      <w:r>
        <w:t xml:space="preserve">141,731.1</w:t>
      </w:r>
      <w:r>
        <w:t xml:space="preserve"> </w:t>
      </w:r>
      <w:r>
        <w:t xml:space="preserve">141,731.1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following table presents the impacts on total benefits, net benefits and benefits to costs ratio by</w:t>
      </w:r>
      <w:r>
        <w:t xml:space="preserve"> </w:t>
      </w:r>
      <w:r>
        <w:t xml:space="preserve">policy option in the low economic damage case, central case and high economic damage case. It</w:t>
      </w:r>
      <w:r>
        <w:t xml:space="preserve"> </w:t>
      </w:r>
      <w:r>
        <w:t xml:space="preserve">shows that all policy options are expected to result in net benefits under the three cases considered.</w:t>
      </w:r>
      <w:r>
        <w:t xml:space="preserve"> </w:t>
      </w:r>
      <w:r>
        <w:t xml:space="preserve">It also shows that the ranking of the policy options is not expected to change in the low economic</w:t>
      </w:r>
      <w:r>
        <w:t xml:space="preserve"> </w:t>
      </w:r>
      <w:r>
        <w:t xml:space="preserve">damage case and high economic damage case relative to the central case estimates.</w:t>
      </w:r>
      <w:r>
        <w:br/>
      </w:r>
      <w:r>
        <w:t xml:space="preserve">Table 259: Summary of costs and benefits of the policy options in the low economic damage case, central case and</w:t>
      </w:r>
      <w:r>
        <w:t xml:space="preserve"> </w:t>
      </w:r>
      <w:r>
        <w:t xml:space="preserve">high economic damage case, expressed as present value over 2025-2050 compared to the baseline (in million EUR,</w:t>
      </w:r>
      <w:r>
        <w:t xml:space="preserve"> </w:t>
      </w:r>
      <w:r>
        <w:t xml:space="preserve">in 2022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Low economic damage case</w:t>
      </w:r>
      <w:r>
        <w:t xml:space="preserve"> </w:t>
      </w:r>
      <w:r>
        <w:t xml:space="preserve">261,077.0</w:t>
      </w:r>
      <w:r>
        <w:t xml:space="preserve"> </w:t>
      </w:r>
      <w:r>
        <w:t xml:space="preserve">350,920.0</w:t>
      </w:r>
      <w:r>
        <w:t xml:space="preserve"> </w:t>
      </w:r>
      <w:r>
        <w:t xml:space="preserve">354,776.4</w:t>
      </w:r>
      <w:r>
        <w:t xml:space="preserve"> </w:t>
      </w:r>
      <w:r>
        <w:t xml:space="preserve">359,300.6</w:t>
      </w:r>
      <w:r>
        <w:t xml:space="preserve"> </w:t>
      </w:r>
      <w:r>
        <w:t xml:space="preserve">Central case</w:t>
      </w:r>
      <w:r>
        <w:t xml:space="preserve"> </w:t>
      </w:r>
      <w:r>
        <w:t xml:space="preserve">297,878.5</w:t>
      </w:r>
      <w:r>
        <w:t xml:space="preserve"> </w:t>
      </w:r>
      <w:r>
        <w:t xml:space="preserve">387,721.5</w:t>
      </w:r>
      <w:r>
        <w:t xml:space="preserve"> </w:t>
      </w:r>
      <w:r>
        <w:t xml:space="preserve">391,577.8</w:t>
      </w:r>
      <w:r>
        <w:t xml:space="preserve"> </w:t>
      </w:r>
      <w:r>
        <w:t xml:space="preserve">396,102.1</w:t>
      </w:r>
      <w:r>
        <w:t xml:space="preserve"> </w:t>
      </w:r>
      <w:r>
        <w:t xml:space="preserve">High economic damage case</w:t>
      </w:r>
      <w:r>
        <w:t xml:space="preserve"> </w:t>
      </w:r>
      <w:r>
        <w:t xml:space="preserve">334,680.0</w:t>
      </w:r>
      <w:r>
        <w:t xml:space="preserve"> </w:t>
      </w:r>
      <w:r>
        <w:t xml:space="preserve">424,523.0</w:t>
      </w:r>
      <w:r>
        <w:t xml:space="preserve"> </w:t>
      </w:r>
      <w:r>
        <w:t xml:space="preserve">428,379.3</w:t>
      </w:r>
      <w:r>
        <w:t xml:space="preserve"> </w:t>
      </w:r>
      <w:r>
        <w:t xml:space="preserve">432,903.6</w:t>
      </w:r>
      <w:r>
        <w:t xml:space="preserve"> </w:t>
      </w:r>
      <w:r>
        <w:t xml:space="preserve">Net benefits</w:t>
      </w:r>
    </w:p>
    <w:p>
      <w:pPr>
        <w:pStyle w:val="BodyText"/>
      </w:pPr>
      <w:r>
        <w:t xml:space="preserve">Low economic damage case</w:t>
      </w:r>
      <w:r>
        <w:t xml:space="preserve"> </w:t>
      </w:r>
      <w:r>
        <w:t xml:space="preserve">253,773.7</w:t>
      </w:r>
      <w:r>
        <w:t xml:space="preserve"> </w:t>
      </w:r>
      <w:r>
        <w:t xml:space="preserve">285,127.7</w:t>
      </w:r>
      <w:r>
        <w:t xml:space="preserve"> </w:t>
      </w:r>
      <w:r>
        <w:t xml:space="preserve">288,872.5</w:t>
      </w:r>
      <w:r>
        <w:t xml:space="preserve"> </w:t>
      </w:r>
      <w:r>
        <w:t xml:space="preserve">290,701.7</w:t>
      </w:r>
      <w:r>
        <w:t xml:space="preserve"> </w:t>
      </w:r>
      <w:r>
        <w:t xml:space="preserve">Central case</w:t>
      </w:r>
      <w:r>
        <w:t xml:space="preserve"> </w:t>
      </w:r>
      <w:r>
        <w:t xml:space="preserve">290,575.2</w:t>
      </w:r>
      <w:r>
        <w:t xml:space="preserve"> </w:t>
      </w:r>
      <w:r>
        <w:t xml:space="preserve">321,929.2</w:t>
      </w:r>
      <w:r>
        <w:t xml:space="preserve"> </w:t>
      </w:r>
      <w:r>
        <w:t xml:space="preserve">325,674.0</w:t>
      </w:r>
      <w:r>
        <w:t xml:space="preserve"> </w:t>
      </w:r>
      <w:r>
        <w:t xml:space="preserve">327,503.2</w:t>
      </w:r>
      <w:r>
        <w:t xml:space="preserve"> </w:t>
      </w:r>
      <w:r>
        <w:t xml:space="preserve">High economic damage case</w:t>
      </w:r>
      <w:r>
        <w:t xml:space="preserve"> </w:t>
      </w:r>
      <w:r>
        <w:t xml:space="preserve">327,376.7</w:t>
      </w:r>
      <w:r>
        <w:t xml:space="preserve"> </w:t>
      </w:r>
      <w:r>
        <w:t xml:space="preserve">358,730.7</w:t>
      </w:r>
      <w:r>
        <w:t xml:space="preserve"> </w:t>
      </w:r>
      <w:r>
        <w:t xml:space="preserve">362,475.4</w:t>
      </w:r>
      <w:r>
        <w:t xml:space="preserve"> </w:t>
      </w:r>
      <w:r>
        <w:t xml:space="preserve">364,304.7</w:t>
      </w:r>
      <w:r>
        <w:t xml:space="preserve"> </w:t>
      </w:r>
      <w:r>
        <w:t xml:space="preserve">Benefits to costs ratio</w:t>
      </w:r>
    </w:p>
    <w:p>
      <w:pPr>
        <w:pStyle w:val="BodyText"/>
      </w:pPr>
      <w:r>
        <w:t xml:space="preserve">Low economic damage case</w:t>
      </w:r>
      <w:r>
        <w:t xml:space="preserve"> </w:t>
      </w:r>
      <w:r>
        <w:t xml:space="preserve">35.7</w:t>
      </w:r>
      <w:r>
        <w:t xml:space="preserve"> </w:t>
      </w:r>
      <w:r>
        <w:t xml:space="preserve">5.3</w:t>
      </w:r>
      <w:r>
        <w:t xml:space="preserve"> </w:t>
      </w:r>
      <w:r>
        <w:t xml:space="preserve">5.4</w:t>
      </w:r>
      <w:r>
        <w:t xml:space="preserve"> </w:t>
      </w:r>
      <w:r>
        <w:t xml:space="preserve">5.2</w:t>
      </w:r>
      <w:r>
        <w:t xml:space="preserve"> </w:t>
      </w:r>
      <w:r>
        <w:t xml:space="preserve">Central case</w:t>
      </w:r>
      <w:r>
        <w:t xml:space="preserve"> </w:t>
      </w:r>
      <w:r>
        <w:t xml:space="preserve">40.8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5.8</w:t>
      </w:r>
      <w:r>
        <w:t xml:space="preserve"> </w:t>
      </w:r>
      <w:r>
        <w:t xml:space="preserve">High economic damage case</w:t>
      </w:r>
      <w:r>
        <w:t xml:space="preserve"> </w:t>
      </w:r>
      <w:r>
        <w:t xml:space="preserve">45.8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6.3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With regard to the number of vehicles affected, the central assumptions used for the shares of</w:t>
      </w:r>
      <w:r>
        <w:t xml:space="preserve"> </w:t>
      </w:r>
      <w:r>
        <w:t xml:space="preserve">vehicles with tampered odometers are provided in Annex 4 (section 2), Table 37. The following cases</w:t>
      </w:r>
      <w:r>
        <w:t xml:space="preserve"> </w:t>
      </w:r>
      <w:r>
        <w:t xml:space="preserve">have been assessed:</w:t>
      </w:r>
      <w:r>
        <w:t xml:space="preserve"> </w:t>
      </w:r>
      <w:r>
        <w:t xml:space="preserve">-</w:t>
      </w:r>
      <w:r>
        <w:t xml:space="preserve"> </w:t>
      </w:r>
      <w:r>
        <w:t xml:space="preserve">Fewer vehicles affected case: share of affected vehicles 20% lower than in the central case;</w:t>
      </w:r>
    </w:p>
    <w:bookmarkStart w:id="9" w:name="section"/>
    <w:p>
      <w:pPr>
        <w:pStyle w:val="Heading2"/>
      </w:pPr>
      <w:r>
        <w:t xml:space="preserve">258</w:t>
      </w:r>
    </w:p>
    <w:p>
      <w:pPr>
        <w:pStyle w:val="FirstParagraph"/>
      </w:pPr>
      <w:r>
        <w:t xml:space="preserve">More vehicles affected case: share of affected vehicles 20% higher than in the central case.</w:t>
      </w:r>
      <w:r>
        <w:br/>
      </w:r>
      <w:r>
        <w:t xml:space="preserve">The table below presents the benefits due to avoided odometer fraud for national and cross-border</w:t>
      </w:r>
      <w:r>
        <w:t xml:space="preserve"> </w:t>
      </w:r>
      <w:r>
        <w:t xml:space="preserve">sales, in the fewer vehicles affected case, central case (i.e. central estimate used in the assessment)</w:t>
      </w:r>
      <w:r>
        <w:t xml:space="preserve"> </w:t>
      </w:r>
      <w:r>
        <w:t xml:space="preserve">and more vehicles affected case.</w:t>
      </w:r>
      <w:r>
        <w:br/>
      </w:r>
      <w:r>
        <w:t xml:space="preserve">Table 260: Benefits due to avoided odometer fraud by policy option in the fewer vehicles affected case, central</w:t>
      </w:r>
      <w:r>
        <w:t xml:space="preserve"> </w:t>
      </w:r>
      <w:r>
        <w:t xml:space="preserve">case and more vehicles affected case, expressed as present value over 2026-2050 compared to the baseline (in</w:t>
      </w:r>
      <w:r>
        <w:t xml:space="preserve"> </w:t>
      </w:r>
      <w:r>
        <w:t xml:space="preserve">million EUR, in 2022 prices)</w:t>
      </w:r>
      <w:r>
        <w:br/>
      </w: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Fewer vehicles affected case</w:t>
      </w:r>
      <w:r>
        <w:t xml:space="preserve"> </w:t>
      </w:r>
      <w:r>
        <w:t xml:space="preserve">147,205.9</w:t>
      </w:r>
      <w:r>
        <w:t xml:space="preserve"> </w:t>
      </w:r>
      <w:r>
        <w:t xml:space="preserve">147,205.9</w:t>
      </w:r>
      <w:r>
        <w:t xml:space="preserve"> </w:t>
      </w:r>
      <w:r>
        <w:t xml:space="preserve">147,205.9</w:t>
      </w:r>
      <w:r>
        <w:t xml:space="preserve"> </w:t>
      </w:r>
      <w:r>
        <w:t xml:space="preserve">147,205.9</w:t>
      </w:r>
      <w:r>
        <w:t xml:space="preserve"> </w:t>
      </w:r>
      <w:r>
        <w:t xml:space="preserve">National</w:t>
      </w:r>
      <w:r>
        <w:t xml:space="preserve"> </w:t>
      </w:r>
      <w:r>
        <w:t xml:space="preserve">52,718.5</w:t>
      </w:r>
      <w:r>
        <w:t xml:space="preserve"> </w:t>
      </w:r>
      <w:r>
        <w:t xml:space="preserve">52,718.5</w:t>
      </w:r>
      <w:r>
        <w:t xml:space="preserve"> </w:t>
      </w:r>
      <w:r>
        <w:t xml:space="preserve">52,718.5</w:t>
      </w:r>
      <w:r>
        <w:t xml:space="preserve"> </w:t>
      </w:r>
      <w:r>
        <w:t xml:space="preserve">52,718.5</w:t>
      </w:r>
      <w:r>
        <w:t xml:space="preserve"> </w:t>
      </w:r>
      <w:r>
        <w:t xml:space="preserve">Cross border</w:t>
      </w:r>
      <w:r>
        <w:t xml:space="preserve"> </w:t>
      </w:r>
      <w:r>
        <w:t xml:space="preserve">94,487.4</w:t>
      </w:r>
      <w:r>
        <w:t xml:space="preserve"> </w:t>
      </w:r>
      <w:r>
        <w:t xml:space="preserve">94,487.4</w:t>
      </w:r>
      <w:r>
        <w:t xml:space="preserve"> </w:t>
      </w:r>
      <w:r>
        <w:t xml:space="preserve">94,487.4</w:t>
      </w:r>
      <w:r>
        <w:t xml:space="preserve"> </w:t>
      </w:r>
      <w:r>
        <w:t xml:space="preserve">94,487.4</w:t>
      </w:r>
      <w:r>
        <w:t xml:space="preserve"> </w:t>
      </w:r>
      <w:r>
        <w:t xml:space="preserve">Central case</w:t>
      </w:r>
      <w:r>
        <w:br/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National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Cross border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More vehicles affected case</w:t>
      </w:r>
      <w:r>
        <w:t xml:space="preserve"> </w:t>
      </w:r>
      <w:r>
        <w:t xml:space="preserve">220,808.9</w:t>
      </w:r>
      <w:r>
        <w:t xml:space="preserve"> </w:t>
      </w:r>
      <w:r>
        <w:t xml:space="preserve">220,808.9</w:t>
      </w:r>
      <w:r>
        <w:t xml:space="preserve"> </w:t>
      </w:r>
      <w:r>
        <w:t xml:space="preserve">220,808.9</w:t>
      </w:r>
      <w:r>
        <w:t xml:space="preserve"> </w:t>
      </w:r>
      <w:r>
        <w:t xml:space="preserve">220,808.9</w:t>
      </w:r>
      <w:r>
        <w:t xml:space="preserve"> </w:t>
      </w:r>
      <w:r>
        <w:t xml:space="preserve">National</w:t>
      </w:r>
      <w:r>
        <w:t xml:space="preserve"> </w:t>
      </w:r>
      <w:r>
        <w:t xml:space="preserve">79,077.8</w:t>
      </w:r>
      <w:r>
        <w:t xml:space="preserve"> </w:t>
      </w:r>
      <w:r>
        <w:t xml:space="preserve">79,077.8</w:t>
      </w:r>
      <w:r>
        <w:t xml:space="preserve"> </w:t>
      </w:r>
      <w:r>
        <w:t xml:space="preserve">79,077.8</w:t>
      </w:r>
      <w:r>
        <w:t xml:space="preserve"> </w:t>
      </w:r>
      <w:r>
        <w:t xml:space="preserve">79,077.8</w:t>
      </w:r>
      <w:r>
        <w:t xml:space="preserve"> </w:t>
      </w:r>
      <w:r>
        <w:t xml:space="preserve">Cross border</w:t>
      </w:r>
      <w:r>
        <w:t xml:space="preserve"> </w:t>
      </w:r>
      <w:r>
        <w:t xml:space="preserve">141,731.1</w:t>
      </w:r>
      <w:r>
        <w:t xml:space="preserve"> </w:t>
      </w:r>
      <w:r>
        <w:t xml:space="preserve">141,731.1</w:t>
      </w:r>
      <w:r>
        <w:t xml:space="preserve"> </w:t>
      </w:r>
      <w:r>
        <w:t xml:space="preserve">141,731.1</w:t>
      </w:r>
      <w:r>
        <w:t xml:space="preserve"> </w:t>
      </w:r>
      <w:r>
        <w:t xml:space="preserve">141,731.1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following table presents the impacts on total benefits, net benefits and benefits to costs ratio by</w:t>
      </w:r>
      <w:r>
        <w:t xml:space="preserve"> </w:t>
      </w:r>
      <w:r>
        <w:t xml:space="preserve">policy option in the fewer vehicles affected case, central case and more vehicles affected case. It</w:t>
      </w:r>
      <w:r>
        <w:t xml:space="preserve"> </w:t>
      </w:r>
      <w:r>
        <w:t xml:space="preserve">shows that all policy options are expected to result in net benefits under the three cases considered.</w:t>
      </w:r>
      <w:r>
        <w:t xml:space="preserve"> </w:t>
      </w:r>
      <w:r>
        <w:t xml:space="preserve">It also shows that the ranking of the policy options is not expected to change in the fewer vehicles</w:t>
      </w:r>
      <w:r>
        <w:t xml:space="preserve"> </w:t>
      </w:r>
      <w:r>
        <w:t xml:space="preserve">affected case and more vehicles affected case relative to the central case estimates.</w:t>
      </w:r>
      <w:r>
        <w:br/>
      </w:r>
      <w:r>
        <w:t xml:space="preserve">Table 261: Summary of costs and benefits of the policy options in the fewer vehicles affected case, central case and</w:t>
      </w:r>
      <w:r>
        <w:t xml:space="preserve"> </w:t>
      </w:r>
      <w:r>
        <w:t xml:space="preserve">more vehicles affected case, expressed as present value over 2025-2050 compared to the baseline (in million EUR,</w:t>
      </w:r>
      <w:r>
        <w:t xml:space="preserve"> </w:t>
      </w:r>
      <w:r>
        <w:t xml:space="preserve">in 2022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Fewer vehicles affected case</w:t>
      </w:r>
      <w:r>
        <w:t xml:space="preserve"> </w:t>
      </w:r>
      <w:r>
        <w:t xml:space="preserve">261,077.0</w:t>
      </w:r>
      <w:r>
        <w:t xml:space="preserve"> </w:t>
      </w:r>
      <w:r>
        <w:t xml:space="preserve">350,920.0</w:t>
      </w:r>
      <w:r>
        <w:t xml:space="preserve"> </w:t>
      </w:r>
      <w:r>
        <w:t xml:space="preserve">354,776.4</w:t>
      </w:r>
      <w:r>
        <w:t xml:space="preserve"> </w:t>
      </w:r>
      <w:r>
        <w:t xml:space="preserve">359,300.6</w:t>
      </w:r>
      <w:r>
        <w:t xml:space="preserve"> </w:t>
      </w:r>
      <w:r>
        <w:t xml:space="preserve">Central case</w:t>
      </w:r>
      <w:r>
        <w:br/>
      </w:r>
      <w:r>
        <w:t xml:space="preserve">297,878.5</w:t>
      </w:r>
      <w:r>
        <w:t xml:space="preserve"> </w:t>
      </w:r>
      <w:r>
        <w:t xml:space="preserve">387,721.5</w:t>
      </w:r>
      <w:r>
        <w:t xml:space="preserve"> </w:t>
      </w:r>
      <w:r>
        <w:t xml:space="preserve">391,577.8</w:t>
      </w:r>
      <w:r>
        <w:t xml:space="preserve"> </w:t>
      </w:r>
      <w:r>
        <w:t xml:space="preserve">396,102.1</w:t>
      </w:r>
      <w:r>
        <w:t xml:space="preserve"> </w:t>
      </w:r>
      <w:r>
        <w:t xml:space="preserve">More vehicles affected case</w:t>
      </w:r>
      <w:r>
        <w:t xml:space="preserve"> </w:t>
      </w:r>
      <w:r>
        <w:t xml:space="preserve">334,680.0</w:t>
      </w:r>
      <w:r>
        <w:t xml:space="preserve"> </w:t>
      </w:r>
      <w:r>
        <w:t xml:space="preserve">424,523.0</w:t>
      </w:r>
      <w:r>
        <w:t xml:space="preserve"> </w:t>
      </w:r>
      <w:r>
        <w:t xml:space="preserve">428,379.3</w:t>
      </w:r>
      <w:r>
        <w:t xml:space="preserve"> </w:t>
      </w:r>
      <w:r>
        <w:t xml:space="preserve">432,903.6</w:t>
      </w:r>
      <w:r>
        <w:t xml:space="preserve"> </w:t>
      </w:r>
      <w:r>
        <w:t xml:space="preserve">Net benefits</w:t>
      </w:r>
    </w:p>
    <w:p>
      <w:pPr>
        <w:pStyle w:val="BodyText"/>
      </w:pPr>
      <w:r>
        <w:t xml:space="preserve">Fewer vehicles affected case</w:t>
      </w:r>
      <w:r>
        <w:t xml:space="preserve"> </w:t>
      </w:r>
      <w:r>
        <w:t xml:space="preserve">253,773.7</w:t>
      </w:r>
      <w:r>
        <w:t xml:space="preserve"> </w:t>
      </w:r>
      <w:r>
        <w:t xml:space="preserve">285,127.7</w:t>
      </w:r>
      <w:r>
        <w:t xml:space="preserve"> </w:t>
      </w:r>
      <w:r>
        <w:t xml:space="preserve">288,872.5</w:t>
      </w:r>
      <w:r>
        <w:t xml:space="preserve"> </w:t>
      </w:r>
      <w:r>
        <w:t xml:space="preserve">290,701.7</w:t>
      </w:r>
      <w:r>
        <w:t xml:space="preserve"> </w:t>
      </w:r>
      <w:r>
        <w:t xml:space="preserve">Central case</w:t>
      </w:r>
      <w:r>
        <w:br/>
      </w:r>
      <w:r>
        <w:t xml:space="preserve">290,575.2</w:t>
      </w:r>
      <w:r>
        <w:t xml:space="preserve"> </w:t>
      </w:r>
      <w:r>
        <w:t xml:space="preserve">321,929.2</w:t>
      </w:r>
      <w:r>
        <w:t xml:space="preserve"> </w:t>
      </w:r>
      <w:r>
        <w:t xml:space="preserve">325,674.0</w:t>
      </w:r>
      <w:r>
        <w:t xml:space="preserve"> </w:t>
      </w:r>
      <w:r>
        <w:t xml:space="preserve">327,503.2</w:t>
      </w:r>
      <w:r>
        <w:t xml:space="preserve"> </w:t>
      </w:r>
      <w:r>
        <w:t xml:space="preserve">More vehicles affected case</w:t>
      </w:r>
      <w:r>
        <w:t xml:space="preserve"> </w:t>
      </w:r>
      <w:r>
        <w:t xml:space="preserve">327,376.7</w:t>
      </w:r>
      <w:r>
        <w:t xml:space="preserve"> </w:t>
      </w:r>
      <w:r>
        <w:t xml:space="preserve">358,730.7</w:t>
      </w:r>
      <w:r>
        <w:t xml:space="preserve"> </w:t>
      </w:r>
      <w:r>
        <w:t xml:space="preserve">362,475.4</w:t>
      </w:r>
      <w:r>
        <w:t xml:space="preserve"> </w:t>
      </w:r>
      <w:r>
        <w:t xml:space="preserve">364,304.7</w:t>
      </w:r>
      <w:r>
        <w:t xml:space="preserve"> </w:t>
      </w:r>
      <w:r>
        <w:t xml:space="preserve">Benefits to costs ratio</w:t>
      </w:r>
    </w:p>
    <w:p>
      <w:pPr>
        <w:pStyle w:val="BodyText"/>
      </w:pPr>
      <w:r>
        <w:t xml:space="preserve">Fewer vehicles affected case</w:t>
      </w:r>
      <w:r>
        <w:t xml:space="preserve"> </w:t>
      </w:r>
      <w:r>
        <w:t xml:space="preserve">35.7</w:t>
      </w:r>
      <w:r>
        <w:t xml:space="preserve"> </w:t>
      </w:r>
      <w:r>
        <w:t xml:space="preserve">5.3</w:t>
      </w:r>
      <w:r>
        <w:t xml:space="preserve"> </w:t>
      </w:r>
      <w:r>
        <w:t xml:space="preserve">5.4</w:t>
      </w:r>
      <w:r>
        <w:t xml:space="preserve"> </w:t>
      </w:r>
      <w:r>
        <w:t xml:space="preserve">5.2</w:t>
      </w:r>
      <w:r>
        <w:t xml:space="preserve"> </w:t>
      </w:r>
      <w:r>
        <w:t xml:space="preserve">Central case</w:t>
      </w:r>
      <w:r>
        <w:br/>
      </w:r>
      <w:r>
        <w:t xml:space="preserve">40.8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5.8</w:t>
      </w:r>
      <w:r>
        <w:t xml:space="preserve"> </w:t>
      </w:r>
      <w:r>
        <w:t xml:space="preserve">More vehicles affected case</w:t>
      </w:r>
      <w:r>
        <w:t xml:space="preserve"> </w:t>
      </w:r>
      <w:r>
        <w:t xml:space="preserve">45.8</w:t>
      </w:r>
      <w:r>
        <w:t xml:space="preserve"> </w:t>
      </w:r>
      <w:r>
        <w:t xml:space="preserve">6.5</w:t>
      </w:r>
      <w:r>
        <w:t xml:space="preserve"> </w:t>
      </w:r>
      <w:r>
        <w:t xml:space="preserve">6.5</w:t>
      </w:r>
      <w:r>
        <w:t xml:space="preserve"> </w:t>
      </w:r>
      <w:r>
        <w:t xml:space="preserve">6.3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number of vehicles affected in 2026, 2030, 2040 and 2050 in the fewer vehicles affected case,</w:t>
      </w:r>
      <w:r>
        <w:t xml:space="preserve"> </w:t>
      </w:r>
      <w:r>
        <w:t xml:space="preserve">central case and more vehicles affected case is further provided in the table below.</w:t>
      </w:r>
      <w:r>
        <w:br/>
      </w:r>
      <w:r>
        <w:t xml:space="preserve">Table 262: Number of vehicles affected in 2026, 2030, 2040 and 2050 in the fewer vehicles affected case, central</w:t>
      </w:r>
      <w:r>
        <w:t xml:space="preserve"> </w:t>
      </w:r>
      <w:r>
        <w:t xml:space="preserve">case and more vehicles affected case</w:t>
      </w:r>
    </w:p>
    <w:p>
      <w:pPr>
        <w:pStyle w:val="BodyText"/>
      </w:pPr>
      <w:r>
        <w:t xml:space="preserve">259</w:t>
      </w:r>
    </w:p>
    <w:p>
      <w:pPr>
        <w:pStyle w:val="BodyText"/>
      </w:pPr>
      <w:r>
        <w:t xml:space="preserve">Difference to the baseline</w:t>
      </w:r>
      <w:r>
        <w:t xml:space="preserve"> </w:t>
      </w:r>
      <w:r>
        <w:t xml:space="preserve">2026</w:t>
      </w:r>
      <w:r>
        <w:t xml:space="preserve"> </w:t>
      </w:r>
      <w:r>
        <w:t xml:space="preserve">2030</w:t>
      </w:r>
      <w:r>
        <w:t xml:space="preserve"> </w:t>
      </w:r>
      <w:r>
        <w:t xml:space="preserve">2040</w:t>
      </w:r>
      <w:r>
        <w:t xml:space="preserve"> </w:t>
      </w:r>
      <w:r>
        <w:t xml:space="preserve">2050</w:t>
      </w:r>
      <w:r>
        <w:t xml:space="preserve"> </w:t>
      </w:r>
      <w:r>
        <w:t xml:space="preserve">Fewer vehicles affected case</w:t>
      </w:r>
    </w:p>
    <w:p>
      <w:pPr>
        <w:pStyle w:val="BodyText"/>
      </w:pPr>
      <w:r>
        <w:t xml:space="preserve">National second hand sales with</w:t>
      </w:r>
      <w:r>
        <w:t xml:space="preserve"> </w:t>
      </w:r>
      <w:r>
        <w:t xml:space="preserve">mileage fraud (million vehicles)</w:t>
      </w:r>
      <w:r>
        <w:t xml:space="preserve"> </w:t>
      </w:r>
      <w:r>
        <w:t xml:space="preserve">1.30</w:t>
      </w:r>
      <w:r>
        <w:t xml:space="preserve"> </w:t>
      </w:r>
      <w:r>
        <w:t xml:space="preserve">1.37</w:t>
      </w:r>
      <w:r>
        <w:t xml:space="preserve"> </w:t>
      </w:r>
      <w:r>
        <w:t xml:space="preserve">1.52</w:t>
      </w:r>
      <w:r>
        <w:t xml:space="preserve"> </w:t>
      </w:r>
      <w:r>
        <w:t xml:space="preserve">1.52</w:t>
      </w:r>
      <w:r>
        <w:t xml:space="preserve"> </w:t>
      </w:r>
      <w:r>
        <w:t xml:space="preserve">Cross border sales with mileage fraud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2.55</w:t>
      </w:r>
      <w:r>
        <w:t xml:space="preserve"> </w:t>
      </w:r>
      <w:r>
        <w:t xml:space="preserve">2.68</w:t>
      </w:r>
      <w:r>
        <w:t xml:space="preserve"> </w:t>
      </w:r>
      <w:r>
        <w:t xml:space="preserve">2.87</w:t>
      </w:r>
      <w:r>
        <w:t xml:space="preserve"> </w:t>
      </w:r>
      <w:r>
        <w:t xml:space="preserve">2.91</w:t>
      </w:r>
      <w:r>
        <w:t xml:space="preserve"> </w:t>
      </w:r>
      <w:r>
        <w:t xml:space="preserve">National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1.26</w:t>
      </w:r>
      <w:r>
        <w:t xml:space="preserve"> </w:t>
      </w:r>
      <w:r>
        <w:t xml:space="preserve">1.33</w:t>
      </w:r>
      <w:r>
        <w:t xml:space="preserve"> </w:t>
      </w:r>
      <w:r>
        <w:t xml:space="preserve">1.48</w:t>
      </w:r>
      <w:r>
        <w:t xml:space="preserve"> </w:t>
      </w:r>
      <w:r>
        <w:t xml:space="preserve">1.47</w:t>
      </w:r>
      <w:r>
        <w:t xml:space="preserve"> </w:t>
      </w:r>
      <w:r>
        <w:t xml:space="preserve">Cross border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2.29</w:t>
      </w:r>
      <w:r>
        <w:t xml:space="preserve"> </w:t>
      </w:r>
      <w:r>
        <w:t xml:space="preserve">2.41</w:t>
      </w:r>
      <w:r>
        <w:t xml:space="preserve"> </w:t>
      </w:r>
      <w:r>
        <w:t xml:space="preserve">2.58</w:t>
      </w:r>
      <w:r>
        <w:t xml:space="preserve"> </w:t>
      </w:r>
      <w:r>
        <w:t xml:space="preserve">2.62</w:t>
      </w:r>
      <w:r>
        <w:t xml:space="preserve"> </w:t>
      </w:r>
      <w:r>
        <w:t xml:space="preserve">Central case</w:t>
      </w:r>
    </w:p>
    <w:p>
      <w:pPr>
        <w:pStyle w:val="BodyText"/>
      </w:pPr>
      <w:r>
        <w:t xml:space="preserve">National second hand sales with</w:t>
      </w:r>
      <w:r>
        <w:t xml:space="preserve"> </w:t>
      </w:r>
      <w:r>
        <w:t xml:space="preserve">mileage fraud (million vehicles)</w:t>
      </w:r>
      <w:r>
        <w:t xml:space="preserve"> </w:t>
      </w:r>
      <w:r>
        <w:t xml:space="preserve">1.63</w:t>
      </w:r>
      <w:r>
        <w:t xml:space="preserve"> </w:t>
      </w:r>
      <w:r>
        <w:t xml:space="preserve">1.71</w:t>
      </w:r>
      <w:r>
        <w:t xml:space="preserve"> </w:t>
      </w:r>
      <w:r>
        <w:t xml:space="preserve">1.90</w:t>
      </w:r>
      <w:r>
        <w:t xml:space="preserve"> </w:t>
      </w:r>
      <w:r>
        <w:t xml:space="preserve">1.90</w:t>
      </w:r>
      <w:r>
        <w:t xml:space="preserve"> </w:t>
      </w:r>
      <w:r>
        <w:t xml:space="preserve">Cross border sales with mileage fraud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3.18</w:t>
      </w:r>
      <w:r>
        <w:t xml:space="preserve"> </w:t>
      </w:r>
      <w:r>
        <w:t xml:space="preserve">3.35</w:t>
      </w:r>
      <w:r>
        <w:t xml:space="preserve"> </w:t>
      </w:r>
      <w:r>
        <w:t xml:space="preserve">3.59</w:t>
      </w:r>
      <w:r>
        <w:t xml:space="preserve"> </w:t>
      </w:r>
      <w:r>
        <w:t xml:space="preserve">3.64</w:t>
      </w:r>
      <w:r>
        <w:t xml:space="preserve"> </w:t>
      </w:r>
      <w:r>
        <w:t xml:space="preserve">National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1.58</w:t>
      </w:r>
      <w:r>
        <w:t xml:space="preserve"> </w:t>
      </w:r>
      <w:r>
        <w:t xml:space="preserve">1.66</w:t>
      </w:r>
      <w:r>
        <w:t xml:space="preserve"> </w:t>
      </w:r>
      <w:r>
        <w:t xml:space="preserve">1.85</w:t>
      </w:r>
      <w:r>
        <w:t xml:space="preserve"> </w:t>
      </w:r>
      <w:r>
        <w:t xml:space="preserve">1.84</w:t>
      </w:r>
      <w:r>
        <w:t xml:space="preserve"> </w:t>
      </w:r>
      <w:r>
        <w:t xml:space="preserve">Cross border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2.87</w:t>
      </w:r>
      <w:r>
        <w:t xml:space="preserve"> </w:t>
      </w:r>
      <w:r>
        <w:t xml:space="preserve">3.01</w:t>
      </w:r>
      <w:r>
        <w:t xml:space="preserve"> </w:t>
      </w:r>
      <w:r>
        <w:t xml:space="preserve">3.23</w:t>
      </w:r>
      <w:r>
        <w:t xml:space="preserve"> </w:t>
      </w:r>
      <w:r>
        <w:t xml:space="preserve">3.28</w:t>
      </w:r>
      <w:r>
        <w:t xml:space="preserve"> </w:t>
      </w:r>
      <w:r>
        <w:t xml:space="preserve">More vehicles affected case</w:t>
      </w:r>
    </w:p>
    <w:p>
      <w:pPr>
        <w:pStyle w:val="BodyText"/>
      </w:pPr>
      <w:r>
        <w:t xml:space="preserve">National second hand sales with</w:t>
      </w:r>
      <w:r>
        <w:t xml:space="preserve"> </w:t>
      </w:r>
      <w:r>
        <w:t xml:space="preserve">mileage fraud (million vehicles)</w:t>
      </w:r>
      <w:r>
        <w:t xml:space="preserve"> </w:t>
      </w:r>
      <w:r>
        <w:t xml:space="preserve">1.96</w:t>
      </w:r>
      <w:r>
        <w:t xml:space="preserve"> </w:t>
      </w:r>
      <w:r>
        <w:t xml:space="preserve">2.06</w:t>
      </w:r>
      <w:r>
        <w:t xml:space="preserve"> </w:t>
      </w:r>
      <w:r>
        <w:t xml:space="preserve">2.28</w:t>
      </w:r>
      <w:r>
        <w:t xml:space="preserve"> </w:t>
      </w:r>
      <w:r>
        <w:t xml:space="preserve">2.28</w:t>
      </w:r>
      <w:r>
        <w:t xml:space="preserve"> </w:t>
      </w:r>
      <w:r>
        <w:t xml:space="preserve">Cross border sales with mileage fraud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3.82</w:t>
      </w:r>
      <w:r>
        <w:t xml:space="preserve"> </w:t>
      </w:r>
      <w:r>
        <w:t xml:space="preserve">4.02</w:t>
      </w:r>
      <w:r>
        <w:t xml:space="preserve"> </w:t>
      </w:r>
      <w:r>
        <w:t xml:space="preserve">4.30</w:t>
      </w:r>
      <w:r>
        <w:t xml:space="preserve"> </w:t>
      </w:r>
      <w:r>
        <w:t xml:space="preserve">4.37</w:t>
      </w:r>
      <w:r>
        <w:t xml:space="preserve"> </w:t>
      </w:r>
      <w:r>
        <w:t xml:space="preserve">National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1.90</w:t>
      </w:r>
      <w:r>
        <w:t xml:space="preserve"> </w:t>
      </w:r>
      <w:r>
        <w:t xml:space="preserve">1.99</w:t>
      </w:r>
      <w:r>
        <w:t xml:space="preserve"> </w:t>
      </w:r>
      <w:r>
        <w:t xml:space="preserve">2.22</w:t>
      </w:r>
      <w:r>
        <w:t xml:space="preserve"> </w:t>
      </w:r>
      <w:r>
        <w:t xml:space="preserve">2.21</w:t>
      </w:r>
      <w:r>
        <w:t xml:space="preserve"> </w:t>
      </w:r>
      <w:r>
        <w:t xml:space="preserve">Cross border mileage fraud avoidance</w:t>
      </w:r>
      <w:r>
        <w:t xml:space="preserve"> </w:t>
      </w:r>
      <w:r>
        <w:t xml:space="preserve">(million vehicles)</w:t>
      </w:r>
      <w:r>
        <w:t xml:space="preserve"> </w:t>
      </w:r>
      <w:r>
        <w:t xml:space="preserve">3.44</w:t>
      </w:r>
      <w:r>
        <w:t xml:space="preserve"> </w:t>
      </w:r>
      <w:r>
        <w:t xml:space="preserve">3.61</w:t>
      </w:r>
      <w:r>
        <w:t xml:space="preserve"> </w:t>
      </w:r>
      <w:r>
        <w:t xml:space="preserve">3.87</w:t>
      </w:r>
      <w:r>
        <w:t xml:space="preserve"> </w:t>
      </w:r>
      <w:r>
        <w:t xml:space="preserve">3.93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In addition, the combined impact of the economic damage caused by odometer fraud and vehicles</w:t>
      </w:r>
      <w:r>
        <w:t xml:space="preserve"> </w:t>
      </w:r>
      <w:r>
        <w:t xml:space="preserve">affected has been assessed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Low economic damage and vehicles affected case: 20% lower damage costs/costs savings per</w:t>
      </w:r>
      <w:r>
        <w:t xml:space="preserve"> </w:t>
      </w:r>
      <w:r>
        <w:t xml:space="preserve">vehicle (EUR 1,696 per vehicle) and the share of affected vehicles 20% lower than in the</w:t>
      </w:r>
      <w:r>
        <w:t xml:space="preserve"> </w:t>
      </w:r>
      <w:r>
        <w:t xml:space="preserve">central case;</w:t>
      </w:r>
      <w:r>
        <w:br/>
      </w:r>
      <w:r>
        <w:t xml:space="preserve">-</w:t>
      </w:r>
      <w:r>
        <w:t xml:space="preserve"> </w:t>
      </w:r>
      <w:r>
        <w:t xml:space="preserve">High economic damage and vehicles affected case: 20% higher damage costs/costs savings</w:t>
      </w:r>
      <w:r>
        <w:t xml:space="preserve"> </w:t>
      </w:r>
      <w:r>
        <w:t xml:space="preserve">per vehicle (EUR 2,543 per vehicle) and the share of affected vehicles 20% higher than in the</w:t>
      </w:r>
      <w:r>
        <w:t xml:space="preserve"> </w:t>
      </w:r>
      <w:r>
        <w:t xml:space="preserve">central case.</w:t>
      </w:r>
      <w:r>
        <w:br/>
      </w:r>
      <w:r>
        <w:t xml:space="preserve">Subsequently, the impacts on the benefits due to avoided odometer fraud and the efficiency of the</w:t>
      </w:r>
      <w:r>
        <w:t xml:space="preserve"> </w:t>
      </w:r>
      <w:r>
        <w:t xml:space="preserve">policy options is assessed for the low economic damage and vehicles affected case and for the high</w:t>
      </w:r>
      <w:r>
        <w:t xml:space="preserve"> </w:t>
      </w:r>
      <w:r>
        <w:t xml:space="preserve">economic damage and vehicles affected case.</w:t>
      </w:r>
      <w:r>
        <w:t xml:space="preserve"> </w:t>
      </w:r>
      <w:r>
        <w:t xml:space="preserve">The table below presents the benefits due to avoided odometer fraud for national and cross-border</w:t>
      </w:r>
      <w:r>
        <w:t xml:space="preserve"> </w:t>
      </w:r>
      <w:r>
        <w:t xml:space="preserve">sales, in the low economic damage and vehicles affected case, central case (i.e. central estimate used</w:t>
      </w:r>
      <w:r>
        <w:t xml:space="preserve"> </w:t>
      </w:r>
      <w:r>
        <w:t xml:space="preserve">in the assessment) and high economic damage and vehicles affected case.</w:t>
      </w:r>
    </w:p>
    <w:p>
      <w:pPr>
        <w:pStyle w:val="BodyText"/>
      </w:pPr>
      <w:r>
        <w:t xml:space="preserve">260</w:t>
      </w:r>
      <w:r>
        <w:t xml:space="preserve"> </w:t>
      </w:r>
      <w:r>
        <w:t xml:space="preserve">Table 263: Benefits due to avoided odometer fraud by policy option in the low economic damage and vehicles</w:t>
      </w:r>
      <w:r>
        <w:t xml:space="preserve"> </w:t>
      </w:r>
      <w:r>
        <w:t xml:space="preserve">affected case, central case and high economic damage and vehicles affected case, expressed as present value over</w:t>
      </w:r>
      <w:r>
        <w:t xml:space="preserve"> </w:t>
      </w:r>
      <w:r>
        <w:t xml:space="preserve">2026-2050 compared to the baseline (in million EUR, in 2022 prices)</w:t>
      </w:r>
      <w:r>
        <w:br/>
      </w:r>
      <w:r>
        <w:t xml:space="preserve">Difference to the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117,764.7</w:t>
      </w:r>
      <w:r>
        <w:t xml:space="preserve"> </w:t>
      </w:r>
      <w:r>
        <w:t xml:space="preserve">117,764.7</w:t>
      </w:r>
      <w:r>
        <w:t xml:space="preserve"> </w:t>
      </w:r>
      <w:r>
        <w:t xml:space="preserve">117,764.7</w:t>
      </w:r>
      <w:r>
        <w:t xml:space="preserve"> </w:t>
      </w:r>
      <w:r>
        <w:t xml:space="preserve">117,764.7</w:t>
      </w:r>
      <w:r>
        <w:t xml:space="preserve"> </w:t>
      </w:r>
      <w:r>
        <w:t xml:space="preserve">National</w:t>
      </w:r>
      <w:r>
        <w:t xml:space="preserve"> </w:t>
      </w:r>
      <w:r>
        <w:t xml:space="preserve">42,174.8</w:t>
      </w:r>
      <w:r>
        <w:t xml:space="preserve"> </w:t>
      </w:r>
      <w:r>
        <w:t xml:space="preserve">42,174.8</w:t>
      </w:r>
      <w:r>
        <w:t xml:space="preserve"> </w:t>
      </w:r>
      <w:r>
        <w:t xml:space="preserve">42,174.8</w:t>
      </w:r>
      <w:r>
        <w:t xml:space="preserve"> </w:t>
      </w:r>
      <w:r>
        <w:t xml:space="preserve">42,174.8</w:t>
      </w:r>
      <w:r>
        <w:t xml:space="preserve"> </w:t>
      </w:r>
      <w:r>
        <w:t xml:space="preserve">Cross border</w:t>
      </w:r>
      <w:r>
        <w:t xml:space="preserve"> </w:t>
      </w:r>
      <w:r>
        <w:t xml:space="preserve">75,589.9</w:t>
      </w:r>
      <w:r>
        <w:t xml:space="preserve"> </w:t>
      </w:r>
      <w:r>
        <w:t xml:space="preserve">75,589.9</w:t>
      </w:r>
      <w:r>
        <w:t xml:space="preserve"> </w:t>
      </w:r>
      <w:r>
        <w:t xml:space="preserve">75,589.9</w:t>
      </w:r>
      <w:r>
        <w:t xml:space="preserve"> </w:t>
      </w:r>
      <w:r>
        <w:t xml:space="preserve">75,589.9</w:t>
      </w:r>
      <w:r>
        <w:t xml:space="preserve"> </w:t>
      </w:r>
      <w:r>
        <w:t xml:space="preserve">Central case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184,007.4</w:t>
      </w:r>
      <w:r>
        <w:t xml:space="preserve"> </w:t>
      </w:r>
      <w:r>
        <w:t xml:space="preserve">National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65,898.2</w:t>
      </w:r>
      <w:r>
        <w:t xml:space="preserve"> </w:t>
      </w:r>
      <w:r>
        <w:t xml:space="preserve">Cross border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118,109.2</w:t>
      </w:r>
      <w:r>
        <w:t xml:space="preserve"> </w:t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264,970.6</w:t>
      </w:r>
      <w:r>
        <w:t xml:space="preserve"> </w:t>
      </w:r>
      <w:r>
        <w:t xml:space="preserve">264,970.6</w:t>
      </w:r>
      <w:r>
        <w:t xml:space="preserve"> </w:t>
      </w:r>
      <w:r>
        <w:t xml:space="preserve">264,970.6</w:t>
      </w:r>
      <w:r>
        <w:t xml:space="preserve"> </w:t>
      </w:r>
      <w:r>
        <w:t xml:space="preserve">264,970.6</w:t>
      </w:r>
      <w:r>
        <w:t xml:space="preserve"> </w:t>
      </w:r>
      <w:r>
        <w:t xml:space="preserve">National</w:t>
      </w:r>
      <w:r>
        <w:t xml:space="preserve"> </w:t>
      </w:r>
      <w:r>
        <w:t xml:space="preserve">94,893.4</w:t>
      </w:r>
      <w:r>
        <w:t xml:space="preserve"> </w:t>
      </w:r>
      <w:r>
        <w:t xml:space="preserve">94,893.4</w:t>
      </w:r>
      <w:r>
        <w:t xml:space="preserve"> </w:t>
      </w:r>
      <w:r>
        <w:t xml:space="preserve">94,893.4</w:t>
      </w:r>
      <w:r>
        <w:t xml:space="preserve"> </w:t>
      </w:r>
      <w:r>
        <w:t xml:space="preserve">94,893.4</w:t>
      </w:r>
      <w:r>
        <w:t xml:space="preserve"> </w:t>
      </w:r>
      <w:r>
        <w:t xml:space="preserve">Cross border</w:t>
      </w:r>
      <w:r>
        <w:t xml:space="preserve"> </w:t>
      </w:r>
      <w:r>
        <w:t xml:space="preserve">170,077.3</w:t>
      </w:r>
      <w:r>
        <w:t xml:space="preserve"> </w:t>
      </w:r>
      <w:r>
        <w:t xml:space="preserve">170,077.3</w:t>
      </w:r>
      <w:r>
        <w:t xml:space="preserve"> </w:t>
      </w:r>
      <w:r>
        <w:t xml:space="preserve">170,077.3</w:t>
      </w:r>
      <w:r>
        <w:t xml:space="preserve"> </w:t>
      </w:r>
      <w:r>
        <w:t xml:space="preserve">170,077.3</w:t>
      </w:r>
      <w:r>
        <w:t xml:space="preserve"> </w:t>
      </w:r>
      <w:r>
        <w:t xml:space="preserve">Source: Ricardo et al. (2024), Impact assessment support study</w:t>
      </w:r>
      <w:r>
        <w:t xml:space="preserve"> </w:t>
      </w:r>
      <w:r>
        <w:t xml:space="preserve">The following table presents the impacts on total benefits, net benefits and benefits to costs ratio by</w:t>
      </w:r>
      <w:r>
        <w:t xml:space="preserve"> </w:t>
      </w:r>
      <w:r>
        <w:t xml:space="preserve">policy option in the low economic damage and vehicles affected case, central case and high economic</w:t>
      </w:r>
      <w:r>
        <w:t xml:space="preserve"> </w:t>
      </w:r>
      <w:r>
        <w:t xml:space="preserve">damage and vehicles affected case. It shows that all policy options are expected to result in net</w:t>
      </w:r>
      <w:r>
        <w:t xml:space="preserve"> </w:t>
      </w:r>
      <w:r>
        <w:t xml:space="preserve">benefits under the three cases considered. It also shows that the ranking of the policy options is not</w:t>
      </w:r>
      <w:r>
        <w:t xml:space="preserve"> </w:t>
      </w:r>
      <w:r>
        <w:t xml:space="preserve">expected to significantly change in the low economic damage and vehicles affected case and high</w:t>
      </w:r>
      <w:r>
        <w:t xml:space="preserve"> </w:t>
      </w:r>
      <w:r>
        <w:t xml:space="preserve">economic damage and vehicles affected case relative to the central case estimates.</w:t>
      </w:r>
      <w:r>
        <w:br/>
      </w:r>
      <w:r>
        <w:t xml:space="preserve">Table 264: Summary of costs and benefits of the policy options in the low economic damage and vehicles affected</w:t>
      </w:r>
      <w:r>
        <w:t xml:space="preserve"> </w:t>
      </w:r>
      <w:r>
        <w:t xml:space="preserve">case, central case and high economic damage and vehicles affected case, expressed as present value over 2025-</w:t>
      </w:r>
      <w:r>
        <w:t xml:space="preserve"> </w:t>
      </w:r>
      <w:r>
        <w:t xml:space="preserve">2050 compared to the baseline (in million EUR, in 2022 prices)</w:t>
      </w:r>
    </w:p>
    <w:p>
      <w:pPr>
        <w:pStyle w:val="BodyText"/>
      </w:pPr>
      <w:r>
        <w:t xml:space="preserve">Difference to the Baseline</w:t>
      </w:r>
      <w:r>
        <w:br/>
      </w:r>
      <w:r>
        <w:t xml:space="preserve">PO1a</w:t>
      </w:r>
      <w:r>
        <w:br/>
      </w:r>
      <w:r>
        <w:t xml:space="preserve">PO1b</w:t>
      </w:r>
      <w:r>
        <w:br/>
      </w:r>
      <w:r>
        <w:t xml:space="preserve">PO2</w:t>
      </w:r>
      <w:r>
        <w:br/>
      </w:r>
      <w:r>
        <w:t xml:space="preserve">PO3</w:t>
      </w:r>
      <w:r>
        <w:br/>
      </w:r>
      <w:r>
        <w:t xml:space="preserve">Total costs</w:t>
      </w:r>
      <w:r>
        <w:t xml:space="preserve"> </w:t>
      </w:r>
      <w:r>
        <w:t xml:space="preserve">7,303.3</w:t>
      </w:r>
      <w:r>
        <w:t xml:space="preserve"> </w:t>
      </w:r>
      <w:r>
        <w:t xml:space="preserve">65,792.3</w:t>
      </w:r>
      <w:r>
        <w:t xml:space="preserve"> </w:t>
      </w:r>
      <w:r>
        <w:t xml:space="preserve">65,903.9</w:t>
      </w:r>
      <w:r>
        <w:t xml:space="preserve"> </w:t>
      </w:r>
      <w:r>
        <w:t xml:space="preserve">68,598.9</w:t>
      </w:r>
      <w:r>
        <w:t xml:space="preserve"> </w:t>
      </w:r>
      <w:r>
        <w:t xml:space="preserve">Total benefits</w:t>
      </w:r>
    </w:p>
    <w:p>
      <w:pPr>
        <w:pStyle w:val="BodyText"/>
      </w:pP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231,635.9</w:t>
      </w:r>
      <w:r>
        <w:t xml:space="preserve"> </w:t>
      </w:r>
      <w:r>
        <w:t xml:space="preserve">321,478.8</w:t>
      </w:r>
      <w:r>
        <w:t xml:space="preserve"> </w:t>
      </w:r>
      <w:r>
        <w:t xml:space="preserve">325,335.2</w:t>
      </w:r>
      <w:r>
        <w:t xml:space="preserve"> </w:t>
      </w:r>
      <w:r>
        <w:t xml:space="preserve">329,859.5</w:t>
      </w:r>
      <w:r>
        <w:t xml:space="preserve"> </w:t>
      </w:r>
      <w:r>
        <w:t xml:space="preserve">Central case</w:t>
      </w:r>
      <w:r>
        <w:t xml:space="preserve"> </w:t>
      </w:r>
      <w:r>
        <w:t xml:space="preserve">297,878.5</w:t>
      </w:r>
      <w:r>
        <w:t xml:space="preserve"> </w:t>
      </w:r>
      <w:r>
        <w:t xml:space="preserve">387,721.5</w:t>
      </w:r>
      <w:r>
        <w:t xml:space="preserve"> </w:t>
      </w:r>
      <w:r>
        <w:t xml:space="preserve">391,577.8</w:t>
      </w:r>
      <w:r>
        <w:t xml:space="preserve"> </w:t>
      </w:r>
      <w:r>
        <w:t xml:space="preserve">396,102.1</w:t>
      </w:r>
      <w:r>
        <w:t xml:space="preserve"> </w:t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378,841.8</w:t>
      </w:r>
      <w:r>
        <w:t xml:space="preserve"> </w:t>
      </w:r>
      <w:r>
        <w:t xml:space="preserve">468,684.7</w:t>
      </w:r>
      <w:r>
        <w:t xml:space="preserve"> </w:t>
      </w:r>
      <w:r>
        <w:t xml:space="preserve">472,541.1</w:t>
      </w:r>
      <w:r>
        <w:t xml:space="preserve"> </w:t>
      </w:r>
      <w:r>
        <w:t xml:space="preserve">477,065.4</w:t>
      </w:r>
      <w:r>
        <w:t xml:space="preserve"> </w:t>
      </w:r>
      <w:r>
        <w:t xml:space="preserve">Net benefits</w:t>
      </w:r>
    </w:p>
    <w:p>
      <w:pPr>
        <w:pStyle w:val="BodyText"/>
      </w:pP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224,332.5</w:t>
      </w:r>
      <w:r>
        <w:t xml:space="preserve"> </w:t>
      </w:r>
      <w:r>
        <w:t xml:space="preserve">255,686.6</w:t>
      </w:r>
      <w:r>
        <w:t xml:space="preserve"> </w:t>
      </w:r>
      <w:r>
        <w:t xml:space="preserve">259,431.3</w:t>
      </w:r>
      <w:r>
        <w:t xml:space="preserve"> </w:t>
      </w:r>
      <w:r>
        <w:t xml:space="preserve">261,260.6</w:t>
      </w:r>
      <w:r>
        <w:t xml:space="preserve"> </w:t>
      </w:r>
      <w:r>
        <w:t xml:space="preserve">Central case</w:t>
      </w:r>
      <w:r>
        <w:t xml:space="preserve"> </w:t>
      </w:r>
      <w:r>
        <w:t xml:space="preserve">290,575.2</w:t>
      </w:r>
      <w:r>
        <w:t xml:space="preserve"> </w:t>
      </w:r>
      <w:r>
        <w:t xml:space="preserve">321,929.2</w:t>
      </w:r>
      <w:r>
        <w:t xml:space="preserve"> </w:t>
      </w:r>
      <w:r>
        <w:t xml:space="preserve">325,674.0</w:t>
      </w:r>
      <w:r>
        <w:t xml:space="preserve"> </w:t>
      </w:r>
      <w:r>
        <w:t xml:space="preserve">327,503.2</w:t>
      </w:r>
      <w:r>
        <w:t xml:space="preserve"> </w:t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371,538.5</w:t>
      </w:r>
      <w:r>
        <w:t xml:space="preserve"> </w:t>
      </w:r>
      <w:r>
        <w:t xml:space="preserve">402,892.5</w:t>
      </w:r>
      <w:r>
        <w:t xml:space="preserve"> </w:t>
      </w:r>
      <w:r>
        <w:t xml:space="preserve">406,637.2</w:t>
      </w:r>
      <w:r>
        <w:t xml:space="preserve"> </w:t>
      </w:r>
      <w:r>
        <w:t xml:space="preserve">408,466.5</w:t>
      </w:r>
      <w:r>
        <w:t xml:space="preserve"> </w:t>
      </w:r>
      <w:r>
        <w:t xml:space="preserve">Benefits to costs ratio</w:t>
      </w:r>
    </w:p>
    <w:p>
      <w:pPr>
        <w:pStyle w:val="BodyText"/>
      </w:pPr>
      <w:r>
        <w:t xml:space="preserve">Low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31.7</w:t>
      </w:r>
      <w:r>
        <w:t xml:space="preserve"> </w:t>
      </w:r>
      <w:r>
        <w:t xml:space="preserve">4.9</w:t>
      </w:r>
      <w:r>
        <w:t xml:space="preserve"> </w:t>
      </w:r>
      <w:r>
        <w:t xml:space="preserve">4.9</w:t>
      </w:r>
      <w:r>
        <w:t xml:space="preserve"> </w:t>
      </w:r>
      <w:r>
        <w:t xml:space="preserve">4.8</w:t>
      </w:r>
      <w:r>
        <w:t xml:space="preserve"> </w:t>
      </w:r>
      <w:r>
        <w:t xml:space="preserve">Central case</w:t>
      </w:r>
      <w:r>
        <w:t xml:space="preserve"> </w:t>
      </w:r>
      <w:r>
        <w:t xml:space="preserve">40.8</w:t>
      </w:r>
      <w:r>
        <w:t xml:space="preserve"> </w:t>
      </w:r>
      <w:r>
        <w:t xml:space="preserve">5.9</w:t>
      </w:r>
      <w:r>
        <w:t xml:space="preserve"> </w:t>
      </w:r>
      <w:r>
        <w:t xml:space="preserve">5.9</w:t>
      </w:r>
      <w:r>
        <w:t xml:space="preserve"> </w:t>
      </w:r>
      <w:r>
        <w:t xml:space="preserve">5.8</w:t>
      </w:r>
      <w:r>
        <w:t xml:space="preserve"> </w:t>
      </w:r>
      <w:r>
        <w:t xml:space="preserve">High economic damage and vehicles</w:t>
      </w:r>
      <w:r>
        <w:t xml:space="preserve"> </w:t>
      </w:r>
      <w:r>
        <w:t xml:space="preserve">affected case</w:t>
      </w:r>
      <w:r>
        <w:t xml:space="preserve"> </w:t>
      </w:r>
      <w:r>
        <w:t xml:space="preserve">51.9</w:t>
      </w:r>
      <w:r>
        <w:t xml:space="preserve"> </w:t>
      </w:r>
      <w:r>
        <w:t xml:space="preserve">7.1</w:t>
      </w:r>
      <w:r>
        <w:t xml:space="preserve"> </w:t>
      </w:r>
      <w:r>
        <w:t xml:space="preserve">7.2</w:t>
      </w:r>
      <w:r>
        <w:t xml:space="preserve"> </w:t>
      </w:r>
      <w:r>
        <w:t xml:space="preserve">7.0</w:t>
      </w:r>
      <w:r>
        <w:t xml:space="preserve"> </w:t>
      </w:r>
      <w:r>
        <w:t xml:space="preserve">Source: Ricardo et al. (2024), Impact assessment support study</w:t>
      </w:r>
    </w:p>
    <w:p>
      <w:pPr>
        <w:pStyle w:val="BodyText"/>
      </w:pPr>
      <w:r>
        <w:t xml:space="preserve">261</w:t>
      </w:r>
      <w:r>
        <w:t xml:space="preserve"> </w:t>
      </w:r>
      <w:r>
        <w:t xml:space="preserve">8. TESTING TECHNOLOGIES</w:t>
      </w:r>
      <w:r>
        <w:t xml:space="preserve"> </w:t>
      </w:r>
      <w:r>
        <w:t xml:space="preserve">It should be noted that most of the technologies required for more advanced testing in the policy</w:t>
      </w:r>
      <w:r>
        <w:t xml:space="preserve"> </w:t>
      </w:r>
      <w:r>
        <w:t xml:space="preserve">measures are available. However certain test methods need to be developed. This is true for electric</w:t>
      </w:r>
      <w:r>
        <w:t xml:space="preserve"> </w:t>
      </w:r>
      <w:r>
        <w:t xml:space="preserve">vehicles, advanced driver assistance systems, as well as for testing the emissions of modern vehicles.</w:t>
      </w:r>
      <w:r>
        <w:t xml:space="preserve"> </w:t>
      </w:r>
      <w:r>
        <w:t xml:space="preserve">Although electric vehicles have now been subject to PTI for some time, the PTI Directive has no</w:t>
      </w:r>
      <w:r>
        <w:t xml:space="preserve"> </w:t>
      </w:r>
      <w:r>
        <w:t xml:space="preserve">specific provision to test high-voltage systems and thus the risks associated with them. Certain</w:t>
      </w:r>
      <w:r>
        <w:t xml:space="preserve"> </w:t>
      </w:r>
      <w:r>
        <w:t xml:space="preserve">Member States have applied their own test methods but there is scope for harmonising the items to</w:t>
      </w:r>
      <w:r>
        <w:t xml:space="preserve"> </w:t>
      </w:r>
      <w:r>
        <w:t xml:space="preserve">be checked as well as the methods used. An overview of the main technologies/test methods relevant</w:t>
      </w:r>
      <w:r>
        <w:t xml:space="preserve"> </w:t>
      </w:r>
      <w:r>
        <w:t xml:space="preserve">for specific measures is provided in the table below.</w:t>
      </w:r>
      <w:r>
        <w:t xml:space="preserve"> </w:t>
      </w:r>
      <w:r>
        <w:t xml:space="preserve">Table 265: Technology/methods required by specific policy measures</w:t>
      </w:r>
      <w:r>
        <w:t xml:space="preserve"> </w:t>
      </w:r>
      <w:r>
        <w:t xml:space="preserve">Measure</w:t>
      </w:r>
      <w:r>
        <w:br/>
      </w:r>
      <w:r>
        <w:t xml:space="preserve">Technology/test procedure</w:t>
      </w:r>
      <w:r>
        <w:t xml:space="preserve"> </w:t>
      </w:r>
      <w:r>
        <w:t xml:space="preserve">required</w:t>
      </w:r>
      <w:r>
        <w:br/>
      </w:r>
      <w:r>
        <w:t xml:space="preserve">Current status</w:t>
      </w:r>
      <w:r>
        <w:br/>
      </w:r>
      <w:r>
        <w:t xml:space="preserve">PMC1</w:t>
      </w:r>
      <w:r>
        <w:t xml:space="preserve"> </w:t>
      </w:r>
      <w:r>
        <w:t xml:space="preserve">Visual testing and tools to</w:t>
      </w:r>
      <w:r>
        <w:t xml:space="preserve"> </w:t>
      </w:r>
      <w:r>
        <w:t xml:space="preserve">measure insulation</w:t>
      </w:r>
      <w:r>
        <w:t xml:space="preserve"> </w:t>
      </w:r>
      <w:r>
        <w:t xml:space="preserve">resistance and equipotential</w:t>
      </w:r>
      <w:r>
        <w:t xml:space="preserve"> </w:t>
      </w:r>
      <w:r>
        <w:t xml:space="preserve">bonding</w:t>
      </w:r>
      <w:r>
        <w:t xml:space="preserve"> </w:t>
      </w:r>
      <w:r>
        <w:t xml:space="preserve">This technology and equipment already exists (see for example:</w:t>
      </w:r>
      <w:r>
        <w:t xml:space="preserve"> </w:t>
      </w:r>
      <w:r>
        <w:t xml:space="preserve">https://www.hioki.com/euro-</w:t>
      </w:r>
      <w:r>
        <w:t xml:space="preserve"> </w:t>
      </w:r>
      <w:r>
        <w:t xml:space="preserve">en/learning/applications/detail/id_n1265994) – a number of stakeholders</w:t>
      </w:r>
      <w:r>
        <w:t xml:space="preserve"> </w:t>
      </w:r>
      <w:r>
        <w:t xml:space="preserve">confirmed this (e.g. TUV, ARBO, CITA, FSD) but indicated that they do</w:t>
      </w:r>
      <w:r>
        <w:t xml:space="preserve"> </w:t>
      </w:r>
      <w:r>
        <w:t xml:space="preserve">not take place in general as this is not required for roadworthiness testing.</w:t>
      </w:r>
      <w:r>
        <w:t xml:space="preserve"> </w:t>
      </w:r>
      <w:r>
        <w:t xml:space="preserve">See also: https://citainsp.org/wp-</w:t>
      </w:r>
      <w:r>
        <w:t xml:space="preserve"> </w:t>
      </w:r>
      <w:r>
        <w:t xml:space="preserve">content/uploads/2023/06/CITA_WP_BEV_REV1_15062023_FINAL.p</w:t>
      </w:r>
      <w:r>
        <w:t xml:space="preserve"> </w:t>
      </w:r>
      <w:r>
        <w:t xml:space="preserve">df</w:t>
      </w:r>
      <w:r>
        <w:br/>
      </w:r>
      <w:r>
        <w:t xml:space="preserve">A recent proposal from FR focused on visual inspection on the basis that</w:t>
      </w:r>
      <w:r>
        <w:t xml:space="preserve"> </w:t>
      </w:r>
      <w:r>
        <w:t xml:space="preserve">this is faster/cheaper and, in FR’s view, sufficient.</w:t>
      </w:r>
      <w:r>
        <w:br/>
      </w:r>
      <w:r>
        <w:t xml:space="preserve">PMC2</w:t>
      </w:r>
      <w:r>
        <w:t xml:space="preserve"> </w:t>
      </w:r>
      <w:r>
        <w:t xml:space="preserve">PTI scan tool</w:t>
      </w:r>
      <w:r>
        <w:t xml:space="preserve"> </w:t>
      </w:r>
      <w:r>
        <w:t xml:space="preserve">Already exists and being used, though not as widely and regularly as it</w:t>
      </w:r>
      <w:r>
        <w:t xml:space="preserve"> </w:t>
      </w:r>
      <w:r>
        <w:t xml:space="preserve">could be.</w:t>
      </w:r>
      <w:r>
        <w:t xml:space="preserve"> </w:t>
      </w:r>
      <w:r>
        <w:t xml:space="preserve">PTI centres are required to have scan tools since May 2023 only and their</w:t>
      </w:r>
      <w:r>
        <w:t xml:space="preserve"> </w:t>
      </w:r>
      <w:r>
        <w:t xml:space="preserve">use is optional. As such, only a few MSs have made use of it for testing</w:t>
      </w:r>
      <w:r>
        <w:t xml:space="preserve"> </w:t>
      </w:r>
      <w:r>
        <w:t xml:space="preserve">electronic safety systems or checking the status of emission control</w:t>
      </w:r>
      <w:r>
        <w:t xml:space="preserve"> </w:t>
      </w:r>
      <w:r>
        <w:t xml:space="preserve">systems. An ISO standard describing the checks of safety-related systems</w:t>
      </w:r>
      <w:r>
        <w:t xml:space="preserve"> </w:t>
      </w:r>
      <w:r>
        <w:t xml:space="preserve">has only been developed recently.</w:t>
      </w:r>
      <w:r>
        <w:t xml:space="preserve"> </w:t>
      </w:r>
      <w:r>
        <w:t xml:space="preserve">PMC3</w:t>
      </w:r>
      <w:r>
        <w:t xml:space="preserve"> </w:t>
      </w:r>
      <w:r>
        <w:t xml:space="preserve">PN testing equipment</w:t>
      </w:r>
    </w:p>
    <w:p>
      <w:pPr>
        <w:pStyle w:val="BodyText"/>
      </w:pPr>
      <w:r>
        <w:t xml:space="preserve">Already exists and has been used by three Member States that have made</w:t>
      </w:r>
      <w:r>
        <w:t xml:space="preserve"> </w:t>
      </w:r>
      <w:r>
        <w:t xml:space="preserve">PN testing a requirement. Most other Member States did not indicate a</w:t>
      </w:r>
      <w:r>
        <w:t xml:space="preserve"> </w:t>
      </w:r>
      <w:r>
        <w:t xml:space="preserve">clear intention to introduce these existing test methods as requirement.</w:t>
      </w:r>
      <w:r>
        <w:t xml:space="preserve"> </w:t>
      </w:r>
      <w:r>
        <w:t xml:space="preserve">PMC4</w:t>
      </w:r>
      <w:r>
        <w:t xml:space="preserve"> </w:t>
      </w:r>
      <w:r>
        <w:t xml:space="preserve">NOx testing equipment and</w:t>
      </w:r>
      <w:r>
        <w:t xml:space="preserve"> </w:t>
      </w:r>
      <w:r>
        <w:t xml:space="preserve">standardised testing</w:t>
      </w:r>
      <w:r>
        <w:t xml:space="preserve"> </w:t>
      </w:r>
      <w:r>
        <w:t xml:space="preserve">procedure</w:t>
      </w:r>
      <w:r>
        <w:br/>
      </w:r>
      <w:r>
        <w:t xml:space="preserve">NOx testing procedures exist but JRC is still working on a test method.</w:t>
      </w:r>
      <w:r>
        <w:t xml:space="preserve"> </w:t>
      </w:r>
      <w:r>
        <w:t xml:space="preserve">Current experience (e.g. Flanders) suggest that this is expensive but over</w:t>
      </w:r>
      <w:r>
        <w:t xml:space="preserve"> </w:t>
      </w:r>
      <w:r>
        <w:t xml:space="preserve">time and with large scale adoption costs may come down.</w:t>
      </w:r>
      <w:r>
        <w:t xml:space="preserve"> </w:t>
      </w:r>
      <w:r>
        <w:t xml:space="preserve">Cost can also be a barrier for PTI adoption given the consideration that</w:t>
      </w:r>
      <w:r>
        <w:t xml:space="preserve"> </w:t>
      </w:r>
      <w:r>
        <w:t xml:space="preserve">PTI should not be an expensive test. The intention is to combine this test</w:t>
      </w:r>
      <w:r>
        <w:t xml:space="preserve"> </w:t>
      </w:r>
      <w:r>
        <w:t xml:space="preserve">with the PN test.</w:t>
      </w:r>
      <w:r>
        <w:t xml:space="preserve"> </w:t>
      </w:r>
      <w:r>
        <w:t xml:space="preserve">PMC6</w:t>
      </w:r>
      <w:r>
        <w:t xml:space="preserve"> </w:t>
      </w:r>
      <w:r>
        <w:t xml:space="preserve">Digital technology for</w:t>
      </w:r>
      <w:r>
        <w:t xml:space="preserve"> </w:t>
      </w:r>
      <w:r>
        <w:t xml:space="preserve">electronic roadworthiness</w:t>
      </w:r>
      <w:r>
        <w:t xml:space="preserve"> </w:t>
      </w:r>
      <w:r>
        <w:t xml:space="preserve">certificate</w:t>
      </w:r>
      <w:r>
        <w:br/>
      </w:r>
      <w:r>
        <w:t xml:space="preserve">Generally available – not barrier/issue for adoption besides investment</w:t>
      </w:r>
      <w:r>
        <w:t xml:space="preserve"> </w:t>
      </w:r>
      <w:r>
        <w:t xml:space="preserve">costs</w:t>
      </w:r>
      <w:r>
        <w:br/>
      </w:r>
      <w:r>
        <w:t xml:space="preserve">PM7</w:t>
      </w:r>
      <w:r>
        <w:t xml:space="preserve"> </w:t>
      </w:r>
      <w:r>
        <w:t xml:space="preserve">Need to apply advanced</w:t>
      </w:r>
      <w:r>
        <w:t xml:space="preserve"> </w:t>
      </w:r>
      <w:r>
        <w:t xml:space="preserve">testing of suspension</w:t>
      </w:r>
      <w:r>
        <w:t xml:space="preserve"> </w:t>
      </w:r>
      <w:r>
        <w:t xml:space="preserve">(damping efficiency of</w:t>
      </w:r>
      <w:r>
        <w:t xml:space="preserve"> </w:t>
      </w:r>
      <w:r>
        <w:t xml:space="preserve">shock absorbers) for all</w:t>
      </w:r>
      <w:r>
        <w:t xml:space="preserve"> </w:t>
      </w:r>
      <w:r>
        <w:t xml:space="preserve">vehicles and specific</w:t>
      </w:r>
      <w:r>
        <w:t xml:space="preserve"> </w:t>
      </w:r>
      <w:r>
        <w:t xml:space="preserve">Relevant equipment and testing methods are in place and used in some</w:t>
      </w:r>
      <w:r>
        <w:t xml:space="preserve"> </w:t>
      </w:r>
      <w:r>
        <w:t xml:space="preserve">Member States (according to SE, DE authorities and CITA). Reason for</w:t>
      </w:r>
      <w:r>
        <w:t xml:space="preserve"> </w:t>
      </w:r>
      <w:r>
        <w:t xml:space="preserve">no broader adoption is mainly the cost.</w:t>
      </w:r>
    </w:p>
    <w:p>
      <w:pPr>
        <w:pStyle w:val="BodyText"/>
      </w:pPr>
      <w:r>
        <w:t xml:space="preserve">262</w:t>
      </w:r>
      <w:r>
        <w:t xml:space="preserve"> </w:t>
      </w:r>
      <w:r>
        <w:t xml:space="preserve">Measure</w:t>
      </w:r>
      <w:r>
        <w:br/>
      </w:r>
      <w:r>
        <w:t xml:space="preserve">Technology/test procedure</w:t>
      </w:r>
      <w:r>
        <w:t xml:space="preserve"> </w:t>
      </w:r>
      <w:r>
        <w:t xml:space="preserve">required</w:t>
      </w:r>
      <w:r>
        <w:br/>
      </w:r>
      <w:r>
        <w:t xml:space="preserve">Current status</w:t>
      </w:r>
      <w:r>
        <w:br/>
      </w:r>
      <w:r>
        <w:t xml:space="preserve">braking test (extrapolation</w:t>
      </w:r>
      <w:r>
        <w:t xml:space="preserve"> </w:t>
      </w:r>
      <w:r>
        <w:t xml:space="preserve">method) for HDVs.</w:t>
      </w:r>
      <w:r>
        <w:br/>
      </w:r>
      <w:r>
        <w:t xml:space="preserve">PM10</w:t>
      </w:r>
      <w:r>
        <w:t xml:space="preserve"> </w:t>
      </w:r>
      <w:r>
        <w:t xml:space="preserve">Advance noise testing</w:t>
      </w:r>
      <w:r>
        <w:t xml:space="preserve"> </w:t>
      </w:r>
      <w:r>
        <w:t xml:space="preserve">similar to pass-by noise test</w:t>
      </w:r>
      <w:r>
        <w:t xml:space="preserve"> </w:t>
      </w:r>
      <w:r>
        <w:t xml:space="preserve">described in the UN</w:t>
      </w:r>
      <w:r>
        <w:t xml:space="preserve"> </w:t>
      </w:r>
      <w:r>
        <w:t xml:space="preserve">Regulation no. 41</w:t>
      </w:r>
      <w:r>
        <w:t xml:space="preserve"> </w:t>
      </w:r>
      <w:r>
        <w:t xml:space="preserve">Existing technology already used in some Member States (DE, ES, HR</w:t>
      </w:r>
      <w:r>
        <w:t xml:space="preserve"> </w:t>
      </w:r>
      <w:r>
        <w:t xml:space="preserve">and SK). A barrier for broader adoption is the cost of equipment and/or</w:t>
      </w:r>
      <w:r>
        <w:t xml:space="preserve"> </w:t>
      </w:r>
      <w:r>
        <w:t xml:space="preserve">requirements for ensuring silence (according to Dutch authorities,</w:t>
      </w:r>
      <w:r>
        <w:t xml:space="preserve"> </w:t>
      </w:r>
      <w:r>
        <w:t xml:space="preserve">EGEA) that may require additional investment.</w:t>
      </w:r>
      <w:r>
        <w:t xml:space="preserve"> </w:t>
      </w:r>
      <w:r>
        <w:t xml:space="preserve">PM12</w:t>
      </w:r>
      <w:r>
        <w:t xml:space="preserve"> </w:t>
      </w:r>
      <w:r>
        <w:t xml:space="preserve">Remote sensing, plume</w:t>
      </w:r>
      <w:r>
        <w:t xml:space="preserve"> </w:t>
      </w:r>
      <w:r>
        <w:t xml:space="preserve">chasing equipment for NOx</w:t>
      </w:r>
      <w:r>
        <w:t xml:space="preserve"> </w:t>
      </w:r>
      <w:r>
        <w:t xml:space="preserve">and PM and acoustic</w:t>
      </w:r>
      <w:r>
        <w:t xml:space="preserve"> </w:t>
      </w:r>
      <w:r>
        <w:t xml:space="preserve">cameras for noise</w:t>
      </w:r>
      <w:r>
        <w:t xml:space="preserve"> </w:t>
      </w:r>
      <w:r>
        <w:t xml:space="preserve">Technologies already exist and also methodologies are in place.</w:t>
      </w:r>
      <w:r>
        <w:t xml:space="preserve"> </w:t>
      </w:r>
      <w:r>
        <w:t xml:space="preserve">Main barrier for adoption is the reliability of the methods along with</w:t>
      </w:r>
      <w:r>
        <w:t xml:space="preserve"> </w:t>
      </w:r>
      <w:r>
        <w:t xml:space="preserve">investment cost, and the fact that they are not seen by some stakeholders</w:t>
      </w:r>
      <w:r>
        <w:t xml:space="preserve"> </w:t>
      </w:r>
      <w:r>
        <w:t xml:space="preserve">as replacing PTI (e.g. TUV (DE), AECA-ITV (BE)) but as</w:t>
      </w:r>
      <w:r>
        <w:t xml:space="preserve"> </w:t>
      </w:r>
      <w:r>
        <w:t xml:space="preserve">complementary (AEEC refers to a few member states (DK, BE) that have</w:t>
      </w:r>
      <w:r>
        <w:t xml:space="preserve"> </w:t>
      </w:r>
      <w:r>
        <w:t xml:space="preserve">tried remote sensing or plume chasing). There is no clear indication of</w:t>
      </w:r>
      <w:r>
        <w:t xml:space="preserve"> </w:t>
      </w:r>
      <w:r>
        <w:t xml:space="preserve">expected broader uptake at Member State level. FI indicated that the</w:t>
      </w:r>
      <w:r>
        <w:t xml:space="preserve"> </w:t>
      </w:r>
      <w:r>
        <w:t xml:space="preserve">approach should not become mandatory and ES that they do not see this</w:t>
      </w:r>
      <w:r>
        <w:t xml:space="preserve"> </w:t>
      </w:r>
      <w:r>
        <w:t xml:space="preserve">as priority for RSI.</w:t>
      </w:r>
      <w:r>
        <w:br/>
      </w:r>
      <w:r>
        <w:t xml:space="preserve">PM16</w:t>
      </w:r>
      <w:r>
        <w:t xml:space="preserve"> </w:t>
      </w:r>
      <w:r>
        <w:t xml:space="preserve">No specific technologies</w:t>
      </w:r>
      <w:r>
        <w:t xml:space="preserve"> </w:t>
      </w:r>
      <w:r>
        <w:t xml:space="preserve">needed – digital</w:t>
      </w:r>
      <w:r>
        <w:t xml:space="preserve"> </w:t>
      </w:r>
      <w:r>
        <w:t xml:space="preserve">technologies already in</w:t>
      </w:r>
      <w:r>
        <w:t xml:space="preserve"> </w:t>
      </w:r>
      <w:r>
        <w:t xml:space="preserve">place</w:t>
      </w:r>
      <w:r>
        <w:t xml:space="preserve"> </w:t>
      </w:r>
      <w:r>
        <w:t xml:space="preserve">Barrier for broader adoption is the cost/investment needed. Most</w:t>
      </w:r>
      <w:r>
        <w:t xml:space="preserve"> </w:t>
      </w:r>
      <w:r>
        <w:t xml:space="preserve">authorities supported the measure in principle but proposed that it should</w:t>
      </w:r>
      <w:r>
        <w:t xml:space="preserve"> </w:t>
      </w:r>
      <w:r>
        <w:t xml:space="preserve">not be mandatory (e.g. NL, DE, FI, SI, NO, SK, LV) although others</w:t>
      </w:r>
      <w:r>
        <w:t xml:space="preserve"> </w:t>
      </w:r>
      <w:r>
        <w:t xml:space="preserve">prefer it to be mandatory (ES, SE, HR).</w:t>
      </w:r>
    </w:p>
    <w:p>
      <w:pPr>
        <w:pStyle w:val="BodyText"/>
      </w:pPr>
      <w:r>
        <w:t xml:space="preserve">263</w:t>
      </w:r>
    </w:p>
    <w:p>
      <w:pPr>
        <w:pStyle w:val="BodyText"/>
      </w:pPr>
      <w:r>
        <w:t xml:space="preserve">ANNEX 5: COMPETITIVENESS CHECK</w:t>
      </w:r>
      <w:r>
        <w:t xml:space="preserve"> </w:t>
      </w:r>
      <w:r>
        <w:t xml:space="preserve">1. OVERVIEW OF IMPACTS ON COMPETITIVENESS</w:t>
      </w:r>
      <w:r>
        <w:br/>
      </w:r>
      <w:r>
        <w:t xml:space="preserve">Dimensions of</w:t>
      </w:r>
      <w:r>
        <w:t xml:space="preserve"> </w:t>
      </w:r>
      <w:r>
        <w:t xml:space="preserve">Competitiveness</w:t>
      </w:r>
      <w:r>
        <w:t xml:space="preserve"> </w:t>
      </w:r>
      <w:r>
        <w:t xml:space="preserve">Impact of the initiative</w:t>
      </w:r>
      <w:r>
        <w:t xml:space="preserve"> </w:t>
      </w:r>
      <w:r>
        <w:t xml:space="preserve">(++ / + / 0 / - / – / n.a.)</w:t>
      </w:r>
      <w:r>
        <w:t xml:space="preserve"> </w:t>
      </w:r>
      <w:r>
        <w:t xml:space="preserve">References to sub-sections of the</w:t>
      </w:r>
      <w:r>
        <w:t xml:space="preserve"> </w:t>
      </w:r>
      <w:r>
        <w:t xml:space="preserve">main report or annexes</w:t>
      </w:r>
      <w:r>
        <w:t xml:space="preserve"> </w:t>
      </w:r>
      <w:r>
        <w:t xml:space="preserve">Cost and price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6.1.2, 6.1.4 and Annex 4 (section 3)</w:t>
      </w:r>
      <w:r>
        <w:t xml:space="preserve"> </w:t>
      </w:r>
      <w:r>
        <w:t xml:space="preserve">International competitiveness</w:t>
      </w:r>
      <w:r>
        <w:br/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+</w:t>
      </w:r>
      <w:r>
        <w:t xml:space="preserve"> </w:t>
      </w:r>
      <w:r>
        <w:t xml:space="preserve">6.1.5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0/+</w:t>
      </w:r>
      <w:r>
        <w:t xml:space="preserve"> </w:t>
      </w:r>
      <w:r>
        <w:t xml:space="preserve">6.1.6 and Annex 10</w:t>
      </w:r>
    </w:p>
    <w:p>
      <w:pPr>
        <w:pStyle w:val="Compact"/>
        <w:numPr>
          <w:ilvl w:val="0"/>
          <w:numId w:val="1008"/>
        </w:numPr>
      </w:pPr>
      <w:r>
        <w:t xml:space="preserve">SYNTHETIC ASSESSMENT</w:t>
      </w:r>
      <w:r>
        <w:br/>
      </w:r>
      <w:r>
        <w:t xml:space="preserve">Cost and price competitiveness</w:t>
      </w:r>
      <w:r>
        <w:t xml:space="preserve"> </w:t>
      </w:r>
      <w:r>
        <w:t xml:space="preserve">PTI centres and businesses that own and use light and heavy-duty vehicles are expected to face</w:t>
      </w:r>
      <w:r>
        <w:t xml:space="preserve"> </w:t>
      </w:r>
      <w:r>
        <w:t xml:space="preserve">significant costs related to additional testing requirements and data governance in PO2. Total one-</w:t>
      </w:r>
      <w:r>
        <w:t xml:space="preserve"> </w:t>
      </w:r>
      <w:r>
        <w:t xml:space="preserve">off costs for PTI centres have been estimated at EUR 3.3 billion. Recurrent costs are expected to</w:t>
      </w:r>
      <w:r>
        <w:t xml:space="preserve"> </w:t>
      </w:r>
      <w:r>
        <w:t xml:space="preserve">amount to EUR 20.2 billion for PTI centres and EUR 25.7 billion for other businesses (vehicle</w:t>
      </w:r>
      <w:r>
        <w:t xml:space="preserve"> </w:t>
      </w:r>
      <w:r>
        <w:t xml:space="preserve">owners), expressed as present value over 2026-2050 relative to the baseline. Vehicle manufacturers,</w:t>
      </w:r>
      <w:r>
        <w:t xml:space="preserve"> </w:t>
      </w:r>
      <w:r>
        <w:t xml:space="preserve">and garages will face comparatively lower costs (one-off costs: EUR 20 million for vehicle</w:t>
      </w:r>
      <w:r>
        <w:t xml:space="preserve"> </w:t>
      </w:r>
      <w:r>
        <w:t xml:space="preserve">manufacturers and EUR 149.2 million for garages; recurrent administrative costs: EUR 35.9 million</w:t>
      </w:r>
      <w:r>
        <w:t xml:space="preserve"> </w:t>
      </w:r>
      <w:r>
        <w:t xml:space="preserve">for vehicle manufacturers and EUR 310.8 million for garages).</w:t>
      </w:r>
      <w:r>
        <w:t xml:space="preserve"> </w:t>
      </w:r>
      <w:r>
        <w:t xml:space="preserve">At the same time, PTI centres will benefit from administrative cost savings (EUR 1.6 billion,</w:t>
      </w:r>
      <w:r>
        <w:t xml:space="preserve"> </w:t>
      </w:r>
      <w:r>
        <w:t xml:space="preserve">expressed as present value over 2026-2050 relative to the baseline) and, more importantly, the</w:t>
      </w:r>
      <w:r>
        <w:t xml:space="preserve"> </w:t>
      </w:r>
      <w:r>
        <w:t xml:space="preserve">expectation of new business creation and thus revenues (EUR 39.1 billion). Total net benefits for PTI</w:t>
      </w:r>
      <w:r>
        <w:t xml:space="preserve"> </w:t>
      </w:r>
      <w:r>
        <w:t xml:space="preserve">centres are estimated at EUR 17.3 billion, expressed as present value over 2026-2050 relative to the</w:t>
      </w:r>
      <w:r>
        <w:t xml:space="preserve"> </w:t>
      </w:r>
      <w:r>
        <w:t xml:space="preserve">baseline. As shown in section 6.1.2.1 (Table 11), net benefits per PTI centre would represent around</w:t>
      </w:r>
      <w:r>
        <w:t xml:space="preserve"> </w:t>
      </w:r>
      <w:r>
        <w:t xml:space="preserve">6.3% of the turnover. It is further expected that PTI centres may be able to pass on the incurred costs</w:t>
      </w:r>
      <w:r>
        <w:t xml:space="preserve"> </w:t>
      </w:r>
      <w:r>
        <w:t xml:space="preserve">related to investments in equipment to vehicle owners (businesses and citizens). This will vary from</w:t>
      </w:r>
      <w:r>
        <w:t xml:space="preserve"> </w:t>
      </w:r>
      <w:r>
        <w:t xml:space="preserve">Member State to Member State and depend on whether PTI prices are regulated or not, as well as on</w:t>
      </w:r>
      <w:r>
        <w:t xml:space="preserve"> </w:t>
      </w:r>
      <w:r>
        <w:t xml:space="preserve">the type of contract/agreement PTI providers have with the competent national authority. Thus, PO2</w:t>
      </w:r>
      <w:r>
        <w:t xml:space="preserve"> </w:t>
      </w:r>
      <w:r>
        <w:t xml:space="preserve">is expected to lead to an increase in the profitability of PTI centres.</w:t>
      </w:r>
      <w:r>
        <w:t xml:space="preserve"> </w:t>
      </w:r>
      <w:r>
        <w:t xml:space="preserve">As explained above, additional costs are expected to arise for businesses that own and use light and</w:t>
      </w:r>
      <w:r>
        <w:t xml:space="preserve"> </w:t>
      </w:r>
      <w:r>
        <w:t xml:space="preserve">heavy-duty vehicles, either because of the expected increase in the frequency and costs of PTI or the</w:t>
      </w:r>
      <w:r>
        <w:t xml:space="preserve"> </w:t>
      </w:r>
      <w:r>
        <w:t xml:space="preserve">extra time spent during roadside inspections. These will be more than counterbalanced by cost</w:t>
      </w:r>
      <w:r>
        <w:t xml:space="preserve"> </w:t>
      </w:r>
      <w:r>
        <w:t xml:space="preserve">savings and other benefits, in particular by the benefits due to avoided odometer fraud. The net</w:t>
      </w:r>
      <w:r>
        <w:t xml:space="preserve"> </w:t>
      </w:r>
      <w:r>
        <w:t xml:space="preserve">benefits for businesses that own and use light and heavy-duty vehicles are estimated at EUR 94</w:t>
      </w:r>
      <w:r>
        <w:t xml:space="preserve"> </w:t>
      </w:r>
      <w:r>
        <w:t xml:space="preserve">billion, expressed as present value over 2026-2050 relative to the baseline.</w:t>
      </w:r>
      <w:r>
        <w:t xml:space="preserve"> </w:t>
      </w:r>
      <w:r>
        <w:t xml:space="preserve">Vehicle manufacturers and garages will face comparatively lower costs, as explained above, and no</w:t>
      </w:r>
      <w:r>
        <w:t xml:space="preserve"> </w:t>
      </w:r>
      <w:r>
        <w:t xml:space="preserve">costs savings, resulting in net costs of EUR 55.9 million and EUR 460 million, respectively,</w:t>
      </w:r>
      <w:r>
        <w:t xml:space="preserve"> </w:t>
      </w:r>
      <w:r>
        <w:t xml:space="preserve">expressed as present value over 2026-2050 relative to the baseline.</w:t>
      </w:r>
    </w:p>
    <w:p>
      <w:pPr>
        <w:pStyle w:val="FirstParagraph"/>
      </w:pPr>
      <w:r>
        <w:t xml:space="preserve">264</w:t>
      </w:r>
    </w:p>
    <w:p>
      <w:pPr>
        <w:pStyle w:val="BodyText"/>
      </w:pPr>
      <w:r>
        <w:t xml:space="preserve">International competitiveness</w:t>
      </w:r>
      <w:r>
        <w:t xml:space="preserve"> </w:t>
      </w:r>
      <w:r>
        <w:t xml:space="preserve">This initiative has no evident impact on the international competitiveness of EU businesses related</w:t>
      </w:r>
      <w:r>
        <w:t xml:space="preserve"> </w:t>
      </w:r>
      <w:r>
        <w:t xml:space="preserve">to the provision of PTI services that need to take place in the EU. Non-EU businesses in the specific</w:t>
      </w:r>
      <w:r>
        <w:t xml:space="preserve"> </w:t>
      </w:r>
      <w:r>
        <w:t xml:space="preserve">sector cannot be expected to benefit. Since the corresponding test requirements would be first</w:t>
      </w:r>
      <w:r>
        <w:t xml:space="preserve"> </w:t>
      </w:r>
      <w:r>
        <w:t xml:space="preserve">introduced in the EU, garage equipment and other testing equipment manufacturers could benefit</w:t>
      </w:r>
      <w:r>
        <w:t xml:space="preserve"> </w:t>
      </w:r>
      <w:r>
        <w:t xml:space="preserve">from a possible first mover advantage that can also arise for EU manufacturers. However, the</w:t>
      </w:r>
      <w:r>
        <w:t xml:space="preserve"> </w:t>
      </w:r>
      <w:r>
        <w:t xml:space="preserve">measures and requirements should apply equally to European and non-European manufacturers, to</w:t>
      </w:r>
      <w:r>
        <w:t xml:space="preserve"> </w:t>
      </w:r>
      <w:r>
        <w:t xml:space="preserve">the extent that they have equal access to the EU market on the basis of the EU standards. Finally, EU</w:t>
      </w:r>
      <w:r>
        <w:t xml:space="preserve"> </w:t>
      </w:r>
      <w:r>
        <w:t xml:space="preserve">based transport operators and other business that use vehicles on a frequent basis may experience</w:t>
      </w:r>
      <w:r>
        <w:t xml:space="preserve"> </w:t>
      </w:r>
      <w:r>
        <w:t xml:space="preserve">some extra costs as a result of the more demanding measures and time spent during roadside</w:t>
      </w:r>
      <w:r>
        <w:t xml:space="preserve"> </w:t>
      </w:r>
      <w:r>
        <w:t xml:space="preserve">inspections but would at the same time benefit significantly from the avoided odometer fraud.</w:t>
      </w:r>
      <w:r>
        <w:t xml:space="preserve"> </w:t>
      </w:r>
      <w:r>
        <w:t xml:space="preserve">Transport operators from third countries active in Europe may benefit from some reduced PTI costs</w:t>
      </w:r>
      <w:r>
        <w:t xml:space="preserve"> </w:t>
      </w:r>
      <w:r>
        <w:t xml:space="preserve">in comparison to their EU competitors although they can still be subject to roadside inspections by</w:t>
      </w:r>
      <w:r>
        <w:t xml:space="preserve"> </w:t>
      </w:r>
      <w:r>
        <w:t xml:space="preserve">authorities.</w:t>
      </w:r>
      <w:r>
        <w:br/>
      </w:r>
      <w:r>
        <w:t xml:space="preserve">Put together, there is no evidence of a strong positive or strong negative impact on international</w:t>
      </w:r>
      <w:r>
        <w:t xml:space="preserve"> </w:t>
      </w:r>
      <w:r>
        <w:t xml:space="preserve">competitiveness. Businesses in equipment manufacturing sectors may benefit from the first mover</w:t>
      </w:r>
      <w:r>
        <w:t xml:space="preserve"> </w:t>
      </w:r>
      <w:r>
        <w:t xml:space="preserve">advantage while transport operators may face stricter PTI requirements that will not arise for their</w:t>
      </w:r>
      <w:r>
        <w:t xml:space="preserve"> </w:t>
      </w:r>
      <w:r>
        <w:t xml:space="preserve">counterparts outside Europe but active in Europe. Those non-EU hauliers will however equally be</w:t>
      </w:r>
      <w:r>
        <w:t xml:space="preserve"> </w:t>
      </w:r>
      <w:r>
        <w:t xml:space="preserve">subject to more advanced roadside inspections. These positive or negative impacts are expected to</w:t>
      </w:r>
      <w:r>
        <w:t xml:space="preserve"> </w:t>
      </w:r>
      <w:r>
        <w:t xml:space="preserve">be limited.</w:t>
      </w:r>
      <w:r>
        <w:t xml:space="preserve"> </w:t>
      </w:r>
      <w:r>
        <w:t xml:space="preserve">Capacity to innovate</w:t>
      </w:r>
      <w:r>
        <w:t xml:space="preserve"> </w:t>
      </w:r>
      <w:r>
        <w:t xml:space="preserve">As explained in section 6.1.5, positive impacts on innovation are expected from requiring more</w:t>
      </w:r>
      <w:r>
        <w:t xml:space="preserve"> </w:t>
      </w:r>
      <w:r>
        <w:t xml:space="preserve">stringent and advanced test methods that also need to be adjusted to the general requirement for a</w:t>
      </w:r>
      <w:r>
        <w:t xml:space="preserve"> </w:t>
      </w:r>
      <w:r>
        <w:t xml:space="preserve">PTI to be quick, simple and affordable. The initiative would provide garage and testing equipment</w:t>
      </w:r>
      <w:r>
        <w:t xml:space="preserve"> </w:t>
      </w:r>
      <w:r>
        <w:t xml:space="preserve">manufacturers with new opportunities, mainly on the basis of increased demand that will arise from</w:t>
      </w:r>
      <w:r>
        <w:t xml:space="preserve"> </w:t>
      </w:r>
      <w:r>
        <w:t xml:space="preserve">the implementation of the policy measures. The measures outlined will largely rely on existing</w:t>
      </w:r>
      <w:r>
        <w:t xml:space="preserve"> </w:t>
      </w:r>
      <w:r>
        <w:t xml:space="preserve">measurement and testing technologies, which are not expected to require significant innovation in</w:t>
      </w:r>
      <w:r>
        <w:t xml:space="preserve"> </w:t>
      </w:r>
      <w:r>
        <w:t xml:space="preserve">design. However, they can still be expected to require adaptations and further improvements to meet</w:t>
      </w:r>
      <w:r>
        <w:t xml:space="preserve"> </w:t>
      </w:r>
      <w:r>
        <w:t xml:space="preserve">the needs of PTI and roadside inspections, facilitating process innovation. There will also be a need</w:t>
      </w:r>
      <w:r>
        <w:t xml:space="preserve"> </w:t>
      </w:r>
      <w:r>
        <w:t xml:space="preserve">to establish and implement the accompanying standards for the widespread adoption of the</w:t>
      </w:r>
      <w:r>
        <w:t xml:space="preserve"> </w:t>
      </w:r>
      <w:r>
        <w:t xml:space="preserve">measurement and testing methods related to NOx and PN measurements, remote sensing, the use of</w:t>
      </w:r>
      <w:r>
        <w:t xml:space="preserve"> </w:t>
      </w:r>
      <w:r>
        <w:t xml:space="preserve">ePTI and noise measurement, which can further facilitate their adoption but can also provide the basis</w:t>
      </w:r>
      <w:r>
        <w:t xml:space="preserve"> </w:t>
      </w:r>
      <w:r>
        <w:t xml:space="preserve">for the development of alternative, competing, solutions. To the extent that there is eventually a</w:t>
      </w:r>
      <w:r>
        <w:t xml:space="preserve"> </w:t>
      </w:r>
      <w:r>
        <w:t xml:space="preserve">broader adoption of such technologies, a possible first mover advantage can arise for EU</w:t>
      </w:r>
      <w:r>
        <w:t xml:space="preserve"> </w:t>
      </w:r>
      <w:r>
        <w:t xml:space="preserve">manufacturers. However, in principle, it should benefit equally European and non-European</w:t>
      </w:r>
      <w:r>
        <w:t xml:space="preserve"> </w:t>
      </w:r>
      <w:r>
        <w:t xml:space="preserve">manufacturers, to the extent that they have equal access to the EU market based on the EU standards</w:t>
      </w:r>
      <w:r>
        <w:t xml:space="preserve"> </w:t>
      </w:r>
      <w:r>
        <w:t xml:space="preserve">set.</w:t>
      </w:r>
      <w:r>
        <w:br/>
      </w:r>
      <w:r>
        <w:t xml:space="preserve">The consulted stakeholders expect a positive impact on the innovative capacity of the sectors affected</w:t>
      </w:r>
      <w:r>
        <w:t xml:space="preserve"> </w:t>
      </w:r>
      <w:r>
        <w:t xml:space="preserve">from measures related to new PTI/RSI test requirements, improved access and exchange of</w:t>
      </w:r>
      <w:r>
        <w:t xml:space="preserve"> </w:t>
      </w:r>
      <w:r>
        <w:t xml:space="preserve">information and the digitalisation of vehicle documents.</w:t>
      </w:r>
      <w:r>
        <w:t xml:space="preserve"> </w:t>
      </w:r>
      <w:r>
        <w:t xml:space="preserve">Furthermore, increased demand for new test methods and equipment can be expected to generate</w:t>
      </w:r>
      <w:r>
        <w:t xml:space="preserve"> </w:t>
      </w:r>
      <w:r>
        <w:t xml:space="preserve">further development of relevant technologies by developers of measurement equipment, a viewpoint</w:t>
      </w:r>
      <w:r>
        <w:t xml:space="preserve"> </w:t>
      </w:r>
      <w:r>
        <w:t xml:space="preserve">supported by the representatives of the sector in their contribution to the stakeholder consultation.</w:t>
      </w:r>
    </w:p>
    <w:p>
      <w:pPr>
        <w:pStyle w:val="BodyText"/>
      </w:pPr>
      <w:r>
        <w:t xml:space="preserve">265</w:t>
      </w:r>
    </w:p>
    <w:p>
      <w:pPr>
        <w:pStyle w:val="BodyText"/>
      </w:pPr>
      <w:r>
        <w:t xml:space="preserve">Together with that, relevant training of inspectors to the new test methods will enhance the</w:t>
      </w:r>
      <w:r>
        <w:t xml:space="preserve"> </w:t>
      </w:r>
      <w:r>
        <w:t xml:space="preserve">availability of technical skills and expertise that can have a broader positive impact. As such, most</w:t>
      </w:r>
      <w:r>
        <w:t xml:space="preserve"> </w:t>
      </w:r>
      <w:r>
        <w:t xml:space="preserve">of the common measures are expected to have some positive impact on innovation (PMC1 on the</w:t>
      </w:r>
      <w:r>
        <w:t xml:space="preserve"> </w:t>
      </w:r>
      <w:r>
        <w:t xml:space="preserve">testing of electric vehicles, PMC2 using ePTI, PMC3 and PMC4 on new emission tests, PMC6 on</w:t>
      </w:r>
      <w:r>
        <w:t xml:space="preserve"> </w:t>
      </w:r>
      <w:r>
        <w:t xml:space="preserve">digital PTI certificates, and PMC7 on more efficient exchange of vehicle data).</w:t>
      </w:r>
      <w:r>
        <w:t xml:space="preserve"> </w:t>
      </w:r>
      <w:r>
        <w:t xml:space="preserve">While in the case of PO1a the digitalisation of the registration certificates (PM16) may require further</w:t>
      </w:r>
      <w:r>
        <w:t xml:space="preserve"> </w:t>
      </w:r>
      <w:r>
        <w:t xml:space="preserve">innovation, PO1b would introduce remote sensing and plume chasing (PM12) to monitor air</w:t>
      </w:r>
      <w:r>
        <w:t xml:space="preserve"> </w:t>
      </w:r>
      <w:r>
        <w:t xml:space="preserve">pollutants and noise emitted by vehicles. Remote sensing also relies on existing technologies but</w:t>
      </w:r>
      <w:r>
        <w:t xml:space="preserve"> </w:t>
      </w:r>
      <w:r>
        <w:t xml:space="preserve">requires adaptations to scale them up to cover the desired share of the vehicle fleet. Deploying these</w:t>
      </w:r>
      <w:r>
        <w:t xml:space="preserve"> </w:t>
      </w:r>
      <w:r>
        <w:t xml:space="preserve">technologies at a larger scale than today would also necessitate process innovation. PO2 and PO3</w:t>
      </w:r>
      <w:r>
        <w:t xml:space="preserve"> </w:t>
      </w:r>
      <w:r>
        <w:t xml:space="preserve">combine the benefits of both measures.</w:t>
      </w:r>
      <w:r>
        <w:t xml:space="preserve"> </w:t>
      </w:r>
      <w:r>
        <w:t xml:space="preserve">SME competitiveness</w:t>
      </w:r>
      <w:r>
        <w:t xml:space="preserve"> </w:t>
      </w:r>
      <w:r>
        <w:t xml:space="preserve">As explained in Annex 10 and in section 6.1.6, for PTI centres, while it was not possible to split the</w:t>
      </w:r>
      <w:r>
        <w:t xml:space="preserve"> </w:t>
      </w:r>
      <w:r>
        <w:t xml:space="preserve">costs and benefits between SME and others due to the lack of data, a large part of costs and benefits</w:t>
      </w:r>
      <w:r>
        <w:t xml:space="preserve"> </w:t>
      </w:r>
      <w:r>
        <w:t xml:space="preserve">are expected to be attributed to SMEs. In PO2, net benefits for PTI centres are expected to represent</w:t>
      </w:r>
      <w:r>
        <w:t xml:space="preserve"> </w:t>
      </w:r>
      <w:r>
        <w:t xml:space="preserve">around 6.3% of the turnover.</w:t>
      </w:r>
      <w:r>
        <w:t xml:space="preserve"> </w:t>
      </w:r>
      <w:r>
        <w:t xml:space="preserve">Garage equipment manufacturers are expected to benefit from additional business opportunities</w:t>
      </w:r>
      <w:r>
        <w:t xml:space="preserve"> </w:t>
      </w:r>
      <w:r>
        <w:t xml:space="preserve">linked to higher demand for testing equipment, although such impacts were not possible to quantify.</w:t>
      </w:r>
      <w:r>
        <w:t xml:space="preserve"> </w:t>
      </w:r>
      <w:r>
        <w:t xml:space="preserve">Garages, motor vehicle dealers, tyre and repair workshops, etc., mostly SMEs, will be affected by</w:t>
      </w:r>
      <w:r>
        <w:t xml:space="preserve"> </w:t>
      </w:r>
      <w:r>
        <w:t xml:space="preserve">the requirement for Member States to set up a system to record odometer readings from the cars and</w:t>
      </w:r>
      <w:r>
        <w:t xml:space="preserve"> </w:t>
      </w:r>
      <w:r>
        <w:t xml:space="preserve">vans registered in their territory (PMC9). As explained in section 6.1.2.2, total one-off and recurrent</w:t>
      </w:r>
      <w:r>
        <w:t xml:space="preserve"> </w:t>
      </w:r>
      <w:r>
        <w:t xml:space="preserve">administrative costs would amount to EUR 460 million (EUR 706 per company), expressed as present</w:t>
      </w:r>
      <w:r>
        <w:t xml:space="preserve"> </w:t>
      </w:r>
      <w:r>
        <w:t xml:space="preserve">value over 2026-2050.</w:t>
      </w:r>
      <w:r>
        <w:t xml:space="preserve"> </w:t>
      </w:r>
      <w:r>
        <w:t xml:space="preserve">For businesses owning vehicles, as explained in section 6.1.2.4, PO2 is expected to result in net</w:t>
      </w:r>
      <w:r>
        <w:t xml:space="preserve"> </w:t>
      </w:r>
      <w:r>
        <w:t xml:space="preserve">benefits estimated at EUR 94 billion, expressed as present value over 2025-2050 relative to the</w:t>
      </w:r>
      <w:r>
        <w:t xml:space="preserve"> </w:t>
      </w:r>
      <w:r>
        <w:t xml:space="preserve">baseline. Based on the available information, it was however not possible to assess how many of the</w:t>
      </w:r>
      <w:r>
        <w:t xml:space="preserve"> </w:t>
      </w:r>
      <w:r>
        <w:t xml:space="preserve">businesses owning vehicles are SMEs. Only few of the measures in PO2 are expected to affect the</w:t>
      </w:r>
      <w:r>
        <w:t xml:space="preserve"> </w:t>
      </w:r>
      <w:r>
        <w:t xml:space="preserve">road haulage sector largely composed of SMEs (e.g., PM13 on cargo securing inspections, which</w:t>
      </w:r>
      <w:r>
        <w:t xml:space="preserve"> </w:t>
      </w:r>
      <w:r>
        <w:t xml:space="preserve">would result in minimal costs, while hauliers could also benefit from the savings of avoided emission</w:t>
      </w:r>
      <w:r>
        <w:t xml:space="preserve"> </w:t>
      </w:r>
      <w:r>
        <w:t xml:space="preserve">tests at PTI after having passed a RSI or a remote sensing check). The overall impact on the road</w:t>
      </w:r>
      <w:r>
        <w:t xml:space="preserve"> </w:t>
      </w:r>
      <w:r>
        <w:t xml:space="preserve">haulage sector is expected to be limited but rather positive, although the available data did not allow</w:t>
      </w:r>
      <w:r>
        <w:t xml:space="preserve"> </w:t>
      </w:r>
      <w:r>
        <w:t xml:space="preserve">a split of the costs and benefits between the two groups of operators (i.e., SME and others).</w:t>
      </w:r>
    </w:p>
    <w:p>
      <w:pPr>
        <w:pStyle w:val="BodyText"/>
      </w:pPr>
      <w:r>
        <w:t xml:space="preserve">266</w:t>
      </w:r>
    </w:p>
    <w:p>
      <w:pPr>
        <w:pStyle w:val="BodyText"/>
      </w:pPr>
      <w:r>
        <w:t xml:space="preserve">ANNEX 6: BACKGROUND ON ROADWORTHINESS LEGISLATION AND PTI</w:t>
      </w:r>
      <w:r>
        <w:t xml:space="preserve"> </w:t>
      </w:r>
      <w:r>
        <w:t xml:space="preserve">ORGANISATION IN MEMBER STATES</w:t>
      </w:r>
      <w:r>
        <w:t xml:space="preserve"> </w:t>
      </w:r>
      <w:r>
        <w:t xml:space="preserve">This annex provides background information related to:</w:t>
      </w:r>
      <w:r>
        <w:br/>
      </w:r>
      <w:r>
        <w:t xml:space="preserve">•</w:t>
      </w:r>
      <w:r>
        <w:t xml:space="preserve"> </w:t>
      </w:r>
      <w:r>
        <w:t xml:space="preserve">the evolution of the EU roadworthiness legislation;</w:t>
      </w:r>
      <w:r>
        <w:t xml:space="preserve"> </w:t>
      </w:r>
      <w:r>
        <w:t xml:space="preserve">•</w:t>
      </w:r>
      <w:r>
        <w:t xml:space="preserve"> </w:t>
      </w:r>
      <w:r>
        <w:t xml:space="preserve">the way PTI is organised in Member States;</w:t>
      </w:r>
      <w:r>
        <w:t xml:space="preserve"> </w:t>
      </w:r>
      <w:r>
        <w:t xml:space="preserve">•</w:t>
      </w:r>
      <w:r>
        <w:t xml:space="preserve"> </w:t>
      </w:r>
      <w:r>
        <w:t xml:space="preserve">the average prices of PTI in Member States.</w:t>
      </w:r>
      <w:r>
        <w:t xml:space="preserve"> </w:t>
      </w:r>
      <w:r>
        <w:t xml:space="preserve">1. EVOLUTION OF EU ROADWORTHINESS LEGISLATION</w:t>
      </w:r>
      <w:r>
        <w:t xml:space="preserve"> </w:t>
      </w:r>
      <w:r>
        <w:t xml:space="preserve">Figure 9: Road safety policy and PTI in the EU</w:t>
      </w:r>
    </w:p>
    <w:p>
      <w:pPr>
        <w:pStyle w:val="BodyText"/>
      </w:pPr>
      <w:r>
        <w:t xml:space="preserve">Source: EUR-Lex, DEKRA presentation, CITA International Conference 2023, Rotterdam</w:t>
      </w:r>
    </w:p>
    <w:p>
      <w:pPr>
        <w:pStyle w:val="BodyText"/>
      </w:pPr>
      <w:r>
        <w:t xml:space="preserve">267</w:t>
      </w:r>
    </w:p>
    <w:p>
      <w:pPr>
        <w:pStyle w:val="Compact"/>
        <w:numPr>
          <w:ilvl w:val="0"/>
          <w:numId w:val="1009"/>
        </w:numPr>
      </w:pPr>
      <w:r>
        <w:t xml:space="preserve">ORGANISATION OF PTI IN MEMBER STATES</w:t>
      </w:r>
      <w:r>
        <w:t xml:space="preserve"> </w:t>
      </w:r>
      <w:r>
        <w:t xml:space="preserve">Table 266: Periodic technical inspection in Member States, passenger cars</w:t>
      </w:r>
      <w:r>
        <w:t xml:space="preserve"> </w:t>
      </w:r>
      <w:r>
        <w:t xml:space="preserve">Country</w:t>
      </w:r>
      <w:r>
        <w:t xml:space="preserve"> </w:t>
      </w:r>
      <w:r>
        <w:t xml:space="preserve">Frequency</w:t>
      </w:r>
      <w:r>
        <w:br/>
      </w:r>
      <w:r>
        <w:t xml:space="preserve">(in years)</w:t>
      </w:r>
      <w:r>
        <w:t xml:space="preserve"> </w:t>
      </w:r>
      <w:r>
        <w:t xml:space="preserve">Conducted by</w:t>
      </w:r>
      <w:r>
        <w:t xml:space="preserve"> </w:t>
      </w:r>
      <w:r>
        <w:t xml:space="preserve">Country</w:t>
      </w:r>
      <w:r>
        <w:t xml:space="preserve"> </w:t>
      </w:r>
      <w:r>
        <w:t xml:space="preserve">Frequency</w:t>
      </w:r>
      <w:r>
        <w:t xml:space="preserve"> </w:t>
      </w:r>
      <w:r>
        <w:t xml:space="preserve">(in years)</w:t>
      </w:r>
      <w:r>
        <w:t xml:space="preserve"> </w:t>
      </w:r>
      <w:r>
        <w:t xml:space="preserve">Conducted by</w:t>
      </w:r>
      <w:r>
        <w:t xml:space="preserve"> </w:t>
      </w:r>
      <w:r>
        <w:t xml:space="preserve">Austria</w:t>
      </w:r>
      <w:r>
        <w:t xml:space="preserve"> </w:t>
      </w:r>
      <w:r>
        <w:t xml:space="preserve">3-2-1-1-</w:t>
      </w:r>
      <w:r>
        <w:t xml:space="preserve"> </w:t>
      </w:r>
      <w:r>
        <w:t xml:space="preserve">A</w:t>
      </w:r>
      <w:r>
        <w:t xml:space="preserve"> </w:t>
      </w:r>
      <w:r>
        <w:t xml:space="preserve">Ireland</w:t>
      </w:r>
      <w:r>
        <w:t xml:space="preserve"> </w:t>
      </w:r>
      <w:r>
        <w:t xml:space="preserve">4-2-2-2-1-1</w:t>
      </w:r>
      <w:r>
        <w:t xml:space="preserve"> </w:t>
      </w:r>
      <w:r>
        <w:t xml:space="preserve">B</w:t>
      </w:r>
      <w:r>
        <w:t xml:space="preserve"> </w:t>
      </w:r>
      <w:r>
        <w:t xml:space="preserve">Belgium</w:t>
      </w:r>
      <w:r>
        <w:t xml:space="preserve"> </w:t>
      </w:r>
      <w:r>
        <w:t xml:space="preserve">4-1-1-1-</w:t>
      </w:r>
      <w:r>
        <w:t xml:space="preserve"> </w:t>
      </w:r>
      <w:r>
        <w:t xml:space="preserve">B</w:t>
      </w:r>
      <w:r>
        <w:t xml:space="preserve"> </w:t>
      </w:r>
      <w:r>
        <w:t xml:space="preserve">Italy</w:t>
      </w:r>
      <w:r>
        <w:t xml:space="preserve"> </w:t>
      </w:r>
      <w:r>
        <w:t xml:space="preserve">4-2-2-2-</w:t>
      </w:r>
      <w:r>
        <w:t xml:space="preserve"> </w:t>
      </w:r>
      <w:r>
        <w:t xml:space="preserve">D</w:t>
      </w:r>
      <w:r>
        <w:t xml:space="preserve"> </w:t>
      </w:r>
      <w:r>
        <w:t xml:space="preserve">Bulgaria</w:t>
      </w:r>
      <w:r>
        <w:t xml:space="preserve"> </w:t>
      </w:r>
      <w:r>
        <w:t xml:space="preserve">3-2-1-1-</w:t>
      </w:r>
    </w:p>
    <w:p>
      <w:pPr>
        <w:pStyle w:val="FirstParagraph"/>
      </w:pPr>
      <w:r>
        <w:t xml:space="preserve">Lithuania</w:t>
      </w:r>
      <w:r>
        <w:t xml:space="preserve"> </w:t>
      </w:r>
      <w:r>
        <w:t xml:space="preserve">3-2-2-2</w:t>
      </w:r>
      <w:r>
        <w:t xml:space="preserve"> </w:t>
      </w:r>
      <w:r>
        <w:t xml:space="preserve">B</w:t>
      </w:r>
      <w:r>
        <w:t xml:space="preserve"> </w:t>
      </w:r>
      <w:r>
        <w:t xml:space="preserve">Cyprus</w:t>
      </w:r>
      <w:r>
        <w:t xml:space="preserve"> </w:t>
      </w:r>
      <w:r>
        <w:t xml:space="preserve">4-2-2-2-</w:t>
      </w:r>
      <w:r>
        <w:t xml:space="preserve"> </w:t>
      </w:r>
      <w:r>
        <w:t xml:space="preserve">B</w:t>
      </w:r>
      <w:r>
        <w:t xml:space="preserve"> </w:t>
      </w:r>
      <w:r>
        <w:t xml:space="preserve">Luxembourg</w:t>
      </w:r>
      <w:r>
        <w:t xml:space="preserve"> </w:t>
      </w:r>
      <w:r>
        <w:t xml:space="preserve">4-2-1-1-</w:t>
      </w:r>
      <w:r>
        <w:t xml:space="preserve"> </w:t>
      </w:r>
      <w:r>
        <w:t xml:space="preserve">B</w:t>
      </w:r>
      <w:r>
        <w:t xml:space="preserve"> </w:t>
      </w:r>
      <w:r>
        <w:t xml:space="preserve">Czechia</w:t>
      </w:r>
      <w:r>
        <w:t xml:space="preserve"> </w:t>
      </w:r>
      <w:r>
        <w:t xml:space="preserve">4-2-2-2-</w:t>
      </w:r>
    </w:p>
    <w:p>
      <w:pPr>
        <w:pStyle w:val="BodyText"/>
      </w:pPr>
      <w:r>
        <w:t xml:space="preserve">Latvia</w:t>
      </w:r>
      <w:r>
        <w:t xml:space="preserve"> </w:t>
      </w:r>
      <w:r>
        <w:t xml:space="preserve">2-2-1-1-</w:t>
      </w:r>
      <w:r>
        <w:br/>
      </w:r>
      <w:r>
        <w:t xml:space="preserve">B &amp; C &amp; D</w:t>
      </w:r>
      <w:r>
        <w:t xml:space="preserve"> </w:t>
      </w:r>
      <w:r>
        <w:t xml:space="preserve">Germany</w:t>
      </w:r>
      <w:r>
        <w:t xml:space="preserve"> </w:t>
      </w:r>
      <w:r>
        <w:t xml:space="preserve">3-2-2-2-</w:t>
      </w:r>
      <w:r>
        <w:t xml:space="preserve"> </w:t>
      </w:r>
      <w:r>
        <w:t xml:space="preserve">B</w:t>
      </w:r>
      <w:r>
        <w:t xml:space="preserve"> </w:t>
      </w:r>
      <w:r>
        <w:t xml:space="preserve">Malta</w:t>
      </w:r>
      <w:r>
        <w:t xml:space="preserve"> </w:t>
      </w:r>
      <w:r>
        <w:t xml:space="preserve">4-2-2-2-</w:t>
      </w:r>
      <w:r>
        <w:t xml:space="preserve"> </w:t>
      </w:r>
      <w:r>
        <w:t xml:space="preserve">B</w:t>
      </w:r>
      <w:r>
        <w:t xml:space="preserve"> </w:t>
      </w:r>
      <w:r>
        <w:t xml:space="preserve">Denmark</w:t>
      </w:r>
      <w:r>
        <w:t xml:space="preserve"> </w:t>
      </w:r>
      <w:r>
        <w:t xml:space="preserve">4-2-2-2-</w:t>
      </w:r>
    </w:p>
    <w:p>
      <w:pPr>
        <w:pStyle w:val="BodyText"/>
      </w:pPr>
      <w:r>
        <w:t xml:space="preserve">The Netherlands</w:t>
      </w:r>
      <w:r>
        <w:t xml:space="preserve"> </w:t>
      </w:r>
      <w:r>
        <w:t xml:space="preserve">Petrol/electric 4-2-</w:t>
      </w:r>
      <w:r>
        <w:t xml:space="preserve"> </w:t>
      </w:r>
      <w:r>
        <w:t xml:space="preserve">2-1-1 diesel/other</w:t>
      </w:r>
      <w:r>
        <w:t xml:space="preserve"> </w:t>
      </w:r>
      <w:r>
        <w:t xml:space="preserve">3-1-1-1</w:t>
      </w:r>
      <w:r>
        <w:t xml:space="preserve"> </w:t>
      </w:r>
      <w:r>
        <w:t xml:space="preserve">A</w:t>
      </w:r>
      <w:r>
        <w:t xml:space="preserve"> </w:t>
      </w:r>
      <w:r>
        <w:t xml:space="preserve">Estonia</w:t>
      </w:r>
      <w:r>
        <w:t xml:space="preserve"> </w:t>
      </w:r>
      <w:r>
        <w:t xml:space="preserve">4-2-2-2-1</w:t>
      </w:r>
      <w:r>
        <w:t xml:space="preserve"> </w:t>
      </w:r>
      <w:r>
        <w:t xml:space="preserve">B</w:t>
      </w:r>
      <w:r>
        <w:t xml:space="preserve"> </w:t>
      </w:r>
      <w:r>
        <w:t xml:space="preserve">Poland</w:t>
      </w:r>
      <w:r>
        <w:t xml:space="preserve"> </w:t>
      </w:r>
      <w:r>
        <w:t xml:space="preserve">3-2-1-1-</w:t>
      </w:r>
      <w:r>
        <w:t xml:space="preserve"> </w:t>
      </w:r>
      <w:r>
        <w:t xml:space="preserve">B</w:t>
      </w:r>
      <w:r>
        <w:t xml:space="preserve"> </w:t>
      </w:r>
      <w:r>
        <w:t xml:space="preserve">Greece</w:t>
      </w:r>
      <w:r>
        <w:t xml:space="preserve"> </w:t>
      </w:r>
      <w:r>
        <w:t xml:space="preserve">4-2-2-2-</w:t>
      </w:r>
      <w:r>
        <w:t xml:space="preserve"> </w:t>
      </w:r>
      <w:r>
        <w:t xml:space="preserve">B &amp; D</w:t>
      </w:r>
      <w:r>
        <w:t xml:space="preserve"> </w:t>
      </w:r>
      <w:r>
        <w:t xml:space="preserve">Portugal</w:t>
      </w:r>
      <w:r>
        <w:t xml:space="preserve"> </w:t>
      </w:r>
      <w:r>
        <w:t xml:space="preserve">4-2-2-1-</w:t>
      </w:r>
      <w:r>
        <w:t xml:space="preserve"> </w:t>
      </w:r>
      <w:r>
        <w:t xml:space="preserve">B</w:t>
      </w:r>
      <w:r>
        <w:t xml:space="preserve"> </w:t>
      </w:r>
      <w:r>
        <w:t xml:space="preserve">Spain</w:t>
      </w:r>
      <w:r>
        <w:t xml:space="preserve"> </w:t>
      </w:r>
      <w:r>
        <w:t xml:space="preserve">4-2-2-2-1-</w:t>
      </w:r>
      <w:r>
        <w:t xml:space="preserve"> </w:t>
      </w:r>
      <w:r>
        <w:t xml:space="preserve">B &amp; D</w:t>
      </w:r>
      <w:r>
        <w:t xml:space="preserve"> </w:t>
      </w:r>
      <w:r>
        <w:t xml:space="preserve">Romania</w:t>
      </w:r>
      <w:r>
        <w:t xml:space="preserve"> </w:t>
      </w:r>
      <w:r>
        <w:t xml:space="preserve">3-2-2-2-2-1-</w:t>
      </w:r>
      <w:r>
        <w:t xml:space="preserve"> </w:t>
      </w:r>
      <w:r>
        <w:t xml:space="preserve">B &amp; D</w:t>
      </w:r>
      <w:r>
        <w:t xml:space="preserve"> </w:t>
      </w:r>
      <w:r>
        <w:t xml:space="preserve">Finland</w:t>
      </w:r>
      <w:r>
        <w:t xml:space="preserve"> </w:t>
      </w:r>
      <w:r>
        <w:t xml:space="preserve">4-2-2-2-1-</w:t>
      </w:r>
      <w:r>
        <w:t xml:space="preserve"> </w:t>
      </w:r>
      <w:r>
        <w:t xml:space="preserve">B</w:t>
      </w:r>
      <w:r>
        <w:t xml:space="preserve"> </w:t>
      </w:r>
      <w:r>
        <w:t xml:space="preserve">Sweden</w:t>
      </w:r>
      <w:r>
        <w:t xml:space="preserve"> </w:t>
      </w:r>
      <w:r>
        <w:t xml:space="preserve">3 years – 2 years –</w:t>
      </w:r>
      <w:r>
        <w:t xml:space="preserve"> </w:t>
      </w:r>
      <w:r>
        <w:t xml:space="preserve">14 months – 14</w:t>
      </w:r>
      <w:r>
        <w:t xml:space="preserve"> </w:t>
      </w:r>
      <w:r>
        <w:t xml:space="preserve">months</w:t>
      </w:r>
      <w:r>
        <w:t xml:space="preserve"> </w:t>
      </w:r>
      <w:r>
        <w:t xml:space="preserve">–</w:t>
      </w:r>
      <w:r>
        <w:t xml:space="preserve"> </w:t>
      </w:r>
      <w:r>
        <w:t xml:space="preserve">14</w:t>
      </w:r>
      <w:r>
        <w:t xml:space="preserve"> </w:t>
      </w:r>
      <w:r>
        <w:t xml:space="preserve">months</w:t>
      </w:r>
      <w:r>
        <w:t xml:space="preserve"> </w:t>
      </w:r>
      <w:r>
        <w:t xml:space="preserve">B</w:t>
      </w:r>
      <w:r>
        <w:t xml:space="preserve"> </w:t>
      </w:r>
      <w:r>
        <w:t xml:space="preserve">France</w:t>
      </w:r>
      <w:r>
        <w:t xml:space="preserve"> </w:t>
      </w:r>
      <w:r>
        <w:t xml:space="preserve">4-2-2-2-</w:t>
      </w:r>
      <w:r>
        <w:t xml:space="preserve"> </w:t>
      </w:r>
      <w:r>
        <w:t xml:space="preserve">B</w:t>
      </w:r>
      <w:r>
        <w:t xml:space="preserve"> </w:t>
      </w:r>
      <w:r>
        <w:t xml:space="preserve">Slovenia</w:t>
      </w:r>
      <w:r>
        <w:t xml:space="preserve"> </w:t>
      </w:r>
      <w:r>
        <w:t xml:space="preserve">4-2-2-1-</w:t>
      </w:r>
      <w:r>
        <w:t xml:space="preserve"> </w:t>
      </w:r>
      <w:r>
        <w:t xml:space="preserve">B</w:t>
      </w:r>
      <w:r>
        <w:t xml:space="preserve"> </w:t>
      </w:r>
      <w:r>
        <w:t xml:space="preserve">Croatia</w:t>
      </w:r>
      <w:r>
        <w:t xml:space="preserve"> </w:t>
      </w:r>
      <w:r>
        <w:t xml:space="preserve">2-1-1-1-</w:t>
      </w:r>
      <w:r>
        <w:t xml:space="preserve"> </w:t>
      </w:r>
      <w:r>
        <w:t xml:space="preserve">B</w:t>
      </w:r>
      <w:r>
        <w:t xml:space="preserve"> </w:t>
      </w:r>
      <w:r>
        <w:t xml:space="preserve">Slovakia</w:t>
      </w:r>
      <w:r>
        <w:t xml:space="preserve"> </w:t>
      </w:r>
      <w:r>
        <w:t xml:space="preserve">4-2-2-2-</w:t>
      </w:r>
      <w:r>
        <w:t xml:space="preserve"> </w:t>
      </w:r>
      <w:r>
        <w:t xml:space="preserve">B</w:t>
      </w:r>
      <w:r>
        <w:t xml:space="preserve"> </w:t>
      </w:r>
      <w:r>
        <w:t xml:space="preserve">Hungary</w:t>
      </w:r>
      <w:r>
        <w:t xml:space="preserve"> </w:t>
      </w:r>
      <w:r>
        <w:t xml:space="preserve">4-2-2-2-</w:t>
      </w:r>
      <w:r>
        <w:t xml:space="preserve"> </w:t>
      </w:r>
      <w:r>
        <w:t xml:space="preserve">B &amp; D</w:t>
      </w:r>
    </w:p>
    <w:p>
      <w:pPr>
        <w:pStyle w:val="BodyText"/>
      </w:pPr>
      <w:r>
        <w:t xml:space="preserve">A: Commercial garages: commercial garages that are also allowed to carry out repairs</w:t>
      </w:r>
      <w:r>
        <w:t xml:space="preserve"> </w:t>
      </w:r>
      <w:r>
        <w:t xml:space="preserve">B: Private inspection centres: privately owned vehicle inspection centres</w:t>
      </w:r>
      <w:r>
        <w:t xml:space="preserve"> </w:t>
      </w:r>
      <w:r>
        <w:t xml:space="preserve">C: Central Licencing Authority: the central licencing authority in the country</w:t>
      </w:r>
      <w:r>
        <w:t xml:space="preserve"> </w:t>
      </w:r>
      <w:r>
        <w:t xml:space="preserve">D: Public inspection centres: governmental owned vehicle inspection centres</w:t>
      </w:r>
      <w:r>
        <w:t xml:space="preserve"> </w:t>
      </w:r>
      <w:r>
        <w:t xml:space="preserve">Sources:</w:t>
      </w:r>
      <w:r>
        <w:t xml:space="preserve"> </w:t>
      </w:r>
      <w:r>
        <w:t xml:space="preserve">https://road-safety.transport.ec.europa.eu/road-safety-member-states/roadworthiness-certificate-and-proof-</w:t>
      </w:r>
      <w:r>
        <w:t xml:space="preserve"> </w:t>
      </w:r>
      <w:r>
        <w:t xml:space="preserve">test_en, https://www.ereg-association.eu/publications/the-vehicle-and-driver-chain-in-europe/</w:t>
      </w:r>
    </w:p>
    <w:p>
      <w:pPr>
        <w:pStyle w:val="BodyText"/>
      </w:pPr>
      <w:r>
        <w:t xml:space="preserve">268</w:t>
      </w:r>
    </w:p>
    <w:p>
      <w:pPr>
        <w:pStyle w:val="Compact"/>
        <w:numPr>
          <w:ilvl w:val="0"/>
          <w:numId w:val="1010"/>
        </w:numPr>
      </w:pPr>
      <w:r>
        <w:t xml:space="preserve">OVERVIEW OF PTI CONSUMER PRICES IN EU MEMBER STATES</w:t>
      </w:r>
      <w:r>
        <w:t xml:space="preserve"> </w:t>
      </w:r>
      <w:r>
        <w:t xml:space="preserve">Table 267: PTI consumer prices by Member State</w:t>
      </w:r>
      <w:r>
        <w:t xml:space="preserve"> </w:t>
      </w: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PTI PRICE LIGHT VEHICLES</w:t>
      </w:r>
      <w:r>
        <w:t xml:space="preserve"> </w:t>
      </w:r>
      <w:r>
        <w:t xml:space="preserve">PTI PRICE HEAVY</w:t>
      </w:r>
      <w:r>
        <w:t xml:space="preserve"> </w:t>
      </w:r>
      <w:r>
        <w:t xml:space="preserve">VEHICLES</w:t>
      </w:r>
      <w:r>
        <w:t xml:space="preserve"> </w:t>
      </w:r>
      <w:r>
        <w:t xml:space="preserve">REFERENCES</w:t>
      </w:r>
      <w:r>
        <w:t xml:space="preserve"> </w:t>
      </w:r>
      <w:r>
        <w:t xml:space="preserve">Austria</w:t>
      </w:r>
      <w:r>
        <w:t xml:space="preserve"> </w:t>
      </w:r>
      <w:r>
        <w:t xml:space="preserve">Vary from garage to garage:</w:t>
      </w:r>
      <w:r>
        <w:t xml:space="preserve"> </w:t>
      </w:r>
      <w:r>
        <w:t xml:space="preserve">Petrol and Diesel cars</w:t>
      </w:r>
      <w:r>
        <w:br/>
      </w:r>
      <w:r>
        <w:t xml:space="preserve">€49.70 – 125.70 (average €82.38)</w:t>
      </w:r>
      <w:r>
        <w:t xml:space="preserve"> </w:t>
      </w:r>
      <w:r>
        <w:t xml:space="preserve">Members of ÖAMTC €49,70. Members of</w:t>
      </w:r>
      <w:r>
        <w:t xml:space="preserve"> </w:t>
      </w:r>
      <w:r>
        <w:t xml:space="preserve">ARBÖ €59,90</w:t>
      </w:r>
      <w:r>
        <w:br/>
      </w:r>
      <w:r>
        <w:t xml:space="preserve">Electric cars</w:t>
      </w:r>
      <w:r>
        <w:t xml:space="preserve"> </w:t>
      </w:r>
      <w:r>
        <w:t xml:space="preserve">€49,70 – 131,04 (average: €84,69</w:t>
      </w:r>
      <w:r>
        <w:t xml:space="preserve"> </w:t>
      </w:r>
      <w:r>
        <w:t xml:space="preserve">Vary from deals between garage</w:t>
      </w:r>
      <w:r>
        <w:t xml:space="preserve"> </w:t>
      </w:r>
      <w:r>
        <w:t xml:space="preserve">and transport businesses</w:t>
      </w:r>
      <w:r>
        <w:t xml:space="preserve"> </w:t>
      </w:r>
      <w:r>
        <w:t xml:space="preserve">Authority interview</w:t>
      </w:r>
      <w:r>
        <w:br/>
      </w:r>
      <w:r>
        <w:t xml:space="preserve">https://wien.arbeiterkammer.at/be</w:t>
      </w:r>
      <w:r>
        <w:t xml:space="preserve"> </w:t>
      </w:r>
      <w:r>
        <w:t xml:space="preserve">ratung/konsumentenschutz/auto/2</w:t>
      </w:r>
      <w:r>
        <w:t xml:space="preserve"> </w:t>
      </w:r>
      <w:r>
        <w:t xml:space="preserve">02305_KFZ-Pickerlkosten.pdf</w:t>
      </w:r>
      <w:r>
        <w:br/>
      </w:r>
      <w:r>
        <w:t xml:space="preserve">Belgium</w:t>
      </w:r>
      <w:r>
        <w:t xml:space="preserve"> </w:t>
      </w:r>
      <w:r>
        <w:t xml:space="preserve">38.2€ (VAT 21% included)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4.90 (spark ignition)</w:t>
      </w:r>
    </w:p>
    <w:p>
      <w:pPr>
        <w:pStyle w:val="Compact"/>
        <w:numPr>
          <w:ilvl w:val="0"/>
          <w:numId w:val="1011"/>
        </w:numPr>
      </w:pPr>
      <w:r>
        <w:t xml:space="preserve">14.60 (diesel)</w:t>
      </w:r>
      <w:r>
        <w:t xml:space="preserve"> </w:t>
      </w:r>
      <w:r>
        <w:t xml:space="preserve">68.1€ (VAT 21% included)</w:t>
      </w:r>
      <w:r>
        <w:br/>
      </w:r>
      <w:r>
        <w:t xml:space="preserve">https://www.autoveiligheid.be/sit</w:t>
      </w:r>
      <w:r>
        <w:t xml:space="preserve"> </w:t>
      </w:r>
      <w:r>
        <w:t xml:space="preserve">es/default/files/tarieven_ak_2023.</w:t>
      </w:r>
      <w:r>
        <w:t xml:space="preserve"> </w:t>
      </w:r>
      <w:r>
        <w:t xml:space="preserve">pdf</w:t>
      </w:r>
      <w:r>
        <w:t xml:space="preserve"> </w:t>
      </w:r>
      <w:r>
        <w:t xml:space="preserve">https://www.autocontrole.be/fr/tar</w:t>
      </w:r>
      <w:r>
        <w:t xml:space="preserve"> </w:t>
      </w:r>
      <w:r>
        <w:t xml:space="preserve">ifs</w:t>
      </w:r>
      <w:r>
        <w:br/>
      </w:r>
      <w:r>
        <w:t xml:space="preserve">Bulgaria</w:t>
      </w:r>
      <w:r>
        <w:t xml:space="preserve"> </w:t>
      </w:r>
      <w:r>
        <w:t xml:space="preserve">For M1 vehicles the price including VAT is 50</w:t>
      </w:r>
      <w:r>
        <w:t xml:space="preserve"> </w:t>
      </w:r>
      <w:r>
        <w:t xml:space="preserve">BGN (approx. 25,58 €)</w:t>
      </w:r>
      <w:r>
        <w:t xml:space="preserve"> </w:t>
      </w:r>
      <w:r>
        <w:t xml:space="preserve">For M2 and M3 vehicles the</w:t>
      </w:r>
      <w:r>
        <w:t xml:space="preserve"> </w:t>
      </w:r>
      <w:r>
        <w:t xml:space="preserve">price including VAT is 70 BGN</w:t>
      </w:r>
      <w:r>
        <w:t xml:space="preserve"> </w:t>
      </w:r>
      <w:r>
        <w:t xml:space="preserve">(approx. 35,81 €)</w:t>
      </w:r>
    </w:p>
    <w:p>
      <w:pPr>
        <w:pStyle w:val="FirstParagraph"/>
      </w:pPr>
      <w:r>
        <w:t xml:space="preserve">https://dekra-</w:t>
      </w:r>
      <w:r>
        <w:t xml:space="preserve"> </w:t>
      </w:r>
      <w:r>
        <w:t xml:space="preserve">automotive.bg/annual-technical-</w:t>
      </w:r>
      <w:r>
        <w:t xml:space="preserve"> </w:t>
      </w:r>
      <w:r>
        <w:t xml:space="preserve">inspections</w:t>
      </w:r>
      <w:r>
        <w:t xml:space="preserve"> </w:t>
      </w:r>
      <w:r>
        <w:t xml:space="preserve">Croatia</w:t>
      </w:r>
      <w:r>
        <w:t xml:space="preserve"> </w:t>
      </w:r>
      <w:r>
        <w:t xml:space="preserve">Technical inspection of a personal vehicle –</w:t>
      </w:r>
      <w:r>
        <w:t xml:space="preserve"> </w:t>
      </w:r>
      <w:r>
        <w:t xml:space="preserve">20,25 € + VAT</w:t>
      </w:r>
      <w:r>
        <w:t xml:space="preserve"> </w:t>
      </w:r>
      <w:r>
        <w:t xml:space="preserve">ECOtest DIESEL – 13,61 € + VAT</w:t>
      </w:r>
      <w:r>
        <w:t xml:space="preserve"> </w:t>
      </w:r>
      <w:r>
        <w:t xml:space="preserve">Forms and technical inspection registers 2 – €</w:t>
      </w:r>
      <w:r>
        <w:t xml:space="preserve"> </w:t>
      </w:r>
      <w:r>
        <w:t xml:space="preserve">1,24 + VAT (8,78) €Total – 43,88 €</w:t>
      </w:r>
      <w:r>
        <w:t xml:space="preserve"> </w:t>
      </w:r>
      <w:r>
        <w:t xml:space="preserve">The price of PTI for L vehicles (without VAT)</w:t>
      </w:r>
      <w:r>
        <w:t xml:space="preserve"> </w:t>
      </w:r>
      <w:r>
        <w:t xml:space="preserve">is 12,30 €</w:t>
      </w:r>
      <w:r>
        <w:t xml:space="preserve"> </w:t>
      </w:r>
      <w:r>
        <w:t xml:space="preserve">For PTI of M2 and M3 vehicles,</w:t>
      </w:r>
      <w:r>
        <w:t xml:space="preserve"> </w:t>
      </w:r>
      <w:r>
        <w:t xml:space="preserve">the price without VAT (25%) is</w:t>
      </w:r>
      <w:r>
        <w:t xml:space="preserve"> </w:t>
      </w:r>
      <w:r>
        <w:t xml:space="preserve">32,55 €</w:t>
      </w:r>
      <w:r>
        <w:t xml:space="preserve"> </w:t>
      </w:r>
      <w:r>
        <w:t xml:space="preserve">VEHICLE</w:t>
      </w:r>
      <w:r>
        <w:t xml:space="preserve"> </w:t>
      </w:r>
      <w:r>
        <w:t xml:space="preserve">TECHNICAL</w:t>
      </w:r>
      <w:r>
        <w:t xml:space="preserve"> </w:t>
      </w:r>
      <w:r>
        <w:t xml:space="preserve">INSPECTION AND VEHICLE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-</w:t>
      </w:r>
      <w:r>
        <w:t xml:space="preserve"> </w:t>
      </w:r>
      <w:r>
        <w:t xml:space="preserve">Price</w:t>
      </w:r>
      <w:r>
        <w:t xml:space="preserve"> </w:t>
      </w:r>
      <w:r>
        <w:t xml:space="preserve">(plocice.hr)</w:t>
      </w:r>
      <w:r>
        <w:t xml:space="preserve"> </w:t>
      </w:r>
      <w:r>
        <w:t xml:space="preserve">https://narodne-</w:t>
      </w:r>
      <w:r>
        <w:t xml:space="preserve"> </w:t>
      </w:r>
      <w:r>
        <w:t xml:space="preserve">novine.nn.hr/clanci/sluzbeni/2022</w:t>
      </w:r>
      <w:r>
        <w:t xml:space="preserve"> </w:t>
      </w:r>
      <w:r>
        <w:t xml:space="preserve">_12_155_2459.html</w:t>
      </w:r>
    </w:p>
    <w:p>
      <w:pPr>
        <w:pStyle w:val="BodyText"/>
      </w:pPr>
      <w:r>
        <w:t xml:space="preserve">Cyprus</w:t>
      </w:r>
      <w:r>
        <w:t xml:space="preserve"> </w:t>
      </w:r>
      <w:r>
        <w:t xml:space="preserve">For M1 vehicles, the IKTEO (Private Technical</w:t>
      </w:r>
      <w:r>
        <w:t xml:space="preserve"> </w:t>
      </w:r>
      <w:r>
        <w:t xml:space="preserve">Inspection</w:t>
      </w:r>
      <w:r>
        <w:t xml:space="preserve"> </w:t>
      </w:r>
      <w:r>
        <w:t xml:space="preserve">Centres</w:t>
      </w:r>
      <w:r>
        <w:t xml:space="preserve"> </w:t>
      </w:r>
      <w:r>
        <w:t xml:space="preserve">for</w:t>
      </w:r>
      <w:r>
        <w:t xml:space="preserve"> </w:t>
      </w:r>
      <w:r>
        <w:t xml:space="preserve">Vehicles)</w:t>
      </w:r>
      <w:r>
        <w:t xml:space="preserve"> </w:t>
      </w:r>
      <w:r>
        <w:t xml:space="preserve">fee is 35 € (incl. VAT)</w:t>
      </w:r>
    </w:p>
    <w:p>
      <w:pPr>
        <w:pStyle w:val="BodyText"/>
      </w:pPr>
      <w:r>
        <w:t xml:space="preserve">For M2 vehicles, the IKTEO fee</w:t>
      </w:r>
      <w:r>
        <w:t xml:space="preserve"> </w:t>
      </w:r>
      <w:r>
        <w:t xml:space="preserve">is 65 € (incl. VAT)</w:t>
      </w:r>
      <w:r>
        <w:t xml:space="preserve"> </w:t>
      </w:r>
      <w:r>
        <w:t xml:space="preserve">For M3 vehicles, the IKTEO fee</w:t>
      </w:r>
      <w:r>
        <w:t xml:space="preserve"> </w:t>
      </w:r>
      <w:r>
        <w:t xml:space="preserve">is 85 € (incl. VAT)</w:t>
      </w:r>
      <w:r>
        <w:t xml:space="preserve"> </w:t>
      </w:r>
      <w:r>
        <w:t xml:space="preserve">The</w:t>
      </w:r>
      <w:r>
        <w:t xml:space="preserve"> </w:t>
      </w:r>
      <w:r>
        <w:t xml:space="preserve">Motor</w:t>
      </w:r>
      <w:r>
        <w:t xml:space="preserve"> </w:t>
      </w:r>
      <w:r>
        <w:t xml:space="preserve">Vehicles</w:t>
      </w:r>
      <w:r>
        <w:t xml:space="preserve"> </w:t>
      </w:r>
      <w:r>
        <w:t xml:space="preserve">(Roadworthiness</w:t>
      </w:r>
      <w:r>
        <w:t xml:space="preserve"> </w:t>
      </w:r>
      <w:r>
        <w:t xml:space="preserve">Tests</w:t>
      </w:r>
      <w:r>
        <w:t xml:space="preserve"> </w:t>
      </w:r>
      <w:r>
        <w:t xml:space="preserve">and</w:t>
      </w:r>
      <w:r>
        <w:t xml:space="preserve"> </w:t>
      </w:r>
      <w:r>
        <w:t xml:space="preserve">Technical</w:t>
      </w:r>
      <w:r>
        <w:t xml:space="preserve"> </w:t>
      </w:r>
      <w:r>
        <w:t xml:space="preserve">Inspection</w:t>
      </w:r>
      <w:r>
        <w:t xml:space="preserve"> </w:t>
      </w:r>
      <w:r>
        <w:t xml:space="preserve">Centres)</w:t>
      </w:r>
      <w:r>
        <w:t xml:space="preserve"> </w:t>
      </w:r>
      <w:r>
        <w:t xml:space="preserve">Law</w:t>
      </w:r>
      <w:r>
        <w:t xml:space="preserve"> </w:t>
      </w:r>
      <w:r>
        <w:t xml:space="preserve">of</w:t>
      </w:r>
      <w:r>
        <w:t xml:space="preserve"> </w:t>
      </w:r>
      <w:r>
        <w:t xml:space="preserve">2007</w:t>
      </w:r>
      <w:r>
        <w:t xml:space="preserve"> </w:t>
      </w:r>
      <w:r>
        <w:t xml:space="preserve">-</w:t>
      </w:r>
      <w:r>
        <w:t xml:space="preserve"> </w:t>
      </w:r>
      <w:r>
        <w:t xml:space="preserve">1(I)/2007</w:t>
      </w:r>
      <w:r>
        <w:t xml:space="preserve"> </w:t>
      </w:r>
      <w:r>
        <w:t xml:space="preserve">(cylaw.org)</w:t>
      </w:r>
      <w:r>
        <w:t xml:space="preserve"> </w:t>
      </w:r>
      <w:r>
        <w:t xml:space="preserve">The 4 IKTEOs licensed by the</w:t>
      </w:r>
      <w:r>
        <w:t xml:space="preserve"> </w:t>
      </w:r>
      <w:r>
        <w:t xml:space="preserve">Ministry</w:t>
      </w:r>
      <w:r>
        <w:t xml:space="preserve"> </w:t>
      </w:r>
      <w:r>
        <w:t xml:space="preserve">of</w:t>
      </w:r>
      <w:r>
        <w:t xml:space="preserve"> </w:t>
      </w:r>
      <w:r>
        <w:t xml:space="preserve">Education.</w:t>
      </w:r>
      <w:r>
        <w:t xml:space="preserve"> </w:t>
      </w:r>
      <w:r>
        <w:t xml:space="preserve">Transport/Price</w:t>
      </w:r>
      <w:r>
        <w:t xml:space="preserve"> </w:t>
      </w:r>
      <w:r>
        <w:t xml:space="preserve">List</w:t>
      </w:r>
      <w:r>
        <w:t xml:space="preserve"> </w:t>
      </w:r>
      <w:r>
        <w:t xml:space="preserve">(brief.com.cy)</w:t>
      </w:r>
      <w:r>
        <w:t xml:space="preserve"> </w:t>
      </w:r>
      <w:r>
        <w:t xml:space="preserve">Τιμοκατάλογος</w:t>
      </w:r>
      <w:r>
        <w:t xml:space="preserve"> </w:t>
      </w:r>
      <w:r>
        <w:t xml:space="preserve">–</w:t>
      </w:r>
      <w:r>
        <w:t xml:space="preserve"> </w:t>
      </w:r>
      <w:r>
        <w:t xml:space="preserve">M.O.T</w:t>
      </w:r>
      <w:r>
        <w:t xml:space="preserve"> </w:t>
      </w:r>
      <w:r>
        <w:t xml:space="preserve">Paralimni</w:t>
      </w:r>
      <w:r>
        <w:t xml:space="preserve"> </w:t>
      </w:r>
      <w:r>
        <w:t xml:space="preserve">|</w:t>
      </w:r>
      <w:r>
        <w:t xml:space="preserve"> </w:t>
      </w:r>
      <w:r>
        <w:t xml:space="preserve">Giovanis</w:t>
      </w:r>
      <w:r>
        <w:t xml:space="preserve"> </w:t>
      </w:r>
      <w:r>
        <w:t xml:space="preserve">(motgiovanis.com)</w:t>
      </w:r>
      <w:r>
        <w:t xml:space="preserve"> </w:t>
      </w:r>
      <w:r>
        <w:t xml:space="preserve">The МОТ test: governmental</w:t>
      </w:r>
      <w:r>
        <w:t xml:space="preserve"> </w:t>
      </w:r>
      <w:r>
        <w:t xml:space="preserve">vehicle</w:t>
      </w:r>
      <w:r>
        <w:t xml:space="preserve"> </w:t>
      </w:r>
      <w:r>
        <w:t xml:space="preserve">inspection</w:t>
      </w:r>
      <w:r>
        <w:t xml:space="preserve"> </w:t>
      </w:r>
      <w:r>
        <w:t xml:space="preserve">(pitsasinsurances.com)</w:t>
      </w:r>
      <w:r>
        <w:t xml:space="preserve"> </w:t>
      </w:r>
      <w:r>
        <w:t xml:space="preserve">Czechia</w:t>
      </w:r>
      <w:r>
        <w:t xml:space="preserve"> </w:t>
      </w:r>
      <w:r>
        <w:t xml:space="preserve">Price for regular technical inspection of M1 and</w:t>
      </w:r>
      <w:r>
        <w:t xml:space="preserve"> </w:t>
      </w:r>
      <w:r>
        <w:t xml:space="preserve">N1 vehicles: 1 200 CZK (approx. 49,09 €)</w:t>
      </w:r>
      <w:r>
        <w:t xml:space="preserve"> </w:t>
      </w:r>
      <w:r>
        <w:t xml:space="preserve">Trailers category O1 up to</w:t>
      </w:r>
      <w:r>
        <w:t xml:space="preserve"> </w:t>
      </w:r>
      <w:r>
        <w:t xml:space="preserve">750kg: 800 CZK (approx. 32,72</w:t>
      </w:r>
      <w:r>
        <w:t xml:space="preserve"> </w:t>
      </w:r>
      <w:r>
        <w:t xml:space="preserve">€)</w:t>
      </w:r>
      <w:r>
        <w:t xml:space="preserve"> </w:t>
      </w:r>
      <w:r>
        <w:t xml:space="preserve">Price list - Pronto STK s.r.o.</w:t>
      </w:r>
      <w:r>
        <w:t xml:space="preserve"> </w:t>
      </w:r>
      <w:r>
        <w:t xml:space="preserve">(stkpraha.cz)</w:t>
      </w:r>
    </w:p>
    <w:p>
      <w:pPr>
        <w:pStyle w:val="BodyText"/>
      </w:pPr>
      <w:r>
        <w:t xml:space="preserve">269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PTI PRICE LIGHT VEHICLES</w:t>
      </w:r>
      <w:r>
        <w:t xml:space="preserve"> </w:t>
      </w:r>
      <w:r>
        <w:t xml:space="preserve">PTI PRICE HEAVY</w:t>
      </w:r>
      <w:r>
        <w:t xml:space="preserve"> </w:t>
      </w:r>
      <w:r>
        <w:t xml:space="preserve">VEHICLES</w:t>
      </w:r>
      <w:r>
        <w:t xml:space="preserve"> </w:t>
      </w:r>
      <w:r>
        <w:t xml:space="preserve">REFERENCES</w:t>
      </w:r>
      <w:r>
        <w:t xml:space="preserve"> </w:t>
      </w:r>
      <w:r>
        <w:t xml:space="preserve">For category L vehicles (mopeds/motorcycles)</w:t>
      </w:r>
      <w:r>
        <w:t xml:space="preserve"> </w:t>
      </w:r>
      <w:r>
        <w:t xml:space="preserve">the price is 800 CZK (approx. 32,72 €)</w:t>
      </w:r>
      <w:r>
        <w:t xml:space="preserve"> </w:t>
      </w:r>
      <w:r>
        <w:t xml:space="preserve">Trailers category O2 from 750kg</w:t>
      </w:r>
      <w:r>
        <w:t xml:space="preserve"> </w:t>
      </w:r>
      <w:r>
        <w:t xml:space="preserve">to 3500kg: 1100 CZK (approx.</w:t>
      </w:r>
      <w:r>
        <w:t xml:space="preserve"> </w:t>
      </w:r>
      <w:r>
        <w:t xml:space="preserve">44,99 €)</w:t>
      </w:r>
      <w:r>
        <w:t xml:space="preserve"> </w:t>
      </w:r>
      <w:r>
        <w:t xml:space="preserve">Denmark</w:t>
      </w:r>
      <w:r>
        <w:t xml:space="preserve"> </w:t>
      </w:r>
      <w:r>
        <w:t xml:space="preserve">Varies from garage to garage and depending on</w:t>
      </w:r>
      <w:r>
        <w:t xml:space="preserve"> </w:t>
      </w:r>
      <w:r>
        <w:t xml:space="preserve">the time of the day.</w:t>
      </w:r>
      <w:r>
        <w:t xml:space="preserve"> </w:t>
      </w:r>
      <w:r>
        <w:t xml:space="preserve">In 2016, the average price was €50.</w:t>
      </w:r>
      <w:r>
        <w:br/>
      </w:r>
      <w:r>
        <w:t xml:space="preserve">Varies from deals between</w:t>
      </w:r>
      <w:r>
        <w:t xml:space="preserve"> </w:t>
      </w:r>
      <w:r>
        <w:t xml:space="preserve">garage and transport businesses</w:t>
      </w:r>
      <w:r>
        <w:t xml:space="preserve"> </w:t>
      </w:r>
      <w:r>
        <w:t xml:space="preserve">Authority interview</w:t>
      </w:r>
      <w:r>
        <w:t xml:space="preserve"> </w:t>
      </w:r>
      <w:r>
        <w:t xml:space="preserve">https://www.europe-</w:t>
      </w:r>
      <w:r>
        <w:t xml:space="preserve"> </w:t>
      </w:r>
      <w:r>
        <w:t xml:space="preserve">consommateurs.eu/fileadmin/Med</w:t>
      </w:r>
      <w:r>
        <w:t xml:space="preserve"> </w:t>
      </w:r>
      <w:r>
        <w:t xml:space="preserve">ia/PDF/PDF_EN/Cross_border_c</w:t>
      </w:r>
      <w:r>
        <w:t xml:space="preserve"> </w:t>
      </w:r>
      <w:r>
        <w:t xml:space="preserve">ar_purchase_2016/PDF_EN/Coun</w:t>
      </w:r>
      <w:r>
        <w:t xml:space="preserve"> </w:t>
      </w:r>
      <w:r>
        <w:t xml:space="preserve">try_fact_sheets___purchase/Coun</w:t>
      </w:r>
      <w:r>
        <w:t xml:space="preserve"> </w:t>
      </w:r>
      <w:r>
        <w:t xml:space="preserve">try_fact_sheets_purchase_FINAL</w:t>
      </w:r>
      <w:r>
        <w:t xml:space="preserve"> </w:t>
      </w:r>
      <w:r>
        <w:t xml:space="preserve">-DK.pdf</w:t>
      </w:r>
      <w:r>
        <w:br/>
      </w:r>
      <w:r>
        <w:t xml:space="preserve">Estonia</w:t>
      </w:r>
      <w:r>
        <w:t xml:space="preserve"> </w:t>
      </w:r>
      <w:r>
        <w:t xml:space="preserve">M1 vehicles - 43,95/49,95€</w:t>
      </w:r>
    </w:p>
    <w:p>
      <w:pPr>
        <w:pStyle w:val="BodyText"/>
      </w:pPr>
      <w:r>
        <w:t xml:space="preserve">M2 vehicles - 53,95/59,95€</w:t>
      </w:r>
      <w:r>
        <w:t xml:space="preserve"> </w:t>
      </w:r>
      <w:r>
        <w:t xml:space="preserve">M3 vehicles - 65,95/71,95 €</w:t>
      </w:r>
      <w:r>
        <w:t xml:space="preserve"> </w:t>
      </w:r>
      <w:r>
        <w:t xml:space="preserve">Hinnakiri | Tehnoülevaatus al. </w:t>
      </w:r>
      <w:r>
        <w:t xml:space="preserve"> </w:t>
      </w:r>
      <w:r>
        <w:t xml:space="preserve">19€</w:t>
      </w:r>
      <w:r>
        <w:t xml:space="preserve"> </w:t>
      </w:r>
      <w:r>
        <w:t xml:space="preserve">|</w:t>
      </w:r>
      <w:r>
        <w:t xml:space="preserve"> </w:t>
      </w:r>
      <w:r>
        <w:t xml:space="preserve">Tehnoülevaatus.ee</w:t>
      </w:r>
      <w:r>
        <w:t xml:space="preserve"> </w:t>
      </w:r>
      <w:r>
        <w:t xml:space="preserve">(tehnoulevaatus.ee)</w:t>
      </w:r>
      <w:r>
        <w:t xml:space="preserve"> </w:t>
      </w:r>
      <w:r>
        <w:t xml:space="preserve">Finland</w:t>
      </w:r>
      <w:r>
        <w:t xml:space="preserve"> </w:t>
      </w:r>
      <w:r>
        <w:t xml:space="preserve">Vary from garage to garage – 25-70 EUR</w:t>
      </w:r>
    </w:p>
    <w:p>
      <w:pPr>
        <w:pStyle w:val="BodyText"/>
      </w:pPr>
      <w:r>
        <w:t xml:space="preserve">Authority interview</w:t>
      </w:r>
      <w:r>
        <w:t xml:space="preserve"> </w:t>
      </w:r>
      <w:r>
        <w:t xml:space="preserve">France</w:t>
      </w:r>
      <w:r>
        <w:t xml:space="preserve"> </w:t>
      </w:r>
      <w:r>
        <w:t xml:space="preserve">Between 74,85 and 90 €</w:t>
      </w:r>
      <w:r>
        <w:t xml:space="preserve"> </w:t>
      </w:r>
      <w:r>
        <w:t xml:space="preserve">Between 74,85 and 90 €</w:t>
      </w:r>
      <w:r>
        <w:t xml:space="preserve"> </w:t>
      </w:r>
      <w:r>
        <w:t xml:space="preserve">Prix</w:t>
      </w:r>
      <w:r>
        <w:t xml:space="preserve"> </w:t>
      </w:r>
      <w:r>
        <w:t xml:space="preserve">contrôle</w:t>
      </w:r>
      <w:r>
        <w:t xml:space="preserve"> </w:t>
      </w:r>
      <w:r>
        <w:t xml:space="preserve">technique</w:t>
      </w:r>
      <w:r>
        <w:t xml:space="preserve"> </w:t>
      </w:r>
      <w:r>
        <w:t xml:space="preserve">|</w:t>
      </w:r>
      <w:r>
        <w:t xml:space="preserve"> </w:t>
      </w:r>
      <w:r>
        <w:t xml:space="preserve">moncontroletechnique.fr</w:t>
      </w:r>
      <w:r>
        <w:t xml:space="preserve"> </w:t>
      </w:r>
      <w:r>
        <w:t xml:space="preserve">Germany</w:t>
      </w:r>
      <w:r>
        <w:t xml:space="preserve"> </w:t>
      </w:r>
      <w:r>
        <w:t xml:space="preserve">Vary from garage and regions, between EUR</w:t>
      </w:r>
      <w:r>
        <w:t xml:space="preserve"> </w:t>
      </w:r>
      <w:r>
        <w:t xml:space="preserve">133,90 - 145 Euro</w:t>
      </w:r>
    </w:p>
    <w:p>
      <w:pPr>
        <w:pStyle w:val="BodyText"/>
      </w:pPr>
      <w:r>
        <w:t xml:space="preserve">https://www.handelsblatt.com/un</w:t>
      </w:r>
      <w:r>
        <w:t xml:space="preserve"> </w:t>
      </w:r>
      <w:r>
        <w:t xml:space="preserve">ternehmen/tuev-kosten-2023-so-</w:t>
      </w:r>
      <w:r>
        <w:t xml:space="preserve"> </w:t>
      </w:r>
      <w:r>
        <w:t xml:space="preserve">teuer-sind-hauptuntersuchung-</w:t>
      </w:r>
      <w:r>
        <w:t xml:space="preserve"> </w:t>
      </w:r>
      <w:r>
        <w:t xml:space="preserve">und-abgasuntersuchung-aktuell-</w:t>
      </w:r>
      <w:r>
        <w:t xml:space="preserve"> </w:t>
      </w:r>
      <w:r>
        <w:t xml:space="preserve">/27005938.html</w:t>
      </w:r>
      <w:r>
        <w:t xml:space="preserve"> </w:t>
      </w:r>
      <w:r>
        <w:t xml:space="preserve">Greece</w:t>
      </w:r>
      <w:r>
        <w:t xml:space="preserve"> </w:t>
      </w:r>
      <w:r>
        <w:t xml:space="preserve">Passenger cars €45-60</w:t>
      </w:r>
      <w:r>
        <w:t xml:space="preserve"> </w:t>
      </w:r>
      <w:r>
        <w:t xml:space="preserve">Motorcycles €20-35</w:t>
      </w:r>
      <w:r>
        <w:t xml:space="preserve"> </w:t>
      </w:r>
      <w:r>
        <w:t xml:space="preserve">Taxi €30-45</w:t>
      </w:r>
      <w:r>
        <w:t xml:space="preserve"> </w:t>
      </w:r>
      <w:r>
        <w:t xml:space="preserve">Trucks (up to 3.5t) €54-70</w:t>
      </w:r>
      <w:r>
        <w:t xml:space="preserve"> </w:t>
      </w:r>
      <w:r>
        <w:t xml:space="preserve">Recheck €3-6</w:t>
      </w:r>
      <w:r>
        <w:t xml:space="preserve"> </w:t>
      </w:r>
      <w:r>
        <w:t xml:space="preserve">https://www.gocar.gr/news/feed/</w:t>
      </w:r>
      <w:r>
        <w:t xml:space="preserve"> </w:t>
      </w:r>
      <w:r>
        <w:t xml:space="preserve">28822,Poso_kostizei_to_KTEO.h</w:t>
      </w:r>
      <w:r>
        <w:t xml:space="preserve"> </w:t>
      </w:r>
      <w:r>
        <w:t xml:space="preserve">tml</w:t>
      </w:r>
      <w:r>
        <w:t xml:space="preserve"> </w:t>
      </w:r>
      <w:r>
        <w:t xml:space="preserve">https://www.checkyourcar.gr/</w:t>
      </w:r>
      <w:r>
        <w:t xml:space="preserve"> </w:t>
      </w:r>
      <w:r>
        <w:t xml:space="preserve">Hungary</w:t>
      </w:r>
      <w:r>
        <w:t xml:space="preserve"> </w:t>
      </w:r>
      <w:r>
        <w:t xml:space="preserve">The price for passenger car inspection is HUF</w:t>
      </w:r>
      <w:r>
        <w:t xml:space="preserve"> </w:t>
      </w:r>
      <w:r>
        <w:t xml:space="preserve">21,000-24,000 (EUR 54,68-62,49) in the case</w:t>
      </w:r>
      <w:r>
        <w:t xml:space="preserve"> </w:t>
      </w:r>
      <w:r>
        <w:t xml:space="preserve">of four-wheel drive passenger cars HUF</w:t>
      </w:r>
      <w:r>
        <w:t xml:space="preserve"> </w:t>
      </w:r>
      <w:r>
        <w:t xml:space="preserve">25,000-28,000 (EUR 65,09-72,90).</w:t>
      </w:r>
      <w:r>
        <w:t xml:space="preserve"> </w:t>
      </w:r>
      <w:r>
        <w:t xml:space="preserve">Technical examination of trucks</w:t>
      </w:r>
      <w:r>
        <w:t xml:space="preserve"> </w:t>
      </w:r>
      <w:r>
        <w:t xml:space="preserve">for 2-4 wheel drive vehicles</w:t>
      </w:r>
      <w:r>
        <w:t xml:space="preserve"> </w:t>
      </w:r>
      <w:r>
        <w:t xml:space="preserve">costs HUF 22,000-26,000 (EUR</w:t>
      </w:r>
      <w:r>
        <w:t xml:space="preserve"> </w:t>
      </w:r>
      <w:r>
        <w:t xml:space="preserve">57,28-67,7) and HUF 27,000-</w:t>
      </w:r>
      <w:r>
        <w:t xml:space="preserve"> </w:t>
      </w:r>
      <w:r>
        <w:t xml:space="preserve">30,000 (EUR 70,30-78,11)</w:t>
      </w:r>
      <w:r>
        <w:t xml:space="preserve"> </w:t>
      </w:r>
      <w:r>
        <w:t xml:space="preserve">2023 Műszaki vizsga ára (Jármű</w:t>
      </w:r>
      <w:r>
        <w:t xml:space="preserve"> </w:t>
      </w:r>
      <w:r>
        <w:t xml:space="preserve">típus szerint) – Qjob.hu</w:t>
      </w:r>
      <w:r>
        <w:t xml:space="preserve"> </w:t>
      </w:r>
      <w:r>
        <w:t xml:space="preserve">Ireland</w:t>
      </w:r>
      <w:r>
        <w:t xml:space="preserve"> </w:t>
      </w:r>
      <w:r>
        <w:t xml:space="preserve">55 EUR</w:t>
      </w:r>
    </w:p>
    <w:p>
      <w:pPr>
        <w:pStyle w:val="BodyText"/>
      </w:pPr>
      <w:r>
        <w:t xml:space="preserve">https://www.rsa.ie</w:t>
      </w:r>
      <w:r>
        <w:t xml:space="preserve"> </w:t>
      </w:r>
      <w:r>
        <w:t xml:space="preserve">Italy</w:t>
      </w:r>
      <w:r>
        <w:t xml:space="preserve"> </w:t>
      </w:r>
      <w:r>
        <w:t xml:space="preserve">If performed by the national authority</w:t>
      </w:r>
      <w:r>
        <w:t xml:space="preserve"> </w:t>
      </w:r>
      <w:r>
        <w:t xml:space="preserve">“Motorizzazione civile”, the cost of PTI is 45 €.</w:t>
      </w:r>
      <w:r>
        <w:br/>
      </w:r>
      <w:r>
        <w:t xml:space="preserve">If performed by private inspection centres, the</w:t>
      </w:r>
      <w:r>
        <w:t xml:space="preserve"> </w:t>
      </w:r>
      <w:r>
        <w:t xml:space="preserve">cost varies depending on the centre: the average</w:t>
      </w:r>
      <w:r>
        <w:t xml:space="preserve"> </w:t>
      </w:r>
      <w:r>
        <w:t xml:space="preserve">the price for cars in 2023 ranges between € 50</w:t>
      </w:r>
      <w:r>
        <w:t xml:space="preserve"> </w:t>
      </w:r>
      <w:r>
        <w:t xml:space="preserve">and € 80.</w:t>
      </w:r>
      <w:r>
        <w:t xml:space="preserve"> </w:t>
      </w:r>
      <w:r>
        <w:t xml:space="preserve">Example of a cost breakdown of inspection at</w:t>
      </w:r>
      <w:r>
        <w:t xml:space="preserve"> </w:t>
      </w:r>
      <w:r>
        <w:t xml:space="preserve">private centres - € 54.95 plus VAT, DMS fees</w:t>
      </w:r>
      <w:r>
        <w:t xml:space="preserve"> </w:t>
      </w:r>
      <w:r>
        <w:t xml:space="preserve">and payment commissions: 54.95 € mandatory</w:t>
      </w:r>
      <w:r>
        <w:t xml:space="preserve"> </w:t>
      </w:r>
      <w:r>
        <w:t xml:space="preserve">revision fee + 12.09 € VAT 22% on the</w:t>
      </w:r>
      <w:r>
        <w:t xml:space="preserve"> </w:t>
      </w:r>
      <w:r>
        <w:t xml:space="preserve">Same as light vehicles</w:t>
      </w:r>
      <w:r>
        <w:t xml:space="preserve"> </w:t>
      </w:r>
      <w:r>
        <w:t xml:space="preserve">https://www.rattiauto.it/it-</w:t>
      </w:r>
      <w:r>
        <w:t xml:space="preserve"> </w:t>
      </w:r>
      <w:r>
        <w:t xml:space="preserve">it/blog/curiosita/revisione-auto-</w:t>
      </w:r>
      <w:r>
        <w:t xml:space="preserve"> </w:t>
      </w:r>
      <w:r>
        <w:t xml:space="preserve">2023-prezzi-e-</w:t>
      </w:r>
      <w:r>
        <w:t xml:space="preserve"> </w:t>
      </w:r>
      <w:r>
        <w:t xml:space="preserve">rimborsi#:~:text=Per%20effettuar</w:t>
      </w:r>
      <w:r>
        <w:t xml:space="preserve"> </w:t>
      </w:r>
      <w:r>
        <w:t xml:space="preserve">e%20la%20revisione%20auto,eur</w:t>
      </w:r>
      <w:r>
        <w:t xml:space="preserve"> </w:t>
      </w:r>
      <w:r>
        <w:t xml:space="preserve">o%20e%20gli%2080%20euro</w:t>
      </w:r>
      <w:r>
        <w:t xml:space="preserve"> </w:t>
      </w:r>
      <w:r>
        <w:t xml:space="preserve">https://www.revisioneauto.eu/do</w:t>
      </w:r>
      <w:r>
        <w:t xml:space="preserve"> </w:t>
      </w:r>
      <w:r>
        <w:t xml:space="preserve">mande-frequenti/revisione-auto-</w:t>
      </w:r>
      <w:r>
        <w:t xml:space="preserve"> </w:t>
      </w:r>
      <w:r>
        <w:t xml:space="preserve">normativa-costi-scadenza-</w:t>
      </w:r>
      <w:r>
        <w:t xml:space="preserve"> </w:t>
      </w:r>
      <w:r>
        <w:t xml:space="preserve">sanzioni</w:t>
      </w:r>
    </w:p>
    <w:p>
      <w:pPr>
        <w:pStyle w:val="BodyText"/>
      </w:pPr>
      <w:r>
        <w:t xml:space="preserve">270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PTI PRICE LIGHT VEHICLES</w:t>
      </w:r>
      <w:r>
        <w:t xml:space="preserve"> </w:t>
      </w:r>
      <w:r>
        <w:t xml:space="preserve">PTI PRICE HEAVY</w:t>
      </w:r>
      <w:r>
        <w:t xml:space="preserve"> </w:t>
      </w:r>
      <w:r>
        <w:t xml:space="preserve">VEHICLES</w:t>
      </w:r>
      <w:r>
        <w:t xml:space="preserve"> </w:t>
      </w:r>
      <w:r>
        <w:t xml:space="preserve">REFERENCES</w:t>
      </w:r>
      <w:r>
        <w:t xml:space="preserve"> </w:t>
      </w:r>
      <w:r>
        <w:t xml:space="preserve">compulsory audit fee + 10.20 € DMS fee + 1.76</w:t>
      </w:r>
      <w:r>
        <w:t xml:space="preserve"> </w:t>
      </w:r>
      <w:r>
        <w:t xml:space="preserve">€ DMS fee payment commission</w:t>
      </w:r>
      <w:r>
        <w:t xml:space="preserve"> </w:t>
      </w:r>
      <w:r>
        <w:t xml:space="preserve">https://assicurazioni.segugio.it/ne</w:t>
      </w:r>
      <w:r>
        <w:t xml:space="preserve"> </w:t>
      </w:r>
      <w:r>
        <w:t xml:space="preserve">ws-assicurazioni/revisione-auto-</w:t>
      </w:r>
      <w:r>
        <w:t xml:space="preserve"> </w:t>
      </w:r>
      <w:r>
        <w:t xml:space="preserve">modalita-scadenze-e-costi-per-il-</w:t>
      </w:r>
      <w:r>
        <w:t xml:space="preserve"> </w:t>
      </w:r>
      <w:r>
        <w:t xml:space="preserve">2023-</w:t>
      </w:r>
      <w:r>
        <w:t xml:space="preserve"> </w:t>
      </w:r>
      <w:r>
        <w:t xml:space="preserve">00037311.html#:~:text=In%20par</w:t>
      </w:r>
      <w:r>
        <w:t xml:space="preserve"> </w:t>
      </w:r>
      <w:r>
        <w:t xml:space="preserve">ticolare%2C%20presso%20la%2</w:t>
      </w:r>
      <w:r>
        <w:t xml:space="preserve"> </w:t>
      </w:r>
      <w:r>
        <w:t xml:space="preserve">0Motorizzazione,euro%20a%207</w:t>
      </w:r>
      <w:r>
        <w:t xml:space="preserve"> </w:t>
      </w:r>
      <w:r>
        <w:t xml:space="preserve">9%2C02%20euro.</w:t>
      </w:r>
      <w:r>
        <w:t xml:space="preserve"> </w:t>
      </w:r>
      <w:r>
        <w:t xml:space="preserve">Latvia</w:t>
      </w:r>
      <w:r>
        <w:t xml:space="preserve"> </w:t>
      </w:r>
      <w:r>
        <w:t xml:space="preserve">Basic test for a vehicle of category M1 - 29,40</w:t>
      </w:r>
      <w:r>
        <w:t xml:space="preserve"> </w:t>
      </w:r>
      <w:r>
        <w:t xml:space="preserve">€</w:t>
      </w:r>
      <w:r>
        <w:t xml:space="preserve"> </w:t>
      </w:r>
      <w:r>
        <w:t xml:space="preserve">Basic test for a vehicle of</w:t>
      </w:r>
      <w:r>
        <w:t xml:space="preserve"> </w:t>
      </w:r>
      <w:r>
        <w:t xml:space="preserve">category M2- 32,97 €</w:t>
      </w:r>
      <w:r>
        <w:t xml:space="preserve"> </w:t>
      </w:r>
      <w:r>
        <w:t xml:space="preserve">Basic test for a vehicle of</w:t>
      </w:r>
      <w:r>
        <w:t xml:space="preserve"> </w:t>
      </w:r>
      <w:r>
        <w:t xml:space="preserve">category M3 - 50,19 €</w:t>
      </w:r>
      <w:r>
        <w:t xml:space="preserve"> </w:t>
      </w:r>
      <w:r>
        <w:t xml:space="preserve">Bus with a laden weight of more</w:t>
      </w:r>
      <w:r>
        <w:t xml:space="preserve"> </w:t>
      </w:r>
      <w:r>
        <w:t xml:space="preserve">than 5 tonnes (category M3) |</w:t>
      </w:r>
      <w:r>
        <w:t xml:space="preserve"> </w:t>
      </w:r>
      <w:r>
        <w:t xml:space="preserve">Payments for technical inspection</w:t>
      </w:r>
      <w:r>
        <w:t xml:space="preserve"> </w:t>
      </w:r>
      <w:r>
        <w:t xml:space="preserve">| Technical inspection | Vehicle</w:t>
      </w:r>
      <w:r>
        <w:t xml:space="preserve"> </w:t>
      </w:r>
      <w:r>
        <w:t xml:space="preserve">(csdd.lv)</w:t>
      </w:r>
      <w:r>
        <w:t xml:space="preserve"> </w:t>
      </w:r>
      <w:r>
        <w:t xml:space="preserve">Lithuania</w:t>
      </w:r>
      <w:r>
        <w:t xml:space="preserve"> </w:t>
      </w:r>
      <w:r>
        <w:t xml:space="preserve">For M1 vehicles prices for technical inspections</w:t>
      </w:r>
      <w:r>
        <w:t xml:space="preserve"> </w:t>
      </w:r>
      <w:r>
        <w:t xml:space="preserve">range from 23 to 28,90 €</w:t>
      </w:r>
      <w:r>
        <w:t xml:space="preserve"> </w:t>
      </w:r>
      <w:r>
        <w:t xml:space="preserve">For motorcycles/mopeds, the price is 11,30 €</w:t>
      </w:r>
      <w:r>
        <w:t xml:space="preserve"> </w:t>
      </w:r>
      <w:r>
        <w:t xml:space="preserve">Inspection of M2 class small</w:t>
      </w:r>
      <w:r>
        <w:t xml:space="preserve"> </w:t>
      </w:r>
      <w:r>
        <w:t xml:space="preserve">buses – 26, 6 €</w:t>
      </w:r>
      <w:r>
        <w:t xml:space="preserve"> </w:t>
      </w:r>
      <w:r>
        <w:t xml:space="preserve">Inspection of M3 class buses,</w:t>
      </w:r>
      <w:r>
        <w:t xml:space="preserve"> </w:t>
      </w:r>
      <w:r>
        <w:t xml:space="preserve">trolleybuses – 37,8 €</w:t>
      </w:r>
      <w:r>
        <w:t xml:space="preserve"> </w:t>
      </w:r>
      <w:r>
        <w:t xml:space="preserve">Inspection</w:t>
      </w:r>
      <w:r>
        <w:t xml:space="preserve"> </w:t>
      </w:r>
      <w:r>
        <w:t xml:space="preserve">of</w:t>
      </w:r>
      <w:r>
        <w:t xml:space="preserve"> </w:t>
      </w:r>
      <w:r>
        <w:t xml:space="preserve">M3</w:t>
      </w:r>
      <w:r>
        <w:t xml:space="preserve"> </w:t>
      </w:r>
      <w:r>
        <w:t xml:space="preserve">class</w:t>
      </w:r>
      <w:r>
        <w:t xml:space="preserve"> </w:t>
      </w:r>
      <w:r>
        <w:t xml:space="preserve">connected buses, trolleybuses –</w:t>
      </w:r>
      <w:r>
        <w:t xml:space="preserve"> </w:t>
      </w:r>
      <w:r>
        <w:t xml:space="preserve">42,8 €</w:t>
      </w:r>
      <w:r>
        <w:t xml:space="preserve"> </w:t>
      </w:r>
      <w:r>
        <w:t xml:space="preserve">Compulsory</w:t>
      </w:r>
      <w:r>
        <w:t xml:space="preserve"> </w:t>
      </w:r>
      <w:r>
        <w:t xml:space="preserve">roadworthiness</w:t>
      </w:r>
      <w:r>
        <w:t xml:space="preserve"> </w:t>
      </w:r>
      <w:r>
        <w:t xml:space="preserve">testing prices | TUVLITA</w:t>
      </w:r>
      <w:r>
        <w:t xml:space="preserve"> </w:t>
      </w:r>
      <w:r>
        <w:t xml:space="preserve">Luxembourg</w:t>
      </w:r>
      <w:r>
        <w:t xml:space="preserve"> </w:t>
      </w:r>
      <w:r>
        <w:t xml:space="preserve">64 EUR</w:t>
      </w:r>
      <w:r>
        <w:t xml:space="preserve"> </w:t>
      </w:r>
      <w:r>
        <w:t xml:space="preserve">77 EUR</w:t>
      </w:r>
      <w:r>
        <w:t xml:space="preserve"> </w:t>
      </w:r>
      <w:r>
        <w:t xml:space="preserve">https://www.snct.lu/clients-</w:t>
      </w:r>
      <w:r>
        <w:t xml:space="preserve"> </w:t>
      </w:r>
      <w:r>
        <w:t xml:space="preserve">particuliers/tarifs-du-controle-</w:t>
      </w:r>
      <w:r>
        <w:t xml:space="preserve"> </w:t>
      </w:r>
      <w:r>
        <w:t xml:space="preserve">technique</w:t>
      </w:r>
      <w:r>
        <w:t xml:space="preserve"> </w:t>
      </w:r>
      <w:r>
        <w:t xml:space="preserve">Malta</w:t>
      </w:r>
      <w:r>
        <w:t xml:space="preserve"> </w:t>
      </w:r>
      <w:r>
        <w:t xml:space="preserve">VRT testing for car now costs € 30.27, as</w:t>
      </w:r>
      <w:r>
        <w:t xml:space="preserve"> </w:t>
      </w:r>
      <w:r>
        <w:t xml:space="preserve">against the € 25.27 that used to be charged until</w:t>
      </w:r>
      <w:r>
        <w:t xml:space="preserve"> </w:t>
      </w:r>
      <w:r>
        <w:t xml:space="preserve">2022</w:t>
      </w:r>
    </w:p>
    <w:p>
      <w:pPr>
        <w:pStyle w:val="BodyText"/>
      </w:pPr>
      <w:r>
        <w:t xml:space="preserve">Cost of VRT testing up €5 as from</w:t>
      </w:r>
      <w:r>
        <w:t xml:space="preserve"> </w:t>
      </w:r>
      <w:r>
        <w:t xml:space="preserve">January - The Malta Independent</w:t>
      </w:r>
      <w:r>
        <w:t xml:space="preserve"> </w:t>
      </w:r>
      <w:r>
        <w:t xml:space="preserve">Netherlands</w:t>
      </w:r>
      <w:r>
        <w:t xml:space="preserve"> </w:t>
      </w:r>
      <w:r>
        <w:t xml:space="preserve">Varies from garage to garage (and depends on</w:t>
      </w:r>
      <w:r>
        <w:t xml:space="preserve"> </w:t>
      </w:r>
      <w:r>
        <w:t xml:space="preserve">age of vehicle):</w:t>
      </w:r>
      <w:r>
        <w:t xml:space="preserve"> </w:t>
      </w:r>
      <w:r>
        <w:t xml:space="preserve">e.g., €42-78.50, or €43.10-52.80</w:t>
      </w:r>
      <w:r>
        <w:t xml:space="preserve"> </w:t>
      </w:r>
      <w:r>
        <w:t xml:space="preserve">Varies from garage to garage:</w:t>
      </w:r>
      <w:r>
        <w:t xml:space="preserve"> </w:t>
      </w:r>
      <w:r>
        <w:t xml:space="preserve">e.g., €100-193 or €68.10</w:t>
      </w:r>
      <w:r>
        <w:t xml:space="preserve"> </w:t>
      </w:r>
      <w:r>
        <w:t xml:space="preserve">https://vanabeelen.nl/tarieven</w:t>
      </w:r>
      <w:r>
        <w:t xml:space="preserve"> </w:t>
      </w:r>
      <w:r>
        <w:t xml:space="preserve">https://www.km.be/autokeuring/ta</w:t>
      </w:r>
      <w:r>
        <w:t xml:space="preserve"> </w:t>
      </w:r>
      <w:r>
        <w:t xml:space="preserve">rieven</w:t>
      </w:r>
      <w:r>
        <w:br/>
      </w:r>
      <w:r>
        <w:t xml:space="preserve">Poland</w:t>
      </w:r>
      <w:r>
        <w:t xml:space="preserve"> </w:t>
      </w:r>
      <w:r>
        <w:t xml:space="preserve">The cost of periodic technical inspection is</w:t>
      </w:r>
      <w:r>
        <w:t xml:space="preserve"> </w:t>
      </w:r>
      <w:r>
        <w:t xml:space="preserve">determined by the ministry and in the case of</w:t>
      </w:r>
      <w:r>
        <w:t xml:space="preserve"> </w:t>
      </w:r>
      <w:r>
        <w:t xml:space="preserve">passenger cars it is PLN 99 (approx. € 21,33).</w:t>
      </w:r>
      <w:r>
        <w:t xml:space="preserve"> </w:t>
      </w:r>
      <w:r>
        <w:t xml:space="preserve">Owners of vehicles with LPG/CNG gas</w:t>
      </w:r>
      <w:r>
        <w:t xml:space="preserve"> </w:t>
      </w:r>
      <w:r>
        <w:t xml:space="preserve">installations pay PLN 162 (approx. 34,90 €)</w:t>
      </w:r>
      <w:r>
        <w:t xml:space="preserve"> </w:t>
      </w:r>
      <w:r>
        <w:t xml:space="preserve">Motorbikes: 62 PLN incl. VAT (approx. 13,32</w:t>
      </w:r>
      <w:r>
        <w:t xml:space="preserve"> </w:t>
      </w:r>
      <w:r>
        <w:t xml:space="preserve">€)</w:t>
      </w:r>
      <w:r>
        <w:t xml:space="preserve"> </w:t>
      </w:r>
      <w:r>
        <w:t xml:space="preserve">Passenger cars, buses designed</w:t>
      </w:r>
      <w:r>
        <w:t xml:space="preserve"> </w:t>
      </w:r>
      <w:r>
        <w:t xml:space="preserve">to carry no more than 15 people</w:t>
      </w:r>
      <w:r>
        <w:t xml:space="preserve"> </w:t>
      </w:r>
      <w:r>
        <w:t xml:space="preserve">including the driver, lorries: 98</w:t>
      </w:r>
      <w:r>
        <w:t xml:space="preserve"> </w:t>
      </w:r>
      <w:r>
        <w:t xml:space="preserve">PLN incl. VAT (approx. 21,05 €)</w:t>
      </w:r>
      <w:r>
        <w:t xml:space="preserve"> </w:t>
      </w:r>
      <w:r>
        <w:t xml:space="preserve">Buses designed to carry more</w:t>
      </w:r>
      <w:r>
        <w:t xml:space="preserve"> </w:t>
      </w:r>
      <w:r>
        <w:t xml:space="preserve">than 15 people including the</w:t>
      </w:r>
      <w:r>
        <w:t xml:space="preserve"> </w:t>
      </w:r>
      <w:r>
        <w:t xml:space="preserve">driver:199</w:t>
      </w:r>
      <w:r>
        <w:t xml:space="preserve"> </w:t>
      </w:r>
      <w:r>
        <w:t xml:space="preserve">PLN</w:t>
      </w:r>
      <w:r>
        <w:t xml:space="preserve"> </w:t>
      </w:r>
      <w:r>
        <w:t xml:space="preserve">incl. </w:t>
      </w:r>
      <w:r>
        <w:t xml:space="preserve"> </w:t>
      </w:r>
      <w:r>
        <w:t xml:space="preserve">VAT</w:t>
      </w:r>
      <w:r>
        <w:t xml:space="preserve"> </w:t>
      </w:r>
      <w:r>
        <w:t xml:space="preserve">(approx. 42, 75 €)</w:t>
      </w:r>
      <w:r>
        <w:t xml:space="preserve"> </w:t>
      </w:r>
      <w:r>
        <w:t xml:space="preserve">https://beesafe.pl/porady/ile-</w:t>
      </w:r>
      <w:r>
        <w:t xml:space="preserve"> </w:t>
      </w:r>
      <w:r>
        <w:t xml:space="preserve">kosztuje-przeglad-</w:t>
      </w:r>
      <w:r>
        <w:t xml:space="preserve"> </w:t>
      </w:r>
      <w:r>
        <w:t xml:space="preserve">samochodu/#:~:text=Koszt%20ok</w:t>
      </w:r>
      <w:r>
        <w:t xml:space="preserve"> </w:t>
      </w:r>
      <w:r>
        <w:t xml:space="preserve">resowego%20przegl%C4%85du</w:t>
      </w:r>
      <w:r>
        <w:t xml:space="preserve"> </w:t>
      </w:r>
      <w:r>
        <w:t xml:space="preserve">%20technicznego%20ustalany,z</w:t>
      </w:r>
      <w:r>
        <w:t xml:space="preserve"> </w:t>
      </w:r>
      <w:r>
        <w:t xml:space="preserve">%20gazem%20kosztuje%20162</w:t>
      </w:r>
      <w:r>
        <w:t xml:space="preserve"> </w:t>
      </w:r>
      <w:r>
        <w:t xml:space="preserve">%20z%C5%82ote.</w:t>
      </w:r>
      <w:r>
        <w:t xml:space="preserve"> </w:t>
      </w:r>
      <w:r>
        <w:t xml:space="preserve">https://www.infor.pl/akt-</w:t>
      </w:r>
      <w:r>
        <w:t xml:space="preserve"> </w:t>
      </w:r>
      <w:r>
        <w:t xml:space="preserve">prawny/DZU.2004.223.0002261,r</w:t>
      </w:r>
      <w:r>
        <w:t xml:space="preserve"> </w:t>
      </w:r>
      <w:r>
        <w:t xml:space="preserve">ozporzadzenie-ministra-</w:t>
      </w:r>
      <w:r>
        <w:t xml:space="preserve"> </w:t>
      </w:r>
      <w:r>
        <w:t xml:space="preserve">infrastruktury-w-sprawie-</w:t>
      </w:r>
      <w:r>
        <w:t xml:space="preserve"> </w:t>
      </w:r>
      <w:r>
        <w:t xml:space="preserve">wysokosci-oplat-zwiazanych-z-</w:t>
      </w:r>
      <w:r>
        <w:t xml:space="preserve"> </w:t>
      </w:r>
      <w:r>
        <w:t xml:space="preserve">prowadzeniem-stacji-kontroli-</w:t>
      </w:r>
      <w:r>
        <w:t xml:space="preserve"> </w:t>
      </w:r>
      <w:r>
        <w:t xml:space="preserve">pojazdow-oraz-</w:t>
      </w:r>
      <w:r>
        <w:t xml:space="preserve"> </w:t>
      </w:r>
      <w:r>
        <w:t xml:space="preserve">przeprowadzaniem-badan-</w:t>
      </w:r>
      <w:r>
        <w:t xml:space="preserve"> </w:t>
      </w:r>
      <w:r>
        <w:t xml:space="preserve">technicznych-pojazdow.html</w:t>
      </w:r>
      <w:r>
        <w:t xml:space="preserve"> </w:t>
      </w:r>
      <w:r>
        <w:t xml:space="preserve">https://isap.sejm.gov.pl/isap.nsf/D</w:t>
      </w:r>
      <w:r>
        <w:t xml:space="preserve"> </w:t>
      </w:r>
      <w:r>
        <w:t xml:space="preserve">ocDetails.xsp?id=WDU20042232</w:t>
      </w:r>
      <w:r>
        <w:t xml:space="preserve"> </w:t>
      </w:r>
      <w:r>
        <w:t xml:space="preserve">261</w:t>
      </w:r>
    </w:p>
    <w:p>
      <w:pPr>
        <w:pStyle w:val="BodyText"/>
      </w:pPr>
      <w:r>
        <w:t xml:space="preserve">271</w:t>
      </w:r>
    </w:p>
    <w:p>
      <w:pPr>
        <w:pStyle w:val="BodyText"/>
      </w:pPr>
      <w:r>
        <w:t xml:space="preserve">MEMBER</w:t>
      </w:r>
      <w:r>
        <w:t xml:space="preserve"> </w:t>
      </w:r>
      <w:r>
        <w:t xml:space="preserve">STATE</w:t>
      </w:r>
      <w:r>
        <w:t xml:space="preserve"> </w:t>
      </w:r>
      <w:r>
        <w:t xml:space="preserve">PTI PRICE LIGHT VEHICLES</w:t>
      </w:r>
      <w:r>
        <w:t xml:space="preserve"> </w:t>
      </w:r>
      <w:r>
        <w:t xml:space="preserve">PTI PRICE HEAVY</w:t>
      </w:r>
      <w:r>
        <w:t xml:space="preserve"> </w:t>
      </w:r>
      <w:r>
        <w:t xml:space="preserve">VEHICLES</w:t>
      </w:r>
      <w:r>
        <w:t xml:space="preserve"> </w:t>
      </w:r>
      <w:r>
        <w:t xml:space="preserve">REFERENCES</w:t>
      </w:r>
      <w:r>
        <w:t xml:space="preserve"> </w:t>
      </w:r>
      <w:r>
        <w:t xml:space="preserve">Portugal</w:t>
      </w:r>
      <w:r>
        <w:t xml:space="preserve"> </w:t>
      </w:r>
      <w:r>
        <w:t xml:space="preserve">Light-duty vehicles: 27.80 €</w:t>
      </w:r>
      <w:r>
        <w:t xml:space="preserve"> </w:t>
      </w:r>
      <w:r>
        <w:t xml:space="preserve">Mopeds: 14.00 €</w:t>
      </w:r>
      <w:r>
        <w:t xml:space="preserve"> </w:t>
      </w:r>
      <w:r>
        <w:t xml:space="preserve">Heavy-duty vehicles: 41,60 €</w:t>
      </w:r>
      <w:r>
        <w:t xml:space="preserve"> </w:t>
      </w:r>
      <w:r>
        <w:t xml:space="preserve">Realizar as Inspeções Periódicas a</w:t>
      </w:r>
      <w:r>
        <w:t xml:space="preserve"> </w:t>
      </w:r>
      <w:r>
        <w:t xml:space="preserve">Veículos - ePortugal.gov.pt</w:t>
      </w:r>
      <w:r>
        <w:t xml:space="preserve"> </w:t>
      </w:r>
      <w:r>
        <w:t xml:space="preserve">Romania</w:t>
      </w:r>
      <w:r>
        <w:t xml:space="preserve"> </w:t>
      </w:r>
      <w:r>
        <w:t xml:space="preserve">ITP fee Taxi or Driving School = 80 lei (approx.</w:t>
      </w:r>
      <w:r>
        <w:t xml:space="preserve"> </w:t>
      </w:r>
      <w:r>
        <w:t xml:space="preserve">16,09 €)</w:t>
      </w:r>
      <w:r>
        <w:t xml:space="preserve"> </w:t>
      </w:r>
      <w:r>
        <w:t xml:space="preserve">ITP fee Petrol or petrol + LPG cars = 120 lei</w:t>
      </w:r>
      <w:r>
        <w:t xml:space="preserve"> </w:t>
      </w:r>
      <w:r>
        <w:t xml:space="preserve">(approx. 24,14 €)</w:t>
      </w:r>
      <w:r>
        <w:t xml:space="preserve"> </w:t>
      </w:r>
      <w:r>
        <w:t xml:space="preserve">ITP fee Diesel cars = 150 lei (approx. 30,18 €)</w:t>
      </w:r>
      <w:r>
        <w:t xml:space="preserve"> </w:t>
      </w:r>
      <w:r>
        <w:t xml:space="preserve">ITP fee Motorcycles = 120 lei (approx. 24,14 €)</w:t>
      </w:r>
      <w:r>
        <w:t xml:space="preserve"> </w:t>
      </w:r>
      <w:r>
        <w:t xml:space="preserve">ITP fee Mopeds = 120 lei (approx. 24,14 €)</w:t>
      </w:r>
    </w:p>
    <w:p>
      <w:pPr>
        <w:pStyle w:val="BodyText"/>
      </w:pPr>
      <w:r>
        <w:t xml:space="preserve">ITP</w:t>
      </w:r>
      <w:r>
        <w:t xml:space="preserve"> </w:t>
      </w:r>
      <w:r>
        <w:t xml:space="preserve">fee</w:t>
      </w:r>
      <w:r>
        <w:t xml:space="preserve"> </w:t>
      </w:r>
      <w:r>
        <w:t xml:space="preserve">Minibuses,</w:t>
      </w:r>
      <w:r>
        <w:t xml:space="preserve"> </w:t>
      </w:r>
      <w:r>
        <w:t xml:space="preserve">motorhomes,</w:t>
      </w:r>
      <w:r>
        <w:t xml:space="preserve"> </w:t>
      </w:r>
      <w:r>
        <w:t xml:space="preserve">vans,</w:t>
      </w:r>
      <w:r>
        <w:t xml:space="preserve"> </w:t>
      </w:r>
      <w:r>
        <w:t xml:space="preserve">mixed,</w:t>
      </w:r>
      <w:r>
        <w:t xml:space="preserve"> </w:t>
      </w:r>
      <w:r>
        <w:t xml:space="preserve">specialised = 150 lei (approx.</w:t>
      </w:r>
      <w:r>
        <w:t xml:space="preserve"> </w:t>
      </w:r>
      <w:r>
        <w:t xml:space="preserve">30,18 €)</w:t>
      </w:r>
    </w:p>
    <w:p>
      <w:pPr>
        <w:pStyle w:val="BodyText"/>
      </w:pPr>
      <w:r>
        <w:t xml:space="preserve">ITP fee Vehicles with 4x4 all-</w:t>
      </w:r>
      <w:r>
        <w:t xml:space="preserve"> </w:t>
      </w:r>
      <w:r>
        <w:t xml:space="preserve">wheel drive = 150 lei (approx.</w:t>
      </w:r>
      <w:r>
        <w:t xml:space="preserve"> </w:t>
      </w:r>
      <w:r>
        <w:t xml:space="preserve">30,18 €)</w:t>
      </w:r>
    </w:p>
    <w:p>
      <w:pPr>
        <w:pStyle w:val="BodyText"/>
      </w:pPr>
      <w:r>
        <w:t xml:space="preserve">PTI tariffs - periodic technical</w:t>
      </w:r>
      <w:r>
        <w:t xml:space="preserve"> </w:t>
      </w:r>
      <w:r>
        <w:t xml:space="preserve">inspection (itp-automoto.ro)</w:t>
      </w:r>
      <w:r>
        <w:t xml:space="preserve"> </w:t>
      </w:r>
      <w:r>
        <w:t xml:space="preserve">Slovakia</w:t>
      </w:r>
      <w:r>
        <w:t xml:space="preserve"> </w:t>
      </w:r>
      <w:r>
        <w:t xml:space="preserve">PTI prices vary greatly between the eastern and</w:t>
      </w:r>
      <w:r>
        <w:t xml:space="preserve"> </w:t>
      </w:r>
      <w:r>
        <w:t xml:space="preserve">western areas. As an example, in Bratislava PTI</w:t>
      </w:r>
      <w:r>
        <w:t xml:space="preserve"> </w:t>
      </w:r>
      <w:r>
        <w:t xml:space="preserve">price for passenger cars, vans, tricycles and</w:t>
      </w:r>
      <w:r>
        <w:t xml:space="preserve"> </w:t>
      </w:r>
      <w:r>
        <w:t xml:space="preserve">quads is 45 € including VAT.</w:t>
      </w:r>
      <w:r>
        <w:br/>
      </w:r>
      <w:r>
        <w:t xml:space="preserve">In Bratislava, the PTI price for</w:t>
      </w:r>
      <w:r>
        <w:t xml:space="preserve"> </w:t>
      </w:r>
      <w:r>
        <w:t xml:space="preserve">M2 and M3 vehicles is 70 €</w:t>
      </w:r>
      <w:r>
        <w:t xml:space="preserve"> </w:t>
      </w:r>
      <w:r>
        <w:t xml:space="preserve">https://www.dekra.sk/en/pti-</w:t>
      </w:r>
      <w:r>
        <w:t xml:space="preserve"> </w:t>
      </w:r>
      <w:r>
        <w:t xml:space="preserve">bratislava-petrzalka/</w:t>
      </w:r>
    </w:p>
    <w:p>
      <w:pPr>
        <w:pStyle w:val="BodyText"/>
      </w:pPr>
      <w:r>
        <w:t xml:space="preserve">Slovenia</w:t>
      </w:r>
      <w:r>
        <w:t xml:space="preserve"> </w:t>
      </w:r>
      <w:r>
        <w:t xml:space="preserve">Passenger car (weight up to 2.5 T): 36,74 €</w:t>
      </w:r>
      <w:r>
        <w:t xml:space="preserve"> </w:t>
      </w:r>
      <w:r>
        <w:t xml:space="preserve">Passenger car (weight over 2.5 T): 46,28 €</w:t>
      </w:r>
      <w:r>
        <w:t xml:space="preserve"> </w:t>
      </w:r>
      <w:r>
        <w:t xml:space="preserve">Motorcycle and quadricycle (L1 to L7) and</w:t>
      </w:r>
      <w:r>
        <w:t xml:space="preserve"> </w:t>
      </w:r>
      <w:r>
        <w:t xml:space="preserve">Moped wheel (L1 to L5): 19,09 €</w:t>
      </w:r>
      <w:r>
        <w:t xml:space="preserve"> </w:t>
      </w:r>
      <w:r>
        <w:t xml:space="preserve">Bus (M2): 84,45 €</w:t>
      </w:r>
    </w:p>
    <w:p>
      <w:pPr>
        <w:pStyle w:val="BodyText"/>
      </w:pPr>
      <w:r>
        <w:t xml:space="preserve">Coach articulated (M3) and</w:t>
      </w:r>
      <w:r>
        <w:t xml:space="preserve"> </w:t>
      </w:r>
      <w:r>
        <w:t xml:space="preserve">truck and towing vehicles (N3):</w:t>
      </w:r>
      <w:r>
        <w:t xml:space="preserve"> </w:t>
      </w:r>
      <w:r>
        <w:t xml:space="preserve">96,86 €</w:t>
      </w:r>
      <w:r>
        <w:t xml:space="preserve"> </w:t>
      </w:r>
      <w:r>
        <w:t xml:space="preserve">Roadworthiness tests | AMZS</w:t>
      </w:r>
      <w:r>
        <w:t xml:space="preserve"> </w:t>
      </w:r>
      <w:r>
        <w:t xml:space="preserve">Spain</w:t>
      </w:r>
      <w:r>
        <w:t xml:space="preserve"> </w:t>
      </w:r>
      <w:r>
        <w:t xml:space="preserve">30,39€ (40,95€ with VAT)</w:t>
      </w:r>
      <w:r>
        <w:t xml:space="preserve"> </w:t>
      </w:r>
      <w:r>
        <w:t xml:space="preserve">49,73€ (64,35€ with VAT)</w:t>
      </w:r>
      <w:r>
        <w:t xml:space="preserve"> </w:t>
      </w:r>
      <w:r>
        <w:t xml:space="preserve">ITVASA - Tarifas de vehículos</w:t>
      </w:r>
      <w:r>
        <w:t xml:space="preserve"> </w:t>
      </w:r>
      <w:r>
        <w:t xml:space="preserve">Sweden</w:t>
      </w:r>
      <w:r>
        <w:t xml:space="preserve"> </w:t>
      </w:r>
      <w:r>
        <w:t xml:space="preserve">64 EUR</w:t>
      </w:r>
    </w:p>
    <w:p>
      <w:pPr>
        <w:pStyle w:val="BodyText"/>
      </w:pPr>
      <w:r>
        <w:t xml:space="preserve">Average price across vehicle types</w:t>
      </w:r>
      <w:r>
        <w:t xml:space="preserve"> </w:t>
      </w:r>
      <w:r>
        <w:t xml:space="preserve">– CITA survey</w:t>
      </w:r>
      <w:r>
        <w:t xml:space="preserve"> </w:t>
      </w:r>
      <w:r>
        <w:t xml:space="preserve">Source: VVA (2023), Evaluation support study and own elaboration</w:t>
      </w:r>
    </w:p>
    <w:p>
      <w:pPr>
        <w:pStyle w:val="BodyText"/>
      </w:pPr>
      <w:r>
        <w:t xml:space="preserve">272</w:t>
      </w:r>
    </w:p>
    <w:p>
      <w:pPr>
        <w:pStyle w:val="BodyText"/>
      </w:pPr>
      <w:r>
        <w:t xml:space="preserve">ANNEX 7: DETAILED DESCRIPTION OF THE RETAINED POLICY</w:t>
      </w:r>
      <w:r>
        <w:t xml:space="preserve"> </w:t>
      </w:r>
      <w:r>
        <w:t xml:space="preserve">MEASURES</w:t>
      </w:r>
      <w:r>
        <w:t xml:space="preserve"> </w:t>
      </w:r>
      <w:r>
        <w:t xml:space="preserve">1. COMMON MEASURES INCLUDED IN THE POLICY OPTIONS</w:t>
      </w:r>
      <w:r>
        <w:t xml:space="preserve"> </w:t>
      </w:r>
      <w:r>
        <w:t xml:space="preserve">PMC1 – Adapt PTI to electric and hybrid vehicles (safety, environmental</w:t>
      </w:r>
      <w:r>
        <w:t xml:space="preserve"> </w:t>
      </w:r>
      <w:r>
        <w:t xml:space="preserve">performance, standardised data), including training of inspectors</w:t>
      </w:r>
      <w:r>
        <w:t xml:space="preserve"> </w:t>
      </w:r>
      <w:r>
        <w:t xml:space="preserve">Concerns: Directive 2014/45/EU (PTI)</w:t>
      </w:r>
      <w:r>
        <w:t xml:space="preserve"> </w:t>
      </w:r>
      <w:r>
        <w:t xml:space="preserve">The measure will introduce new items to be tested as part of PTI concerning vehicles</w:t>
      </w:r>
      <w:r>
        <w:t xml:space="preserve"> </w:t>
      </w:r>
      <w:r>
        <w:t xml:space="preserve">equipped with high-voltage systems, such as battery electric and hybrid vehicles. The</w:t>
      </w:r>
      <w:r>
        <w:t xml:space="preserve"> </w:t>
      </w:r>
      <w:r>
        <w:t xml:space="preserve">following groups of items could be included in Annex I of Directive 2014/45/EU in the</w:t>
      </w:r>
      <w:r>
        <w:t xml:space="preserve"> </w:t>
      </w:r>
      <w:r>
        <w:t xml:space="preserve">section referring to electrical equipment:</w:t>
      </w:r>
      <w:r>
        <w:t xml:space="preserve"> </w:t>
      </w:r>
      <w:r>
        <w:t xml:space="preserve">• Visual inspection of the traction battery cover and the batteries;</w:t>
      </w:r>
      <w:r>
        <w:t xml:space="preserve"> </w:t>
      </w:r>
      <w:r>
        <w:t xml:space="preserve">• Visual inspection and/or operation of the high voltage wiring harness and</w:t>
      </w:r>
      <w:r>
        <w:t xml:space="preserve"> </w:t>
      </w:r>
      <w:r>
        <w:t xml:space="preserve">connectors, including the charging cable;</w:t>
      </w:r>
      <w:r>
        <w:t xml:space="preserve"> </w:t>
      </w:r>
      <w:r>
        <w:t xml:space="preserve">• Visual inspection and operation of high voltage electrical and electronic</w:t>
      </w:r>
      <w:r>
        <w:t xml:space="preserve"> </w:t>
      </w:r>
      <w:r>
        <w:t xml:space="preserve">equipment;</w:t>
      </w:r>
      <w:r>
        <w:t xml:space="preserve"> </w:t>
      </w:r>
      <w:r>
        <w:t xml:space="preserve">• Anti-starting system: functional check by verifying that the vehicle cannot move</w:t>
      </w:r>
      <w:r>
        <w:t xml:space="preserve"> </w:t>
      </w:r>
      <w:r>
        <w:t xml:space="preserve">by itself with the charging cable plugged.</w:t>
      </w:r>
      <w:r>
        <w:t xml:space="preserve"> </w:t>
      </w:r>
      <w:r>
        <w:t xml:space="preserve">As in the case of all other test items, deficiencies would be categorised as minor, major or</w:t>
      </w:r>
      <w:r>
        <w:t xml:space="preserve"> </w:t>
      </w:r>
      <w:r>
        <w:t xml:space="preserve">dangerous, depending on the reason for failure, such as slightly/heavily deteriorated or</w:t>
      </w:r>
      <w:r>
        <w:t xml:space="preserve"> </w:t>
      </w:r>
      <w:r>
        <w:t xml:space="preserve">defective items.</w:t>
      </w:r>
      <w:r>
        <w:t xml:space="preserve"> </w:t>
      </w:r>
      <w:r>
        <w:t xml:space="preserve">PMC2 – Update PTI and RSI due to new requirements in General Safety Regulation</w:t>
      </w:r>
      <w:r>
        <w:t xml:space="preserve"> </w:t>
      </w:r>
      <w:r>
        <w:t xml:space="preserve">and checking emission reduction systems (new test items, including checks of</w:t>
      </w:r>
      <w:r>
        <w:t xml:space="preserve"> </w:t>
      </w:r>
      <w:r>
        <w:t xml:space="preserve">software status/integrity), by reading on-board diagnostics</w:t>
      </w:r>
      <w:r>
        <w:t xml:space="preserve"> </w:t>
      </w:r>
      <w:r>
        <w:t xml:space="preserve">Concerns: Directive 2014/45/EU (PTI) and Directive 2014/47/EU (RSI)</w:t>
      </w:r>
      <w:r>
        <w:t xml:space="preserve"> </w:t>
      </w:r>
      <w:r>
        <w:t xml:space="preserve">This measure will introduce new items to be tested as part of PTI and RSI using the on-</w:t>
      </w:r>
      <w:r>
        <w:t xml:space="preserve"> </w:t>
      </w:r>
      <w:r>
        <w:t xml:space="preserve">board diagnostic (OBD) scanners connected to the electronic vehicle interface (OBD port).</w:t>
      </w:r>
      <w:r>
        <w:t xml:space="preserve"> </w:t>
      </w:r>
      <w:r>
        <w:t xml:space="preserve">Since May 2023, testing centres are required to be equipped with such scan tools, however,</w:t>
      </w:r>
      <w:r>
        <w:t xml:space="preserve"> </w:t>
      </w:r>
      <w:r>
        <w:t xml:space="preserve">their use has been limited so far. The current PTI and RSI Directives do not require the</w:t>
      </w:r>
      <w:r>
        <w:t xml:space="preserve"> </w:t>
      </w:r>
      <w:r>
        <w:t xml:space="preserve">actual use of OBD scanners but refer to them as an alternative to visual inspection (of</w:t>
      </w:r>
      <w:r>
        <w:t xml:space="preserve"> </w:t>
      </w:r>
      <w:r>
        <w:t xml:space="preserve">warning devices) for the checking of certain safety systems, such as anti-lock braking</w:t>
      </w:r>
      <w:r>
        <w:t xml:space="preserve"> </w:t>
      </w:r>
      <w:r>
        <w:t xml:space="preserve">system (ABS), electronic brake system (EBS), Electronic Power Steering (EPS), the</w:t>
      </w:r>
      <w:r>
        <w:t xml:space="preserve"> </w:t>
      </w:r>
      <w:r>
        <w:t xml:space="preserve">functioning of safety belts and airbag systems and the Electronic Stability Control (ESC).</w:t>
      </w:r>
      <w:r>
        <w:t xml:space="preserve"> </w:t>
      </w:r>
      <w:r>
        <w:t xml:space="preserve">Thanks to recently developed standards448, it is now also possible to query ePTI-relevant</w:t>
      </w:r>
      <w:r>
        <w:t xml:space="preserve"> </w:t>
      </w:r>
      <w:r>
        <w:t xml:space="preserve">system information, including software identification, software integrity, current and/or</w:t>
      </w:r>
    </w:p>
    <w:p>
      <w:pPr>
        <w:pStyle w:val="BodyText"/>
      </w:pPr>
      <w:r>
        <w:t xml:space="preserve">448 ISO 20730-1:2021 and 20730-3:2021, https://www.iso.org/standard/73801.html</w:t>
      </w:r>
    </w:p>
    <w:p>
      <w:pPr>
        <w:pStyle w:val="BodyText"/>
      </w:pPr>
      <w:r>
        <w:t xml:space="preserve">273</w:t>
      </w:r>
    </w:p>
    <w:p>
      <w:pPr>
        <w:pStyle w:val="BodyText"/>
      </w:pPr>
      <w:r>
        <w:t xml:space="preserve">stored values, and to electronically test the safety systems required by the General Safety</w:t>
      </w:r>
      <w:r>
        <w:t xml:space="preserve"> </w:t>
      </w:r>
      <w:r>
        <w:t xml:space="preserve">Regulation, such as: automated lane keeping system (ALKS), automated braking,</w:t>
      </w:r>
      <w:r>
        <w:t xml:space="preserve"> </w:t>
      </w:r>
      <w:r>
        <w:t xml:space="preserve">intelligent speed assistance, reversing detection with camera or sensors, acoustic vehicle</w:t>
      </w:r>
      <w:r>
        <w:t xml:space="preserve"> </w:t>
      </w:r>
      <w:r>
        <w:t xml:space="preserve">alerting to prevent collisions with pedestrians or cyclists, emergency braking signal, or tyre</w:t>
      </w:r>
      <w:r>
        <w:t xml:space="preserve"> </w:t>
      </w:r>
      <w:r>
        <w:t xml:space="preserve">pressure monitoring systems.</w:t>
      </w:r>
      <w:r>
        <w:t xml:space="preserve"> </w:t>
      </w:r>
      <w:r>
        <w:t xml:space="preserve">Using ePTI will also allow checking additional safety-relevant items, like automatic</w:t>
      </w:r>
      <w:r>
        <w:t xml:space="preserve"> </w:t>
      </w:r>
      <w:r>
        <w:t xml:space="preserve">lighting, adaptative headlights, speed limiter and adaptative cruise control.</w:t>
      </w:r>
      <w:r>
        <w:t xml:space="preserve"> </w:t>
      </w:r>
      <w:r>
        <w:t xml:space="preserve">PMC3 - Mandatory PN testing of LDVs and HDVs equipped with particle filter, at</w:t>
      </w:r>
      <w:r>
        <w:t xml:space="preserve"> </w:t>
      </w:r>
      <w:r>
        <w:t xml:space="preserve">PTI, and of HDVs at technical roadside inspections of commercial vehicles</w:t>
      </w:r>
      <w:r>
        <w:br/>
      </w:r>
      <w:r>
        <w:t xml:space="preserve">Concerns: Directive 2014/45/EU (PTI) and Directive 2014/47/EU (RSI)</w:t>
      </w:r>
      <w:r>
        <w:t xml:space="preserve"> </w:t>
      </w:r>
      <w:r>
        <w:t xml:space="preserve">The measure will require using particle number (PN) measurement for the exhaust gas</w:t>
      </w:r>
      <w:r>
        <w:t xml:space="preserve"> </w:t>
      </w:r>
      <w:r>
        <w:t xml:space="preserve">emission testing (item 8.2 in the list of items to be tested under the PTI and RSI Directive).</w:t>
      </w:r>
      <w:r>
        <w:t xml:space="preserve"> </w:t>
      </w:r>
      <w:r>
        <w:t xml:space="preserve">This would replace the currently required exhaust gas opacity test first for diesel vehicles</w:t>
      </w:r>
      <w:r>
        <w:t xml:space="preserve"> </w:t>
      </w:r>
      <w:r>
        <w:t xml:space="preserve">equipped with particle filters, at PTI, and for HDVs, at technical roadside inspections of</w:t>
      </w:r>
      <w:r>
        <w:t xml:space="preserve"> </w:t>
      </w:r>
      <w:r>
        <w:t xml:space="preserve">commercial vehicles. The focus is on these vehicles as they are subject to a solid particle</w:t>
      </w:r>
      <w:r>
        <w:t xml:space="preserve"> </w:t>
      </w:r>
      <w:r>
        <w:t xml:space="preserve">number limit at their type-approval (from Euro 5b LDVs and Euro VI HDVs), which is</w:t>
      </w:r>
      <w:r>
        <w:t xml:space="preserve"> </w:t>
      </w:r>
      <w:r>
        <w:t xml:space="preserve">used as a reference point to determine the threshold for high-emitting vehicles. In fact,</w:t>
      </w:r>
      <w:r>
        <w:t xml:space="preserve"> </w:t>
      </w:r>
      <w:r>
        <w:t xml:space="preserve">three Member States (BE, NL and DE) have already introduced such a test for Euro 5 and</w:t>
      </w:r>
      <w:r>
        <w:t xml:space="preserve"> </w:t>
      </w:r>
      <w:r>
        <w:t xml:space="preserve">Euro 6/VI vehicles and the measure is about applying harmonised measurement across the</w:t>
      </w:r>
      <w:r>
        <w:t xml:space="preserve"> </w:t>
      </w:r>
      <w:r>
        <w:t xml:space="preserve">EU. In the case of pre-Euro 5 and Euro VI vehicles equipped with DPF, Member States</w:t>
      </w:r>
      <w:r>
        <w:t xml:space="preserve"> </w:t>
      </w:r>
      <w:r>
        <w:t xml:space="preserve">would be required to indicate the result of emissions higher than the limit on the</w:t>
      </w:r>
      <w:r>
        <w:t xml:space="preserve"> </w:t>
      </w:r>
      <w:r>
        <w:t xml:space="preserve">roadworthiness certificate to draw the attention of the owner that the filter needs to be</w:t>
      </w:r>
      <w:r>
        <w:t xml:space="preserve"> </w:t>
      </w:r>
      <w:r>
        <w:t xml:space="preserve">replaced. Alternatively, e.g., where the vehicle tax is differentiated based on the presence</w:t>
      </w:r>
      <w:r>
        <w:t xml:space="preserve"> </w:t>
      </w:r>
      <w:r>
        <w:t xml:space="preserve">or not of a particle filter, Member States may allow to de-register the filter and apply higher</w:t>
      </w:r>
      <w:r>
        <w:t xml:space="preserve"> </w:t>
      </w:r>
      <w:r>
        <w:t xml:space="preserve">vehicle taxes to such vehicles.</w:t>
      </w:r>
      <w:r>
        <w:t xml:space="preserve"> </w:t>
      </w:r>
      <w:r>
        <w:t xml:space="preserve">The test requirements will be based on the procedure described in the Commission’s</w:t>
      </w:r>
      <w:r>
        <w:t xml:space="preserve"> </w:t>
      </w:r>
      <w:r>
        <w:t xml:space="preserve">Recommendation on PN measurement for the PTI of vehicles equipped with compression</w:t>
      </w:r>
      <w:r>
        <w:t xml:space="preserve"> </w:t>
      </w:r>
      <w:r>
        <w:t xml:space="preserve">ignition engines449, which allow for a fast, simple and inexpensive test. The use of the</w:t>
      </w:r>
      <w:r>
        <w:t xml:space="preserve"> </w:t>
      </w:r>
      <w:r>
        <w:t xml:space="preserve">currently recommended pass/fail limit of 250.000/cm3 would be required.</w:t>
      </w:r>
      <w:r>
        <w:br/>
      </w:r>
      <w:r>
        <w:t xml:space="preserve">Initially, older vehicles not equipped with DPF would continue to be checked using the</w:t>
      </w:r>
      <w:r>
        <w:t xml:space="preserve"> </w:t>
      </w:r>
      <w:r>
        <w:t xml:space="preserve">currently required opacity testing, which was adapted to the air pollutant emission limits</w:t>
      </w:r>
      <w:r>
        <w:t xml:space="preserve"> </w:t>
      </w:r>
      <w:r>
        <w:t xml:space="preserve">of earlier standards (pre-Euro 5). The Commission would have to consult the</w:t>
      </w:r>
      <w:r>
        <w:t xml:space="preserve"> </w:t>
      </w:r>
      <w:r>
        <w:t xml:space="preserve">Roadworthiness Expert Group (RWEG) to investigate the technical feasibility of using PN</w:t>
      </w:r>
      <w:r>
        <w:t xml:space="preserve"> </w:t>
      </w:r>
      <w:r>
        <w:t xml:space="preserve">measurement for those vehicles with higher thresholds, while ensuring that this does not</w:t>
      </w:r>
      <w:r>
        <w:t xml:space="preserve"> </w:t>
      </w:r>
      <w:r>
        <w:t xml:space="preserve">generate disproportionate costs, notably through the need to replace existing equipment.</w:t>
      </w:r>
      <w:r>
        <w:t xml:space="preserve"> </w:t>
      </w:r>
      <w:r>
        <w:t xml:space="preserve">Since the equipment used for PN-measurement are portable devices, the same test method</w:t>
      </w:r>
      <w:r>
        <w:t xml:space="preserve"> </w:t>
      </w:r>
      <w:r>
        <w:t xml:space="preserve">can be applied at roadside inspections, including for checks following the identification of</w:t>
      </w:r>
      <w:r>
        <w:t xml:space="preserve"> </w:t>
      </w:r>
      <w:r>
        <w:t xml:space="preserve">a high-emitting vehicle using remote sensing technology (required by PM13).</w:t>
      </w:r>
    </w:p>
    <w:p>
      <w:pPr>
        <w:pStyle w:val="BodyText"/>
      </w:pPr>
      <w:r>
        <w:t xml:space="preserve">449 https://eur-lex.europa.eu/eli/reco/2023/688/oj</w:t>
      </w:r>
    </w:p>
    <w:p>
      <w:pPr>
        <w:pStyle w:val="BodyText"/>
      </w:pPr>
      <w:r>
        <w:t xml:space="preserve">274</w:t>
      </w:r>
    </w:p>
    <w:p>
      <w:pPr>
        <w:pStyle w:val="BodyText"/>
      </w:pPr>
      <w:r>
        <w:t xml:space="preserve">Later, once the corresponding test method is developed for testing vehicles equipped with</w:t>
      </w:r>
      <w:r>
        <w:t xml:space="preserve"> </w:t>
      </w:r>
      <w:r>
        <w:t xml:space="preserve">positive ignition engines, PN measurement should also be extended to them. As soon as</w:t>
      </w:r>
      <w:r>
        <w:t xml:space="preserve"> </w:t>
      </w:r>
      <w:r>
        <w:t xml:space="preserve">sufficient data from tailpipe emission testing at PTI and readings from the on-board</w:t>
      </w:r>
      <w:r>
        <w:t xml:space="preserve"> </w:t>
      </w:r>
      <w:r>
        <w:t xml:space="preserve">monitoring system (OBM) of Euro 7 vehicles provide confidence as regards the</w:t>
      </w:r>
      <w:r>
        <w:t xml:space="preserve"> </w:t>
      </w:r>
      <w:r>
        <w:t xml:space="preserve">equivalence of OBM with tailpipe tests, Member States may authorise the use of OBM</w:t>
      </w:r>
      <w:r>
        <w:t xml:space="preserve"> </w:t>
      </w:r>
      <w:r>
        <w:t xml:space="preserve">only.</w:t>
      </w:r>
      <w:r>
        <w:t xml:space="preserve"> </w:t>
      </w:r>
      <w:r>
        <w:t xml:space="preserve">PMC4 - Mandatory NOx-testing of LDV and HDV at PTI, and HDVs at roadside</w:t>
      </w:r>
      <w:r>
        <w:t xml:space="preserve"> </w:t>
      </w:r>
      <w:r>
        <w:t xml:space="preserve">inspections</w:t>
      </w:r>
      <w:r>
        <w:t xml:space="preserve"> </w:t>
      </w:r>
      <w:r>
        <w:t xml:space="preserve">Concerns: Directive 2014/45/EU (PTI) and Directive 2014/47/EU (RSI)</w:t>
      </w:r>
      <w:r>
        <w:t xml:space="preserve"> </w:t>
      </w:r>
      <w:r>
        <w:t xml:space="preserve">Similar to PN testing under PMC3, this measure will require the testing of NOx emissions</w:t>
      </w:r>
      <w:r>
        <w:t xml:space="preserve"> </w:t>
      </w:r>
      <w:r>
        <w:t xml:space="preserve">at PTI and RSI for light and heavy vehicles, first for diesel, focussing on the identification</w:t>
      </w:r>
      <w:r>
        <w:t xml:space="preserve"> </w:t>
      </w:r>
      <w:r>
        <w:t xml:space="preserve">of malfunctioning SCR systems. Later, once the test method is adapted to positive ignition</w:t>
      </w:r>
      <w:r>
        <w:t xml:space="preserve"> </w:t>
      </w:r>
      <w:r>
        <w:t xml:space="preserve">engines, also vehicles powered by petrol and liquefied or compressed natural gas</w:t>
      </w:r>
      <w:r>
        <w:t xml:space="preserve"> </w:t>
      </w:r>
      <w:r>
        <w:t xml:space="preserve">(LNG/CNG) could be tested. The test procedure has been developed by the Commission’s</w:t>
      </w:r>
      <w:r>
        <w:t xml:space="preserve"> </w:t>
      </w:r>
      <w:r>
        <w:t xml:space="preserve">Joint Research Centre450 with the technical and metrological requirements of the</w:t>
      </w:r>
      <w:r>
        <w:t xml:space="preserve"> </w:t>
      </w:r>
      <w:r>
        <w:t xml:space="preserve">instruments and a NOx threshold value expected to be defined by the end of 2023. The</w:t>
      </w:r>
      <w:r>
        <w:t xml:space="preserve"> </w:t>
      </w:r>
      <w:r>
        <w:t xml:space="preserve">measure would therefore likely be implemented through a delegated act amending point</w:t>
      </w:r>
      <w:r>
        <w:t xml:space="preserve"> </w:t>
      </w:r>
      <w:r>
        <w:t xml:space="preserve">8.2 in the list of items to be tested under the PTI and RSI Directives.</w:t>
      </w:r>
      <w:r>
        <w:t xml:space="preserve"> </w:t>
      </w:r>
      <w:r>
        <w:t xml:space="preserve">The test procedure is being set up in a way that it aligns with the procedure applied for PN</w:t>
      </w:r>
      <w:r>
        <w:t xml:space="preserve"> </w:t>
      </w:r>
      <w:r>
        <w:t xml:space="preserve">testing, in order to allow for simultaneous PN and NOx testing, which in the future could</w:t>
      </w:r>
      <w:r>
        <w:t xml:space="preserve"> </w:t>
      </w:r>
      <w:r>
        <w:t xml:space="preserve">also be performed using one single instrument featuring both particle and NOx analysers.</w:t>
      </w:r>
      <w:r>
        <w:t xml:space="preserve"> </w:t>
      </w:r>
      <w:r>
        <w:t xml:space="preserve">This will allow keeping the testing time as it is today and limit the additional equipment</w:t>
      </w:r>
      <w:r>
        <w:t xml:space="preserve"> </w:t>
      </w:r>
      <w:r>
        <w:t xml:space="preserve">costs.</w:t>
      </w:r>
      <w:r>
        <w:t xml:space="preserve"> </w:t>
      </w:r>
      <w:r>
        <w:t xml:space="preserve">As in the case of PN testing, as soon as sufficient data from tailpipe emission testing at PTI</w:t>
      </w:r>
      <w:r>
        <w:t xml:space="preserve"> </w:t>
      </w:r>
      <w:r>
        <w:t xml:space="preserve">and readings from the on-board monitoring system (OBM) of Euro 7 vehicles provide</w:t>
      </w:r>
      <w:r>
        <w:t xml:space="preserve"> </w:t>
      </w:r>
      <w:r>
        <w:t xml:space="preserve">confidence as regards the equivalence of OBM reading with tailpipe tests, Member States</w:t>
      </w:r>
      <w:r>
        <w:t xml:space="preserve"> </w:t>
      </w:r>
      <w:r>
        <w:t xml:space="preserve">may authorise the use of OBM only.</w:t>
      </w:r>
      <w:r>
        <w:t xml:space="preserve"> </w:t>
      </w:r>
      <w:r>
        <w:t xml:space="preserve">PMC5 - Mandatory roadworthiness testing following significant modifications of the</w:t>
      </w:r>
      <w:r>
        <w:t xml:space="preserve"> </w:t>
      </w:r>
      <w:r>
        <w:t xml:space="preserve">vehicle (e.g. change of class, propulsion system)</w:t>
      </w:r>
      <w:r>
        <w:br/>
      </w:r>
      <w:r>
        <w:t xml:space="preserve">Concerns: Directive 2014/45/EU (PTI)</w:t>
      </w:r>
      <w:r>
        <w:br/>
      </w:r>
      <w:r>
        <w:t xml:space="preserve">This measure will require vehicles that have undergone major technical modifications to</w:t>
      </w:r>
      <w:r>
        <w:t xml:space="preserve"> </w:t>
      </w:r>
      <w:r>
        <w:t xml:space="preserve">pass a roadworthiness test. Such modifications may include changes to the propulsion</w:t>
      </w:r>
      <w:r>
        <w:t xml:space="preserve"> </w:t>
      </w:r>
      <w:r>
        <w:t xml:space="preserve">system, retrofitting the emission control system, modifications to the chassis, wheels and</w:t>
      </w:r>
      <w:r>
        <w:t xml:space="preserve"> </w:t>
      </w:r>
      <w:r>
        <w:t xml:space="preserve">tyres and/or the engine performance of the vehicle and may thus have both safety- and</w:t>
      </w:r>
      <w:r>
        <w:t xml:space="preserve"> </w:t>
      </w:r>
      <w:r>
        <w:t xml:space="preserve">emissions-related impacts.</w:t>
      </w:r>
      <w:r>
        <w:t xml:space="preserve"> </w:t>
      </w:r>
      <w:r>
        <w:t xml:space="preserve">PMC6 – Require the roadworthiness certificate in electronic format only</w:t>
      </w:r>
    </w:p>
    <w:p>
      <w:pPr>
        <w:pStyle w:val="BodyText"/>
      </w:pPr>
      <w:r>
        <w:t xml:space="preserve">450 https://www.mdpi.com/1996-1073/16/14/5520</w:t>
      </w:r>
    </w:p>
    <w:p>
      <w:pPr>
        <w:pStyle w:val="BodyText"/>
      </w:pPr>
      <w:r>
        <w:t xml:space="preserve">275</w:t>
      </w:r>
    </w:p>
    <w:p>
      <w:pPr>
        <w:pStyle w:val="BodyText"/>
      </w:pPr>
      <w:r>
        <w:t xml:space="preserve">Concerns: Directive 2014/45/EU (PTI)</w:t>
      </w:r>
      <w:r>
        <w:br/>
      </w:r>
      <w:r>
        <w:t xml:space="preserve">While the current PTI Directive allows the use of “electronically produced”</w:t>
      </w:r>
      <w:r>
        <w:t xml:space="preserve"> </w:t>
      </w:r>
      <w:r>
        <w:t xml:space="preserve">roadworthiness certificates, it requires a certified printout to be handed to the person</w:t>
      </w:r>
      <w:r>
        <w:t xml:space="preserve"> </w:t>
      </w:r>
      <w:r>
        <w:t xml:space="preserve">presenting the vehicle for PTI. The measure will limit the requirement to issuing an</w:t>
      </w:r>
      <w:r>
        <w:t xml:space="preserve"> </w:t>
      </w:r>
      <w:r>
        <w:t xml:space="preserve">electronic document only, while providing a printout will be left as an option for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The exchange of PTI-related data under PMC7 will allow enforcing authorities to check</w:t>
      </w:r>
      <w:r>
        <w:t xml:space="preserve"> </w:t>
      </w:r>
      <w:r>
        <w:t xml:space="preserve">the status of any vehicle registered in the EU in the case of a roadside check or for the</w:t>
      </w:r>
      <w:r>
        <w:t xml:space="preserve"> </w:t>
      </w:r>
      <w:r>
        <w:t xml:space="preserve">purpose of re-registration, without the need for the owner of the vehicle to present a printed</w:t>
      </w:r>
      <w:r>
        <w:t xml:space="preserve"> </w:t>
      </w:r>
      <w:r>
        <w:t xml:space="preserve">certificate.</w:t>
      </w:r>
      <w:r>
        <w:t xml:space="preserve"> </w:t>
      </w:r>
      <w:r>
        <w:t xml:space="preserve">PMC7 – Provide electronic access to relevant data, including on PTI reports stored</w:t>
      </w:r>
      <w:r>
        <w:t xml:space="preserve"> </w:t>
      </w:r>
      <w:r>
        <w:t xml:space="preserve">in national databases, to the registration authorities of other EU Member States using</w:t>
      </w:r>
      <w:r>
        <w:t xml:space="preserve"> </w:t>
      </w:r>
      <w:r>
        <w:t xml:space="preserve">a common interface</w:t>
      </w:r>
      <w:r>
        <w:t xml:space="preserve"> </w:t>
      </w:r>
      <w:r>
        <w:t xml:space="preserve">Concerns: Directive 2014/46/EU (VRD)</w:t>
      </w:r>
      <w:r>
        <w:t xml:space="preserve"> </w:t>
      </w:r>
      <w:r>
        <w:t xml:space="preserve">The current VRD Directive requires that Member States assist each other in the</w:t>
      </w:r>
      <w:r>
        <w:t xml:space="preserve"> </w:t>
      </w:r>
      <w:r>
        <w:t xml:space="preserve">implementation of the Directive and indicates that this may be done by exchanging vehicle-</w:t>
      </w:r>
      <w:r>
        <w:t xml:space="preserve"> </w:t>
      </w:r>
      <w:r>
        <w:t xml:space="preserve">related information by electronic means. However, it does not specify the means and does</w:t>
      </w:r>
      <w:r>
        <w:t xml:space="preserve"> </w:t>
      </w:r>
      <w:r>
        <w:t xml:space="preserve">not actually require such data exchange. This measure will require that Member States</w:t>
      </w:r>
      <w:r>
        <w:t xml:space="preserve"> </w:t>
      </w:r>
      <w:r>
        <w:t xml:space="preserve">provide access to other Member States requesting registration or PTI-related vehicle data</w:t>
      </w:r>
      <w:r>
        <w:t xml:space="preserve"> </w:t>
      </w:r>
      <w:r>
        <w:t xml:space="preserve">for the vehicles registered in their territory. Such exchanges already take place on bilateral</w:t>
      </w:r>
      <w:r>
        <w:t xml:space="preserve"> </w:t>
      </w:r>
      <w:r>
        <w:t xml:space="preserve">basis using EUCARIS451, albeit this is not systematically the case for every Member State.</w:t>
      </w:r>
      <w:r>
        <w:t xml:space="preserve"> </w:t>
      </w:r>
      <w:r>
        <w:t xml:space="preserve">In order to facilitate the data exchange, the measure would require Member States to</w:t>
      </w:r>
      <w:r>
        <w:t xml:space="preserve"> </w:t>
      </w:r>
      <w:r>
        <w:t xml:space="preserve">connect their national databases (vehicle registers and related PTI databases as the case</w:t>
      </w:r>
      <w:r>
        <w:t xml:space="preserve"> </w:t>
      </w:r>
      <w:r>
        <w:t xml:space="preserve">may be) to the MOVE-HUB platform developed and run by the Commission for the</w:t>
      </w:r>
      <w:r>
        <w:t xml:space="preserve"> </w:t>
      </w:r>
      <w:r>
        <w:t xml:space="preserve">purpose of exchanging various road transport-related information among Member States.</w:t>
      </w:r>
      <w:r>
        <w:t xml:space="preserve"> </w:t>
      </w:r>
      <w:r>
        <w:t xml:space="preserve">The EUCARIS peer-to-peer network and the Commission’s hub-and-spoke network are</w:t>
      </w:r>
      <w:r>
        <w:t xml:space="preserve"> </w:t>
      </w:r>
      <w:r>
        <w:t xml:space="preserve">the connectivity layer to send messages from one Member State to another – there is no</w:t>
      </w:r>
      <w:r>
        <w:t xml:space="preserve"> </w:t>
      </w:r>
      <w:r>
        <w:t xml:space="preserve">significant difference in the development effort between the two. When implementing a</w:t>
      </w:r>
      <w:r>
        <w:t xml:space="preserve"> </w:t>
      </w:r>
      <w:r>
        <w:t xml:space="preserve">new message type, Member States have two options, they can develop their own software,</w:t>
      </w:r>
      <w:r>
        <w:t xml:space="preserve"> </w:t>
      </w:r>
      <w:r>
        <w:t xml:space="preserve">or they can use the EUCARIS module for that message type. This choice is independent</w:t>
      </w:r>
      <w:r>
        <w:t xml:space="preserve"> </w:t>
      </w:r>
      <w:r>
        <w:t xml:space="preserve">of the routing of the messages via the hub.</w:t>
      </w:r>
      <w:r>
        <w:t xml:space="preserve"> </w:t>
      </w:r>
      <w:r>
        <w:t xml:space="preserve">The methodology of the EUCARIS software sending messages via MOVE-HUB is well</w:t>
      </w:r>
      <w:r>
        <w:t xml:space="preserve"> </w:t>
      </w:r>
      <w:r>
        <w:t xml:space="preserve">known and already implemented for in similar road transport related applications like</w:t>
      </w:r>
      <w:r>
        <w:t xml:space="preserve"> </w:t>
      </w:r>
      <w:r>
        <w:t xml:space="preserve">ERRU, RSI, ProDriveNet and TACHOnet; for these solutions it is specified in the</w:t>
      </w:r>
      <w:r>
        <w:t xml:space="preserve"> </w:t>
      </w:r>
      <w:r>
        <w:t xml:space="preserve">corresponding legislation that messages must be routed via the hub. RESPER and the</w:t>
      </w:r>
      <w:r>
        <w:t xml:space="preserve"> </w:t>
      </w:r>
      <w:r>
        <w:t xml:space="preserve">ODOCAR pilot use a hybrid solution, routing messages both on the EUCARIS peer-to-</w:t>
      </w:r>
      <w:r>
        <w:t xml:space="preserve"> </w:t>
      </w:r>
      <w:r>
        <w:t xml:space="preserve">peer network and via the hub.</w:t>
      </w:r>
    </w:p>
    <w:p>
      <w:pPr>
        <w:pStyle w:val="BodyText"/>
      </w:pPr>
      <w:r>
        <w:t xml:space="preserve">451 https://www.eucaris.net/</w:t>
      </w:r>
    </w:p>
    <w:p>
      <w:pPr>
        <w:pStyle w:val="BodyText"/>
      </w:pPr>
      <w:r>
        <w:t xml:space="preserve">276</w:t>
      </w:r>
    </w:p>
    <w:p>
      <w:pPr>
        <w:pStyle w:val="BodyText"/>
      </w:pPr>
      <w:r>
        <w:t xml:space="preserve">The Proposal for the ELV Regulation referred to in section 1 would also require that</w:t>
      </w:r>
      <w:r>
        <w:t xml:space="preserve"> </w:t>
      </w:r>
      <w:r>
        <w:t xml:space="preserve">messages between national (registration) authorities and customs are routed via MOVE-</w:t>
      </w:r>
      <w:r>
        <w:t xml:space="preserve"> </w:t>
      </w:r>
      <w:r>
        <w:t xml:space="preserve">HUB for the purpose of determining whether or not a vehicle is eligible for export, i.e.,,</w:t>
      </w:r>
      <w:r>
        <w:t xml:space="preserve"> </w:t>
      </w:r>
      <w:r>
        <w:t xml:space="preserve">roadworthy is based on the information from the Member State where it was last registered.</w:t>
      </w:r>
      <w:r>
        <w:t xml:space="preserve"> </w:t>
      </w:r>
      <w:r>
        <w:t xml:space="preserve">The use of MOVE-HUB for message routing over EUCARIS is based on the following</w:t>
      </w:r>
      <w:r>
        <w:t xml:space="preserve"> </w:t>
      </w:r>
      <w:r>
        <w:t xml:space="preserve">considerations:</w:t>
      </w:r>
      <w:r>
        <w:t xml:space="preserve"> </w:t>
      </w:r>
      <w:r>
        <w:t xml:space="preserve">• The Commission has the competence to enforce the application of EU legislation;</w:t>
      </w:r>
      <w:r>
        <w:t xml:space="preserve"> </w:t>
      </w:r>
      <w:r>
        <w:t xml:space="preserve">• MOVE-HUB can monitor the exchange for compliance with the legislation;</w:t>
      </w:r>
      <w:r>
        <w:t xml:space="preserve"> </w:t>
      </w:r>
      <w:r>
        <w:t xml:space="preserve">• The Commission can follow-up message exchange errors with Member States.</w:t>
      </w:r>
      <w:r>
        <w:t xml:space="preserve"> </w:t>
      </w:r>
      <w:r>
        <w:t xml:space="preserve">In both cases, there is no need to develop additional software to gather messaging statistics.</w:t>
      </w:r>
      <w:r>
        <w:t xml:space="preserve"> </w:t>
      </w:r>
      <w:r>
        <w:t xml:space="preserve">In addition, the fact that the hub is a single point of failure (a possible disadvantage over a</w:t>
      </w:r>
      <w:r>
        <w:t xml:space="preserve"> </w:t>
      </w:r>
      <w:r>
        <w:t xml:space="preserve">peer-to-peer network), is mitigated by relying on the Commission’s highly redundant</w:t>
      </w:r>
      <w:r>
        <w:t xml:space="preserve"> </w:t>
      </w:r>
      <w:r>
        <w:t xml:space="preserve">network layer and by having redundant servers in the application layer.</w:t>
      </w:r>
      <w:r>
        <w:t xml:space="preserve"> </w:t>
      </w:r>
      <w:r>
        <w:t xml:space="preserve">PMC8 – Harmonisation and regular update of the technical data in the vehicle</w:t>
      </w:r>
      <w:r>
        <w:t xml:space="preserve"> </w:t>
      </w:r>
      <w:r>
        <w:t xml:space="preserve">registration documents (of currently optional content)</w:t>
      </w:r>
      <w:r>
        <w:t xml:space="preserve"> </w:t>
      </w:r>
      <w:r>
        <w:t xml:space="preserve">Concerns: Directive 2014/46/EU (VRD)</w:t>
      </w:r>
      <w:r>
        <w:t xml:space="preserve"> </w:t>
      </w:r>
      <w:r>
        <w:t xml:space="preserve">Apart from a set of mandatory data elements to be included in vehicle registration</w:t>
      </w:r>
      <w:r>
        <w:t xml:space="preserve"> </w:t>
      </w:r>
      <w:r>
        <w:t xml:space="preserve">documents, the VRD Directive also provides for a series of optional elements that Member</w:t>
      </w:r>
      <w:r>
        <w:t xml:space="preserve"> </w:t>
      </w:r>
      <w:r>
        <w:t xml:space="preserve">States include or not according to their needs and preferences, taking into account the</w:t>
      </w:r>
      <w:r>
        <w:t xml:space="preserve"> </w:t>
      </w:r>
      <w:r>
        <w:t xml:space="preserve">limited space on the currently required physical registration certificate. Optional data items</w:t>
      </w:r>
      <w:r>
        <w:t xml:space="preserve"> </w:t>
      </w:r>
      <w:r>
        <w:t xml:space="preserve">include e.g. the vehicle category, the number of axles, data about the environmental</w:t>
      </w:r>
      <w:r>
        <w:t xml:space="preserve"> </w:t>
      </w:r>
      <w:r>
        <w:t xml:space="preserve">performance of the vehicle, etc. For example, item V.7 of the registration certificates refers</w:t>
      </w:r>
      <w:r>
        <w:t xml:space="preserve"> </w:t>
      </w:r>
      <w:r>
        <w:t xml:space="preserve">to CO2 emissions (in g/km for light vehicles), but it does not specify whether this should</w:t>
      </w:r>
      <w:r>
        <w:t xml:space="preserve"> </w:t>
      </w:r>
      <w:r>
        <w:t xml:space="preserve">be the emissions measures in accordance with the NEDC or the more recent WLTP testing</w:t>
      </w:r>
      <w:r>
        <w:t xml:space="preserve"> </w:t>
      </w:r>
      <w:r>
        <w:t xml:space="preserve">procedures452.</w:t>
      </w:r>
      <w:r>
        <w:t xml:space="preserve"> </w:t>
      </w:r>
      <w:r>
        <w:t xml:space="preserve">The measure aims at harmonising the set of data included in vehicle registration documents</w:t>
      </w:r>
      <w:r>
        <w:t xml:space="preserve"> </w:t>
      </w:r>
      <w:r>
        <w:t xml:space="preserve">and provides for their update in case relevant vehicle characteristics change due to</w:t>
      </w:r>
      <w:r>
        <w:t xml:space="preserve"> </w:t>
      </w:r>
      <w:r>
        <w:t xml:space="preserve">modifications (e.g., to the engine, the chassis, or the emission control system). This</w:t>
      </w:r>
      <w:r>
        <w:t xml:space="preserve"> </w:t>
      </w:r>
      <w:r>
        <w:t xml:space="preserve">requires the harmonisation of those data items in national vehicle registers and their update</w:t>
      </w:r>
      <w:r>
        <w:t xml:space="preserve"> </w:t>
      </w:r>
      <w:r>
        <w:t xml:space="preserve">as soon as they are modified.</w:t>
      </w:r>
      <w:r>
        <w:t xml:space="preserve"> </w:t>
      </w:r>
      <w:r>
        <w:t xml:space="preserve">As indicated in the evaluation, there is also a need to align certain data elements with the</w:t>
      </w:r>
      <w:r>
        <w:t xml:space="preserve"> </w:t>
      </w:r>
      <w:r>
        <w:t xml:space="preserve">data elements record in the certificate of conformity.</w:t>
      </w:r>
      <w:r>
        <w:t xml:space="preserve"> </w:t>
      </w:r>
      <w:r>
        <w:t xml:space="preserve">PMC9 – MSs to record odometer readings in a national database and make the</w:t>
      </w:r>
      <w:r>
        <w:t xml:space="preserve"> </w:t>
      </w:r>
      <w:r>
        <w:t xml:space="preserve">records available to other MSs in the case of re-registration</w:t>
      </w:r>
      <w:r>
        <w:br/>
      </w:r>
      <w:r>
        <w:t xml:space="preserve">Concerns: Directive 2014/45/EU (PTI) and Directive 2014/46/EU (VRD)</w:t>
      </w:r>
    </w:p>
    <w:p>
      <w:pPr>
        <w:pStyle w:val="BodyText"/>
      </w:pPr>
      <w:r>
        <w:t xml:space="preserve">452 Both developed by the UNECE: https://unece.org/press/unece-adopts-more-accurate-fuel-efficiency-and-</w:t>
      </w:r>
      <w:r>
        <w:t xml:space="preserve"> </w:t>
      </w:r>
      <w:r>
        <w:t xml:space="preserve">co2-test-new-cars-wltp; see also https://www.wltpfacts.eu/</w:t>
      </w:r>
    </w:p>
    <w:p>
      <w:pPr>
        <w:pStyle w:val="BodyText"/>
      </w:pPr>
      <w:r>
        <w:t xml:space="preserve">277</w:t>
      </w:r>
    </w:p>
    <w:p>
      <w:pPr>
        <w:pStyle w:val="BodyText"/>
      </w:pPr>
      <w:r>
        <w:t xml:space="preserve">For the purpose of reducing odometer fraud, the PTI Directive requires the recording of</w:t>
      </w:r>
      <w:r>
        <w:t xml:space="preserve"> </w:t>
      </w:r>
      <w:r>
        <w:t xml:space="preserve">vehicle mileage at each PTI and that its manipulation be a punishable offence. However,</w:t>
      </w:r>
      <w:r>
        <w:t xml:space="preserve"> </w:t>
      </w:r>
      <w:r>
        <w:t xml:space="preserve">PTIs are only conducted every year at most (in many Member States only every two years),</w:t>
      </w:r>
      <w:r>
        <w:t xml:space="preserve"> </w:t>
      </w:r>
      <w:r>
        <w:t xml:space="preserve">with the first PTI taking place only after four years in most cases. A significant part of</w:t>
      </w:r>
      <w:r>
        <w:t xml:space="preserve"> </w:t>
      </w:r>
      <w:r>
        <w:t xml:space="preserve">odometer fraud will already have happened by that time since larger price gains can be</w:t>
      </w:r>
      <w:r>
        <w:t xml:space="preserve"> </w:t>
      </w:r>
      <w:r>
        <w:t xml:space="preserve">achieved by rolling back the odometers of relatively new vehicles.</w:t>
      </w:r>
      <w:r>
        <w:t xml:space="preserve"> </w:t>
      </w:r>
      <w:r>
        <w:t xml:space="preserve">This measure would replicate the national systems established by Belgium (Car-Pass453)</w:t>
      </w:r>
      <w:r>
        <w:t xml:space="preserve"> </w:t>
      </w:r>
      <w:r>
        <w:t xml:space="preserve">and the Netherlands (Nationale Auto Pas, NAP)454 across all Member States. Both systems</w:t>
      </w:r>
      <w:r>
        <w:t xml:space="preserve"> </w:t>
      </w:r>
      <w:r>
        <w:t xml:space="preserve">collect odometer readings from vehicles in between PTIs and well before the first PTI and</w:t>
      </w:r>
      <w:r>
        <w:t xml:space="preserve"> </w:t>
      </w:r>
      <w:r>
        <w:t xml:space="preserve">exchange odometer history data between the national databases. The readings are provided</w:t>
      </w:r>
      <w:r>
        <w:t xml:space="preserve"> </w:t>
      </w:r>
      <w:r>
        <w:t xml:space="preserve">by various vehicle repair workshops, including tyre and windscreen repair services as well</w:t>
      </w:r>
      <w:r>
        <w:t xml:space="preserve"> </w:t>
      </w:r>
      <w:r>
        <w:t xml:space="preserve">as by manufacturers though their dealer management systems. In Belgium, manufacturers</w:t>
      </w:r>
      <w:r>
        <w:t xml:space="preserve"> </w:t>
      </w:r>
      <w:r>
        <w:t xml:space="preserve">provide odometer readings from connected cars at least four times a year. In comparison</w:t>
      </w:r>
      <w:r>
        <w:t xml:space="preserve"> </w:t>
      </w:r>
      <w:r>
        <w:t xml:space="preserve">to the Belgian Car-Pass system, PMC9 does not require the issuing of a certificate as part</w:t>
      </w:r>
      <w:r>
        <w:t xml:space="preserve"> </w:t>
      </w:r>
      <w:r>
        <w:t xml:space="preserve">of a vehicle transaction455. In the Dutch NAP system, the delivery of the vehicle report is</w:t>
      </w:r>
      <w:r>
        <w:t xml:space="preserve"> </w:t>
      </w:r>
      <w:r>
        <w:t xml:space="preserve">free of charge.</w:t>
      </w:r>
      <w:r>
        <w:t xml:space="preserve"> </w:t>
      </w:r>
      <w:r>
        <w:t xml:space="preserve">The measure requires that Member States establish such national databases and feed them</w:t>
      </w:r>
      <w:r>
        <w:t xml:space="preserve"> </w:t>
      </w:r>
      <w:r>
        <w:t xml:space="preserve">with odometer readings in a similar way. Since the issue is of particular concern in the case</w:t>
      </w:r>
      <w:r>
        <w:t xml:space="preserve"> </w:t>
      </w:r>
      <w:r>
        <w:t xml:space="preserve">of cars and vans, those vehicles would have to be covered as a minimum. Where the</w:t>
      </w:r>
      <w:r>
        <w:t xml:space="preserve"> </w:t>
      </w:r>
      <w:r>
        <w:t xml:space="preserve">registration of a vehicle is moved to another Member States, the Member State of</w:t>
      </w:r>
      <w:r>
        <w:t xml:space="preserve"> </w:t>
      </w:r>
      <w:r>
        <w:t xml:space="preserve">registration would have to share the mileage history of that car or van with the re-</w:t>
      </w:r>
      <w:r>
        <w:t xml:space="preserve"> </w:t>
      </w:r>
      <w:r>
        <w:t xml:space="preserve">registering Member States.</w:t>
      </w:r>
      <w:r>
        <w:t xml:space="preserve"> </w:t>
      </w:r>
      <w:r>
        <w:t xml:space="preserve">Figure 10: Overview of the Car-Pass system</w:t>
      </w:r>
    </w:p>
    <w:p>
      <w:pPr>
        <w:pStyle w:val="BodyText"/>
      </w:pPr>
      <w:r>
        <w:t xml:space="preserve">453 https://www.car-pass.be/en/about-car-pass</w:t>
      </w:r>
      <w:r>
        <w:br/>
      </w:r>
      <w:r>
        <w:t xml:space="preserve">454 https://www.rdw.nl/en/buying-a-car/tips-for-buying-a-car</w:t>
      </w:r>
      <w:r>
        <w:br/>
      </w:r>
      <w:r>
        <w:t xml:space="preserve">455 This currently costs around EUR 10 in Belgium and provides the main source of revenue to support the</w:t>
      </w:r>
      <w:r>
        <w:t xml:space="preserve"> </w:t>
      </w:r>
      <w:r>
        <w:t xml:space="preserve">operation of the system in the country.</w:t>
      </w:r>
    </w:p>
    <w:p>
      <w:pPr>
        <w:pStyle w:val="BodyText"/>
      </w:pPr>
      <w:r>
        <w:t xml:space="preserve">278</w:t>
      </w:r>
    </w:p>
    <w:p>
      <w:pPr>
        <w:pStyle w:val="Compact"/>
        <w:numPr>
          <w:ilvl w:val="0"/>
          <w:numId w:val="1012"/>
        </w:numPr>
      </w:pPr>
      <w:r>
        <w:t xml:space="preserve">POLICY MEASURES INCLUDED ONLY IN SOME OF THE POLICY OPTIONS</w:t>
      </w:r>
      <w:r>
        <w:t xml:space="preserve"> </w:t>
      </w:r>
      <w:r>
        <w:t xml:space="preserve">PM1 - RSI for heavy/powerful motorcycles (L category &gt; 125cm3) as alternative</w:t>
      </w:r>
      <w:r>
        <w:t xml:space="preserve"> </w:t>
      </w:r>
      <w:r>
        <w:t xml:space="preserve">measure, in Member States where they are not subject to PTI (i.e., using the available</w:t>
      </w:r>
      <w:r>
        <w:t xml:space="preserve"> </w:t>
      </w:r>
      <w:r>
        <w:t xml:space="preserve">opt-out)</w:t>
      </w:r>
      <w:r>
        <w:br/>
      </w:r>
      <w:r>
        <w:t xml:space="preserve">Concerns: Directive 2014/45/EU (PTI) and Directive 2014/47/EU (RSI)</w:t>
      </w:r>
      <w:r>
        <w:t xml:space="preserve"> </w:t>
      </w:r>
      <w:r>
        <w:t xml:space="preserve">The measure would apply to L-category vehicles with an engine displacement exceeding</w:t>
      </w:r>
      <w:r>
        <w:t xml:space="preserve"> </w:t>
      </w:r>
      <w:r>
        <w:t xml:space="preserve">125cm3, i.e., vehicles that are currently in the scope of the PTI Directive with a possibility</w:t>
      </w:r>
      <w:r>
        <w:t xml:space="preserve"> </w:t>
      </w:r>
      <w:r>
        <w:t xml:space="preserve">for Member States to apply alternative road safety measures instead of PTI. As such, it</w:t>
      </w:r>
      <w:r>
        <w:t xml:space="preserve"> </w:t>
      </w:r>
      <w:r>
        <w:t xml:space="preserve">would only affect the Member States that make use of the opt-out456 by requiring that the</w:t>
      </w:r>
      <w:r>
        <w:t xml:space="preserve"> </w:t>
      </w:r>
      <w:r>
        <w:t xml:space="preserve">alterative measure be roadside inspection for these vehicles. The share of the vehicle</w:t>
      </w:r>
      <w:r>
        <w:t xml:space="preserve"> </w:t>
      </w:r>
      <w:r>
        <w:t xml:space="preserve">subject to RSI every year is must be 5% of the corresponding fleet in the Member States</w:t>
      </w:r>
      <w:r>
        <w:t xml:space="preserve"> </w:t>
      </w:r>
      <w:r>
        <w:t xml:space="preserve">concerned.</w:t>
      </w:r>
      <w:r>
        <w:t xml:space="preserve"> </w:t>
      </w:r>
      <w:r>
        <w:t xml:space="preserve">PM2 – Mandatory PTI for motorcycles above 125cm3 (remove opt-out)</w:t>
      </w:r>
      <w:r>
        <w:t xml:space="preserve"> </w:t>
      </w:r>
      <w:r>
        <w:t xml:space="preserve">Concerns: Directive 2014/45/EU (PTI)</w:t>
      </w:r>
      <w:r>
        <w:br/>
      </w:r>
      <w:r>
        <w:t xml:space="preserve">This measure would simply remove the existing possibility to apply alternative road safety</w:t>
      </w:r>
      <w:r>
        <w:t xml:space="preserve"> </w:t>
      </w:r>
      <w:r>
        <w:t xml:space="preserve">measures instead of making heavy motorcycles subject to PTI. Just like the previous</w:t>
      </w:r>
      <w:r>
        <w:t xml:space="preserve"> </w:t>
      </w:r>
      <w:r>
        <w:t xml:space="preserve">measures, this would affect a few Member States. It would however leave the choice of</w:t>
      </w:r>
      <w:r>
        <w:t xml:space="preserve"> </w:t>
      </w:r>
      <w:r>
        <w:t xml:space="preserve">the frequency of testing to Member States, as it is the case today.</w:t>
      </w:r>
      <w:r>
        <w:t xml:space="preserve"> </w:t>
      </w:r>
      <w:r>
        <w:t xml:space="preserve">PM3 – Extend PTI to all motorcycles (i.e., incl. from 50cm3 = all L3e, L4e), plus</w:t>
      </w:r>
      <w:r>
        <w:t xml:space="preserve"> </w:t>
      </w:r>
      <w:r>
        <w:t xml:space="preserve">tricycles (L5e) and heavy quadricycles (L7e)</w:t>
      </w:r>
      <w:r>
        <w:br/>
      </w:r>
      <w:r>
        <w:t xml:space="preserve">Concerns: Directive 2014/45/EU (PTI)</w:t>
      </w:r>
      <w:r>
        <w:t xml:space="preserve"> </w:t>
      </w:r>
      <w:r>
        <w:t xml:space="preserve">This measure would extend the scope of the PTI Directive to all motorcycles, i.e., including</w:t>
      </w:r>
      <w:r>
        <w:t xml:space="preserve"> </w:t>
      </w:r>
      <w:r>
        <w:t xml:space="preserve">smaller ones from 50cm3 (all L3e, L4e), plus tricycles (L5e) and heavy quadricycles (L7e).</w:t>
      </w:r>
      <w:r>
        <w:t xml:space="preserve"> </w:t>
      </w:r>
      <w:r>
        <w:t xml:space="preserve">It would however leave the choice of the frequency of testing to Member States, as it is the</w:t>
      </w:r>
      <w:r>
        <w:t xml:space="preserve"> </w:t>
      </w:r>
      <w:r>
        <w:t xml:space="preserve">case today for heavy motorcycles.</w:t>
      </w:r>
      <w:r>
        <w:t xml:space="preserve"> </w:t>
      </w:r>
      <w:r>
        <w:t xml:space="preserve">PM4 – Mandatory PTI for light trailers (O1 and O2 categories)</w:t>
      </w:r>
      <w:r>
        <w:t xml:space="preserve"> </w:t>
      </w:r>
      <w:r>
        <w:t xml:space="preserve">Concerns: Directive 2014/45/EU (PTI)</w:t>
      </w:r>
      <w:r>
        <w:br/>
      </w:r>
      <w:r>
        <w:t xml:space="preserve">This measure would extend the scope of the PTI Directive to all light trailers, including</w:t>
      </w:r>
      <w:r>
        <w:t xml:space="preserve"> </w:t>
      </w:r>
      <w:r>
        <w:t xml:space="preserve">O1 (with maximum mass not exceeding 750 kg) and O2 categories (maximum mass</w:t>
      </w:r>
      <w:r>
        <w:t xml:space="preserve"> </w:t>
      </w:r>
      <w:r>
        <w:t xml:space="preserve">exceeding 750 kg but not exceeding 3500 kg). It would however leave the choice of the</w:t>
      </w:r>
      <w:r>
        <w:t xml:space="preserve"> </w:t>
      </w:r>
      <w:r>
        <w:t xml:space="preserve">frequency of testing to Member States, as it is the case today for heavy motorcycles.</w:t>
      </w:r>
    </w:p>
    <w:p>
      <w:pPr>
        <w:pStyle w:val="FirstParagraph"/>
      </w:pPr>
      <w:r>
        <w:t xml:space="preserve">456 These Member States are BE (only requires a roadworthiness test before selling the vehicle or after an</w:t>
      </w:r>
      <w:r>
        <w:t xml:space="preserve"> </w:t>
      </w:r>
      <w:r>
        <w:t xml:space="preserve">accident), FI, IE, MT, NL, PT (only testing vehicles with engines &gt; 250 cm3). France has not introduced PTI</w:t>
      </w:r>
      <w:r>
        <w:t xml:space="preserve"> </w:t>
      </w:r>
      <w:r>
        <w:t xml:space="preserve">for motorcycles up to now, but the French authorities have announced the intention to do so in 2024. Denmark</w:t>
      </w:r>
      <w:r>
        <w:t xml:space="preserve"> </w:t>
      </w:r>
      <w:r>
        <w:t xml:space="preserve">does not have mandatory PTI but since 1 January 2022 it has introduced roadside inspections.</w:t>
      </w:r>
    </w:p>
    <w:p>
      <w:pPr>
        <w:pStyle w:val="BodyText"/>
      </w:pPr>
      <w:r>
        <w:t xml:space="preserve">279</w:t>
      </w:r>
    </w:p>
    <w:p>
      <w:pPr>
        <w:pStyle w:val="BodyText"/>
      </w:pPr>
      <w:r>
        <w:t xml:space="preserve">PM5 – Annual emission testing for light commercial vehicles (N1) instead of the</w:t>
      </w:r>
      <w:r>
        <w:t xml:space="preserve"> </w:t>
      </w:r>
      <w:r>
        <w:t xml:space="preserve">currently required 4-2-2- frequency</w:t>
      </w:r>
      <w:r>
        <w:t xml:space="preserve"> </w:t>
      </w:r>
      <w:r>
        <w:t xml:space="preserve">Concerns: Directive 2014/45/EU (PTI)</w:t>
      </w:r>
      <w:r>
        <w:t xml:space="preserve"> </w:t>
      </w:r>
      <w:r>
        <w:t xml:space="preserve">The measure will increase the minimum frequency of emission testing for vans and require</w:t>
      </w:r>
      <w:r>
        <w:t xml:space="preserve"> </w:t>
      </w:r>
      <w:r>
        <w:t xml:space="preserve">annual testing from the first year following the date of first registration of the vehicle.</w:t>
      </w:r>
      <w:r>
        <w:t xml:space="preserve"> </w:t>
      </w:r>
      <w:r>
        <w:t xml:space="preserve">While a few Member States apply more frequent PTI to vans that the minimum frequency</w:t>
      </w:r>
      <w:r>
        <w:t xml:space="preserve"> </w:t>
      </w:r>
      <w:r>
        <w:t xml:space="preserve">required by the PTI Directive (i.e., first test within 4 years of the date of first registration</w:t>
      </w:r>
      <w:r>
        <w:t xml:space="preserve"> </w:t>
      </w:r>
      <w:r>
        <w:t xml:space="preserve">and every 2 years thereafter), most Member States apply the minimum requirements.</w:t>
      </w:r>
      <w:r>
        <w:t xml:space="preserve"> </w:t>
      </w:r>
      <w:r>
        <w:t xml:space="preserve">As such, it will increase the number of vehicles to be tested per year, however, vehicles</w:t>
      </w:r>
      <w:r>
        <w:t xml:space="preserve"> </w:t>
      </w:r>
      <w:r>
        <w:t xml:space="preserve">that are subject only to emission testing would not have to occupy the capacity of PTI lanes</w:t>
      </w:r>
      <w:r>
        <w:t xml:space="preserve"> </w:t>
      </w:r>
      <w:r>
        <w:t xml:space="preserve">as such tests can be carried out using the portable measurement devices.</w:t>
      </w:r>
      <w:r>
        <w:t xml:space="preserve"> </w:t>
      </w:r>
      <w:r>
        <w:t xml:space="preserve">PM6 – Mandatory yearly testing for vehicles that are 10-year-old or older</w:t>
      </w:r>
      <w:r>
        <w:t xml:space="preserve"> </w:t>
      </w:r>
      <w:r>
        <w:t xml:space="preserve">Concerns: Directive 2014/45/EU (PTI)</w:t>
      </w:r>
      <w:r>
        <w:br/>
      </w:r>
      <w:r>
        <w:t xml:space="preserve">The measure will increase the frequency of roadworthiness testing for cars and vans (M1</w:t>
      </w:r>
      <w:r>
        <w:t xml:space="preserve"> </w:t>
      </w:r>
      <w:r>
        <w:t xml:space="preserve">and N1 vehicles) and require annual PTI after 10 years following the date of first</w:t>
      </w:r>
      <w:r>
        <w:t xml:space="preserve"> </w:t>
      </w:r>
      <w:r>
        <w:t xml:space="preserve">registration of the vehicle. As indicated in Annex 6, a number of Member States457 already</w:t>
      </w:r>
      <w:r>
        <w:t xml:space="preserve"> </w:t>
      </w:r>
      <w:r>
        <w:t xml:space="preserve">apply yearly PTI to cars and vans beyond a certain age instead of the minimum frequency</w:t>
      </w:r>
      <w:r>
        <w:t xml:space="preserve"> </w:t>
      </w:r>
      <w:r>
        <w:t xml:space="preserve">of 2 years following the first PTI required by the PTI Directive. The other 11 MS apply</w:t>
      </w:r>
      <w:r>
        <w:t xml:space="preserve"> </w:t>
      </w:r>
      <w:r>
        <w:t xml:space="preserve">the minimum requirements.</w:t>
      </w:r>
      <w:r>
        <w:t xml:space="preserve"> </w:t>
      </w:r>
      <w:r>
        <w:t xml:space="preserve">PM7 – PTI certificate issued in any EU MS is recognised by the MS of registration +</w:t>
      </w:r>
      <w:r>
        <w:t xml:space="preserve"> </w:t>
      </w:r>
      <w:r>
        <w:t xml:space="preserve">further harmonisation of test methods</w:t>
      </w:r>
      <w:r>
        <w:t xml:space="preserve"> </w:t>
      </w:r>
      <w:r>
        <w:t xml:space="preserve">Concerns: Directive 2014/45/EU (PTI)</w:t>
      </w:r>
      <w:r>
        <w:t xml:space="preserve"> </w:t>
      </w:r>
      <w:r>
        <w:t xml:space="preserve">Under the current PTI rules, for the purposes of free circulation and of re-registering a</w:t>
      </w:r>
      <w:r>
        <w:t xml:space="preserve"> </w:t>
      </w:r>
      <w:r>
        <w:t xml:space="preserve">vehicle that has already been registered in another Member State, the PTI certificate issued</w:t>
      </w:r>
      <w:r>
        <w:t xml:space="preserve"> </w:t>
      </w:r>
      <w:r>
        <w:t xml:space="preserve">in that other Member State must be recognised by each Member State as if it had itself</w:t>
      </w:r>
      <w:r>
        <w:t xml:space="preserve"> </w:t>
      </w:r>
      <w:r>
        <w:t xml:space="preserve">issued that certificate, provided that the PTI certificate is still valid in terms of the</w:t>
      </w:r>
      <w:r>
        <w:t xml:space="preserve"> </w:t>
      </w:r>
      <w:r>
        <w:t xml:space="preserve">frequency intervals established for PTI by the re-registering Member State.</w:t>
      </w:r>
      <w:r>
        <w:t xml:space="preserve"> </w:t>
      </w:r>
      <w:r>
        <w:t xml:space="preserve">However, such recognition is not required for the purpose of complying with periodic</w:t>
      </w:r>
      <w:r>
        <w:t xml:space="preserve"> </w:t>
      </w:r>
      <w:r>
        <w:t xml:space="preserve">testing requirements. In fact, the PTI Directive requires that PTI is carried out by the</w:t>
      </w:r>
      <w:r>
        <w:t xml:space="preserve"> </w:t>
      </w:r>
      <w:r>
        <w:t xml:space="preserve">Member State of registration or by bodies or establishments designated and supervised by</w:t>
      </w:r>
      <w:r>
        <w:t xml:space="preserve"> </w:t>
      </w:r>
      <w:r>
        <w:t xml:space="preserve">that Member State.</w:t>
      </w:r>
      <w:r>
        <w:t xml:space="preserve"> </w:t>
      </w:r>
      <w:r>
        <w:t xml:space="preserve">The measure would require that the Member State of registration recognises PTI</w:t>
      </w:r>
      <w:r>
        <w:t xml:space="preserve"> </w:t>
      </w:r>
      <w:r>
        <w:t xml:space="preserve">certificates issued in the EU for the purpose of ensuring compliance with periodic testing</w:t>
      </w:r>
      <w:r>
        <w:t xml:space="preserve"> </w:t>
      </w:r>
      <w:r>
        <w:t xml:space="preserve">of vehicles, provided that the PTI certificate is still valid in terms of the frequency intervals</w:t>
      </w:r>
      <w:r>
        <w:t xml:space="preserve"> </w:t>
      </w:r>
      <w:r>
        <w:t xml:space="preserve">that Member State has established for PTI. In order for such a measure to be agreeable by</w:t>
      </w:r>
      <w:r>
        <w:t xml:space="preserve"> </w:t>
      </w:r>
      <w:r>
        <w:t xml:space="preserve">Member States, it is necessary to further harmonise the methods of testing (i.e. certain</w:t>
      </w:r>
    </w:p>
    <w:p>
      <w:pPr>
        <w:pStyle w:val="BodyText"/>
      </w:pPr>
      <w:r>
        <w:t xml:space="preserve">457 AT, BE, BG, EE, ES, FI, HR, IE, LV, LU, NL, PL, PT, RO, SE and SI.</w:t>
      </w:r>
    </w:p>
    <w:p>
      <w:pPr>
        <w:pStyle w:val="BodyText"/>
      </w:pPr>
      <w:r>
        <w:t xml:space="preserve">280</w:t>
      </w:r>
    </w:p>
    <w:p>
      <w:pPr>
        <w:pStyle w:val="BodyText"/>
      </w:pPr>
      <w:r>
        <w:t xml:space="preserve">items that Member States may currently test in different ways). Examples are brake testing</w:t>
      </w:r>
      <w:r>
        <w:t xml:space="preserve"> </w:t>
      </w:r>
      <w:r>
        <w:t xml:space="preserve">for HDVs or efficiency testing of the suspension system. The measure would set specific</w:t>
      </w:r>
      <w:r>
        <w:t xml:space="preserve"> </w:t>
      </w:r>
      <w:r>
        <w:t xml:space="preserve">requirements for these items.</w:t>
      </w:r>
      <w:r>
        <w:t xml:space="preserve"> </w:t>
      </w:r>
      <w:r>
        <w:t xml:space="preserve">The reason why PTI certificate recognition is currently limited to allowing free circulation</w:t>
      </w:r>
      <w:r>
        <w:t xml:space="preserve"> </w:t>
      </w:r>
      <w:r>
        <w:t xml:space="preserve">and re-registration (and it is not allowed to undergo PTI in a Member State other than the</w:t>
      </w:r>
      <w:r>
        <w:t xml:space="preserve"> </w:t>
      </w:r>
      <w:r>
        <w:t xml:space="preserve">Member State of registration) is that the stringency of PTIs does differ among Member</w:t>
      </w:r>
      <w:r>
        <w:t xml:space="preserve"> </w:t>
      </w:r>
      <w:r>
        <w:t xml:space="preserve">States while testing a relatively stable number of vehicles per year also ensures planning</w:t>
      </w:r>
      <w:r>
        <w:t xml:space="preserve"> </w:t>
      </w:r>
      <w:r>
        <w:t xml:space="preserve">certainty for Member States, which is particularly relevant where the PTI service is subject</w:t>
      </w:r>
      <w:r>
        <w:t xml:space="preserve"> </w:t>
      </w:r>
      <w:r>
        <w:t xml:space="preserve">to longer term contracts (concessions). Full recognition could lead to PTI shopping, unless</w:t>
      </w:r>
      <w:r>
        <w:t xml:space="preserve"> </w:t>
      </w:r>
      <w:r>
        <w:t xml:space="preserve">there is almost full harmonisation of the test methods, which is considered in PM7. PM7</w:t>
      </w:r>
      <w:r>
        <w:t xml:space="preserve"> </w:t>
      </w:r>
      <w:r>
        <w:t xml:space="preserve">is only part of the most ambitious option as such level of harmonisation may affect the</w:t>
      </w:r>
      <w:r>
        <w:t xml:space="preserve"> </w:t>
      </w:r>
      <w:r>
        <w:t xml:space="preserve">structural organisation of PTI in certain Member States, e.g., advanced suspension testing</w:t>
      </w:r>
      <w:r>
        <w:t xml:space="preserve"> </w:t>
      </w:r>
      <w:r>
        <w:t xml:space="preserve">requires more space that may be available in small commercial garages that are responsible</w:t>
      </w:r>
      <w:r>
        <w:t xml:space="preserve"> </w:t>
      </w:r>
      <w:r>
        <w:t xml:space="preserve">for conducting PTIs in a number of cases. On the other hand, the recognition of PTIs via</w:t>
      </w:r>
      <w:r>
        <w:t xml:space="preserve"> </w:t>
      </w:r>
      <w:r>
        <w:t xml:space="preserve">bilateral agreements (PM9) could be a first step towards further harmonisation and</w:t>
      </w:r>
      <w:r>
        <w:t xml:space="preserve"> </w:t>
      </w:r>
      <w:r>
        <w:t xml:space="preserve">enhanced free movement.</w:t>
      </w:r>
    </w:p>
    <w:p>
      <w:pPr>
        <w:pStyle w:val="BodyText"/>
      </w:pPr>
      <w:r>
        <w:t xml:space="preserve">PM8 – PTI certificate issued in any EU Member State to be recognised by the MS of</w:t>
      </w:r>
      <w:r>
        <w:t xml:space="preserve"> </w:t>
      </w:r>
      <w:r>
        <w:t xml:space="preserve">registration for a period of up to 6 months (for passenger cars only), on the condition</w:t>
      </w:r>
      <w:r>
        <w:t xml:space="preserve"> </w:t>
      </w:r>
      <w:r>
        <w:t xml:space="preserve">that the next PTI is conducted in the MS of registration</w:t>
      </w:r>
      <w:r>
        <w:t xml:space="preserve"> </w:t>
      </w:r>
      <w:r>
        <w:t xml:space="preserve">Concerns: Directive 2014/45/EU (PTI)</w:t>
      </w:r>
      <w:r>
        <w:t xml:space="preserve"> </w:t>
      </w:r>
      <w:r>
        <w:t xml:space="preserve">To further facilitate free movement and not to oblige citizens spending time in a Member</w:t>
      </w:r>
      <w:r>
        <w:t xml:space="preserve"> </w:t>
      </w:r>
      <w:r>
        <w:t xml:space="preserve">State other than the Member State of registration of the vehicle they are using to travel</w:t>
      </w:r>
      <w:r>
        <w:t xml:space="preserve"> </w:t>
      </w:r>
      <w:r>
        <w:t xml:space="preserve">abroad, PM8 would require the Member State of registration to recognise the PTI</w:t>
      </w:r>
      <w:r>
        <w:t xml:space="preserve"> </w:t>
      </w:r>
      <w:r>
        <w:t xml:space="preserve">certificate issued in another Member State where the vehicle could undergo PTI when it is</w:t>
      </w:r>
      <w:r>
        <w:t xml:space="preserve"> </w:t>
      </w:r>
      <w:r>
        <w:t xml:space="preserve">due. The validity of this certificate could be up to six months.</w:t>
      </w:r>
      <w:r>
        <w:t xml:space="preserve"> </w:t>
      </w:r>
      <w:r>
        <w:t xml:space="preserve">The measure applies to passenger cars, on condition that the next PTI is conducted in the</w:t>
      </w:r>
      <w:r>
        <w:t xml:space="preserve"> </w:t>
      </w:r>
      <w:r>
        <w:t xml:space="preserve">Member State of registration. It would complement the provision of the PTI Directive</w:t>
      </w:r>
      <w:r>
        <w:t xml:space="preserve"> </w:t>
      </w:r>
      <w:r>
        <w:t xml:space="preserve">requiring that PTI is carried out by the Member State of registration or by bodies or</w:t>
      </w:r>
      <w:r>
        <w:t xml:space="preserve"> </w:t>
      </w:r>
      <w:r>
        <w:t xml:space="preserve">establishments designated and supervised by that Member State.</w:t>
      </w:r>
      <w:r>
        <w:t xml:space="preserve"> </w:t>
      </w:r>
      <w:r>
        <w:t xml:space="preserve">PM9 – PTI in another EU MS recognised by MS of registration based on bilateral</w:t>
      </w:r>
      <w:r>
        <w:t xml:space="preserve"> </w:t>
      </w:r>
      <w:r>
        <w:t xml:space="preserve">agreement</w:t>
      </w:r>
      <w:r>
        <w:t xml:space="preserve"> </w:t>
      </w:r>
      <w:r>
        <w:t xml:space="preserve">Concerns: Directive 2014/45/EU (PTI)</w:t>
      </w:r>
      <w:r>
        <w:t xml:space="preserve"> </w:t>
      </w:r>
      <w:r>
        <w:t xml:space="preserve">PM9 would explicitly allow establishing bilateral agreements between Member States in</w:t>
      </w:r>
      <w:r>
        <w:t xml:space="preserve"> </w:t>
      </w:r>
      <w:r>
        <w:t xml:space="preserve">order to recognise each other’s PTI certificates. This measure would leave the choice of</w:t>
      </w:r>
      <w:r>
        <w:t xml:space="preserve"> </w:t>
      </w:r>
      <w:r>
        <w:t xml:space="preserve">concluding such agreements and thus recognising PTI certificates issued in other Member</w:t>
      </w:r>
      <w:r>
        <w:t xml:space="preserve"> </w:t>
      </w:r>
      <w:r>
        <w:t xml:space="preserve">States. Member States would have the freedom to apply such agreements to any vehicle</w:t>
      </w:r>
      <w:r>
        <w:t xml:space="preserve"> </w:t>
      </w:r>
      <w:r>
        <w:t xml:space="preserve">category. The measure would complement the provision of the PTI Directive requiring that</w:t>
      </w:r>
      <w:r>
        <w:t xml:space="preserve"> </w:t>
      </w:r>
      <w:r>
        <w:t xml:space="preserve">PTI is carried out by the Member State of registration or by bodies or establishments</w:t>
      </w:r>
      <w:r>
        <w:t xml:space="preserve"> </w:t>
      </w:r>
      <w:r>
        <w:t xml:space="preserve">designated and supervised by that Member State.</w:t>
      </w:r>
    </w:p>
    <w:p>
      <w:pPr>
        <w:pStyle w:val="BodyText"/>
      </w:pPr>
      <w:r>
        <w:t xml:space="preserve">281</w:t>
      </w:r>
    </w:p>
    <w:p>
      <w:pPr>
        <w:pStyle w:val="BodyText"/>
      </w:pPr>
      <w:r>
        <w:t xml:space="preserve">PM10 – More advanced testing of noise for motorcycles</w:t>
      </w:r>
      <w:r>
        <w:t xml:space="preserve"> </w:t>
      </w:r>
      <w:r>
        <w:t xml:space="preserve">Concerns: Directive 2014/45/EU (PTI)</w:t>
      </w:r>
      <w:r>
        <w:t xml:space="preserve"> </w:t>
      </w:r>
      <w:r>
        <w:t xml:space="preserve">The current PTI Directive requires subjective evaluation of the noise suppression system,</w:t>
      </w:r>
      <w:r>
        <w:t xml:space="preserve"> </w:t>
      </w:r>
      <w:r>
        <w:t xml:space="preserve">“unless the inspector considers that the noise level may be borderline, in which case a</w:t>
      </w:r>
      <w:r>
        <w:t xml:space="preserve"> </w:t>
      </w:r>
      <w:r>
        <w:t xml:space="preserve">measurement of noise emitted by stationary vehicle using a sound level meter may be</w:t>
      </w:r>
      <w:r>
        <w:t xml:space="preserve"> </w:t>
      </w:r>
      <w:r>
        <w:t xml:space="preserve">conducted” (point 8.1 of Annex I). The same requirement is included in Annex II of the</w:t>
      </w:r>
      <w:r>
        <w:t xml:space="preserve"> </w:t>
      </w:r>
      <w:r>
        <w:t xml:space="preserve">RSI Directive applicable to HDVs, which also indicates that the item “can only be checked</w:t>
      </w:r>
      <w:r>
        <w:t xml:space="preserve"> </w:t>
      </w:r>
      <w:r>
        <w:t xml:space="preserve">to some extent without the use of equipment”.</w:t>
      </w:r>
      <w:r>
        <w:t xml:space="preserve"> </w:t>
      </w:r>
      <w:r>
        <w:t xml:space="preserve">The measure would require the use of noise measuring equipment when the inspector</w:t>
      </w:r>
      <w:r>
        <w:t xml:space="preserve"> </w:t>
      </w:r>
      <w:r>
        <w:t xml:space="preserve">considers that the noise level may be borderline. Such measurement could be inspired by</w:t>
      </w:r>
      <w:r>
        <w:t xml:space="preserve"> </w:t>
      </w:r>
      <w:r>
        <w:t xml:space="preserve">the methods described in UN Regulation 41 for pass-by noise tests458, even though not all</w:t>
      </w:r>
      <w:r>
        <w:t xml:space="preserve"> </w:t>
      </w:r>
      <w:r>
        <w:t xml:space="preserve">the conditions of such a test applied in the case of type-approval may be fulfilled at PTI</w:t>
      </w:r>
      <w:r>
        <w:t xml:space="preserve"> </w:t>
      </w:r>
      <w:r>
        <w:t xml:space="preserve">centres (for example, there may not be sufficient space and whether conditions will not</w:t>
      </w:r>
      <w:r>
        <w:t xml:space="preserve"> </w:t>
      </w:r>
      <w:r>
        <w:t xml:space="preserve">always be favourable to fully comply with Regulation 41). Therefore, a simplified test</w:t>
      </w:r>
      <w:r>
        <w:t xml:space="preserve"> </w:t>
      </w:r>
      <w:r>
        <w:t xml:space="preserve">should be carried out. Few MSs (DE, ES, HR and SK) are already measuring L-vehicles</w:t>
      </w:r>
      <w:r>
        <w:t xml:space="preserve"> </w:t>
      </w:r>
      <w:r>
        <w:t xml:space="preserve">noise emissions at PTI.</w:t>
      </w:r>
      <w:r>
        <w:t xml:space="preserve"> </w:t>
      </w:r>
      <w:r>
        <w:t xml:space="preserve">PM11 – Data governance: further define the procedures and the means of access to</w:t>
      </w:r>
      <w:r>
        <w:t xml:space="preserve"> </w:t>
      </w:r>
      <w:r>
        <w:t xml:space="preserve">vehicle technical information by testing centres free of charge</w:t>
      </w:r>
      <w:r>
        <w:br/>
      </w:r>
      <w:r>
        <w:t xml:space="preserve">Concerns: Directive 2014/45/EU (PTI)</w:t>
      </w:r>
      <w:r>
        <w:t xml:space="preserve"> </w:t>
      </w:r>
      <w:r>
        <w:t xml:space="preserve">Recital 17 of the PTI Directive explains the rationale behind this measure: “For the</w:t>
      </w:r>
      <w:r>
        <w:t xml:space="preserve"> </w:t>
      </w:r>
      <w:r>
        <w:t xml:space="preserve">inspection of vehicles, and especially for their electronic safety components, it is crucial</w:t>
      </w:r>
      <w:r>
        <w:t xml:space="preserve"> </w:t>
      </w:r>
      <w:r>
        <w:t xml:space="preserve">to have access to the technical specifications of each individual vehicle. Consequently,</w:t>
      </w:r>
      <w:r>
        <w:t xml:space="preserve"> </w:t>
      </w:r>
      <w:r>
        <w:t xml:space="preserve">vehicle manufacturers should provide the data needed for verification of the functionality</w:t>
      </w:r>
      <w:r>
        <w:t xml:space="preserve"> </w:t>
      </w:r>
      <w:r>
        <w:t xml:space="preserve">of safety and environment-related components. The provisions concerning access to repair</w:t>
      </w:r>
      <w:r>
        <w:t xml:space="preserve"> </w:t>
      </w:r>
      <w:r>
        <w:t xml:space="preserve">and maintenance information should likewise be applied for that purpose, allowing</w:t>
      </w:r>
      <w:r>
        <w:t xml:space="preserve"> </w:t>
      </w:r>
      <w:r>
        <w:t xml:space="preserve">inspection centres to have access to all information necessary for roadworthiness testing.</w:t>
      </w:r>
      <w:r>
        <w:t xml:space="preserve"> </w:t>
      </w:r>
      <w:r>
        <w:t xml:space="preserve">The data should include the details that allow the functionality of the vehicle safety systems</w:t>
      </w:r>
      <w:r>
        <w:t xml:space="preserve"> </w:t>
      </w:r>
      <w:r>
        <w:t xml:space="preserve">to be monitored in a way that allows such systems to be tested in a periodic technical</w:t>
      </w:r>
      <w:r>
        <w:t xml:space="preserve"> </w:t>
      </w:r>
      <w:r>
        <w:t xml:space="preserve">inspection environment. This is of crucial importance, especially in the field of</w:t>
      </w:r>
      <w:r>
        <w:t xml:space="preserve"> </w:t>
      </w:r>
      <w:r>
        <w:t xml:space="preserve">electronically controlled systems, and should cover all elements that have been installed</w:t>
      </w:r>
      <w:r>
        <w:t xml:space="preserve"> </w:t>
      </w:r>
      <w:r>
        <w:t xml:space="preserve">by the manufacturer.”</w:t>
      </w:r>
      <w:r>
        <w:t xml:space="preserve"> </w:t>
      </w:r>
      <w:r>
        <w:t xml:space="preserve">Accordingly, Article 4(3) required the Commission to adopt implementing acts to define a</w:t>
      </w:r>
      <w:r>
        <w:t xml:space="preserve"> </w:t>
      </w:r>
      <w:r>
        <w:t xml:space="preserve">set of technical information necessary for roadworthiness testing and for the use of the</w:t>
      </w:r>
      <w:r>
        <w:t xml:space="preserve"> </w:t>
      </w:r>
      <w:r>
        <w:t xml:space="preserve">recommended test methods, and detailed rules concerning the data format and the</w:t>
      </w:r>
      <w:r>
        <w:t xml:space="preserve"> </w:t>
      </w:r>
      <w:r>
        <w:t xml:space="preserve">procedures for accessing the relevant technical information. It also requires that</w:t>
      </w:r>
      <w:r>
        <w:t xml:space="preserve"> </w:t>
      </w:r>
      <w:r>
        <w:t xml:space="preserve">manufacturers make the technical information available to testing centres and competent</w:t>
      </w:r>
      <w:r>
        <w:t xml:space="preserve"> </w:t>
      </w:r>
      <w:r>
        <w:t xml:space="preserve">authorities “free of charge or at a reasonable price” and in a non-discriminatory manner.</w:t>
      </w:r>
    </w:p>
    <w:p>
      <w:pPr>
        <w:pStyle w:val="BodyText"/>
      </w:pPr>
      <w:r>
        <w:t xml:space="preserve">458 Regulation No 41 of the Economic Commission for Europe of the United Nations (UN/ECE) — Uniform</w:t>
      </w:r>
      <w:r>
        <w:t xml:space="preserve"> </w:t>
      </w:r>
      <w:r>
        <w:t xml:space="preserve">provisions concerning the approval of motor cycles with regard to noise (OJ L 317 14.11.2012, p. 1, ELI:</w:t>
      </w:r>
      <w:r>
        <w:t xml:space="preserve"> </w:t>
      </w:r>
      <w:r>
        <w:t xml:space="preserve">http://data.europa.eu/eli/reg/2012/41/oj)</w:t>
      </w:r>
    </w:p>
    <w:p>
      <w:pPr>
        <w:pStyle w:val="BodyText"/>
      </w:pPr>
      <w:r>
        <w:t xml:space="preserve">282</w:t>
      </w:r>
    </w:p>
    <w:p>
      <w:pPr>
        <w:pStyle w:val="BodyText"/>
      </w:pPr>
      <w:r>
        <w:t xml:space="preserve">In addition, it requires that the Commission examines the feasibility of establishing a single</w:t>
      </w:r>
      <w:r>
        <w:t xml:space="preserve"> </w:t>
      </w:r>
      <w:r>
        <w:t xml:space="preserve">point of access for that technical information.</w:t>
      </w:r>
      <w:r>
        <w:t xml:space="preserve"> </w:t>
      </w:r>
      <w:r>
        <w:t xml:space="preserve">As a result, Implementing Regulation 2019/621459 defines a basic set of technical</w:t>
      </w:r>
      <w:r>
        <w:t xml:space="preserve"> </w:t>
      </w:r>
      <w:r>
        <w:t xml:space="preserve">information and lays down the principles of the procedure for accessing such data and</w:t>
      </w:r>
      <w:r>
        <w:t xml:space="preserve"> </w:t>
      </w:r>
      <w:r>
        <w:t xml:space="preserve">regarding their format, however, it fails to specify them in sufficient detail, leaving a large</w:t>
      </w:r>
      <w:r>
        <w:t xml:space="preserve"> </w:t>
      </w:r>
      <w:r>
        <w:t xml:space="preserve">room for manoeuvre to manufacturers to define their own procedures and data formats.</w:t>
      </w:r>
      <w:r>
        <w:t xml:space="preserve"> </w:t>
      </w:r>
      <w:r>
        <w:t xml:space="preserve">These issues, specifically regarding in-vehicle data is being addressed by the ongoing</w:t>
      </w:r>
      <w:r>
        <w:t xml:space="preserve"> </w:t>
      </w:r>
      <w:r>
        <w:t xml:space="preserve">initiative on access to vehicle data, functions and resources460. The proposal on access to</w:t>
      </w:r>
      <w:r>
        <w:t xml:space="preserve"> </w:t>
      </w:r>
      <w:r>
        <w:t xml:space="preserve">in-vehicle data should provide for non-discriminatory access to such data in a harmonised,</w:t>
      </w:r>
      <w:r>
        <w:t xml:space="preserve"> </w:t>
      </w:r>
      <w:r>
        <w:t xml:space="preserve">machine-readable format, which will be key for vehicle inspection. However, it is unlikely</w:t>
      </w:r>
      <w:r>
        <w:t xml:space="preserve"> </w:t>
      </w:r>
      <w:r>
        <w:t xml:space="preserve">that it will specify the means of data access specifically for the purpose of vehicle</w:t>
      </w:r>
      <w:r>
        <w:t xml:space="preserve"> </w:t>
      </w:r>
      <w:r>
        <w:t xml:space="preserve">inspection, which is the focus of this measure.</w:t>
      </w:r>
      <w:r>
        <w:br/>
      </w:r>
      <w:r>
        <w:t xml:space="preserve">The specific requirements would be laid down in an implementing act amending</w:t>
      </w:r>
      <w:r>
        <w:t xml:space="preserve"> </w:t>
      </w:r>
      <w:r>
        <w:t xml:space="preserve">Implementing Regulation 2019/621 and would aim at establishing a single point of access</w:t>
      </w:r>
      <w:r>
        <w:t xml:space="preserve"> </w:t>
      </w:r>
      <w:r>
        <w:t xml:space="preserve">for the necessary technical information, e.g., through an independent body that would</w:t>
      </w:r>
      <w:r>
        <w:t xml:space="preserve"> </w:t>
      </w:r>
      <w:r>
        <w:t xml:space="preserve">collect the vehicle data from manufacturers and distribute it to competent authorities and</w:t>
      </w:r>
      <w:r>
        <w:t xml:space="preserve"> </w:t>
      </w:r>
      <w:r>
        <w:t xml:space="preserve">authorised PTI centres. Such a solution has notably been called for by CITA.</w:t>
      </w:r>
      <w:r>
        <w:t xml:space="preserve"> </w:t>
      </w:r>
      <w:r>
        <w:t xml:space="preserve">PM12 – NOx, PM, and noise measurement by remote sensing in RSI of all vehicles</w:t>
      </w:r>
      <w:r>
        <w:t xml:space="preserve"> </w:t>
      </w:r>
      <w:r>
        <w:t xml:space="preserve">(with option for simplified PTI if vehicle passed recent RSI)</w:t>
      </w:r>
      <w:r>
        <w:t xml:space="preserve"> </w:t>
      </w:r>
      <w:r>
        <w:t xml:space="preserve">Concerns: Directive 2014/47/EU (RSI)</w:t>
      </w:r>
      <w:r>
        <w:t xml:space="preserve"> </w:t>
      </w:r>
      <w:r>
        <w:t xml:space="preserve">PM12 requires the use of remote sensing technology for measuring NOx, PM, and noise</w:t>
      </w:r>
      <w:r>
        <w:t xml:space="preserve"> </w:t>
      </w:r>
      <w:r>
        <w:t xml:space="preserve">emissions of all vehicle types and all emission classes. This will allow the monitoring of</w:t>
      </w:r>
      <w:r>
        <w:t xml:space="preserve"> </w:t>
      </w:r>
      <w:r>
        <w:t xml:space="preserve">the emissions of a very significant part of the vehicle fleet, depending on the exact scale</w:t>
      </w:r>
      <w:r>
        <w:t xml:space="preserve"> </w:t>
      </w:r>
      <w:r>
        <w:t xml:space="preserve">of implementation in the Member States. It also includes the option for a simplified PTI if</w:t>
      </w:r>
      <w:r>
        <w:t xml:space="preserve"> </w:t>
      </w:r>
      <w:r>
        <w:t xml:space="preserve">a vehicle successfully passed a recent RSI (including by remote sensing). That is, the</w:t>
      </w:r>
      <w:r>
        <w:t xml:space="preserve"> </w:t>
      </w:r>
      <w:r>
        <w:t xml:space="preserve">Member State of registration may exempt the vehicle from the emission and/or noise</w:t>
      </w:r>
      <w:r>
        <w:t xml:space="preserve"> </w:t>
      </w:r>
      <w:r>
        <w:t xml:space="preserve">testing during the next PTI if the result of the RSI is less than 6 months old. A successful</w:t>
      </w:r>
      <w:r>
        <w:t xml:space="preserve"> </w:t>
      </w:r>
      <w:r>
        <w:t xml:space="preserve">RSI result could include not only if the vehicle is stopped and checked at the roadside but</w:t>
      </w:r>
      <w:r>
        <w:t xml:space="preserve"> </w:t>
      </w:r>
      <w:r>
        <w:t xml:space="preserve">also if it has passed a (specified number of) emission screening by remote sensing with the</w:t>
      </w:r>
      <w:r>
        <w:t xml:space="preserve"> </w:t>
      </w:r>
      <w:r>
        <w:t xml:space="preserve">results consistently showing low emissions.</w:t>
      </w:r>
      <w:r>
        <w:t xml:space="preserve"> </w:t>
      </w:r>
      <w:r>
        <w:t xml:space="preserve">The use of stationary remote sensing units may be replaced or complemented by plume</w:t>
      </w:r>
      <w:r>
        <w:t xml:space="preserve"> </w:t>
      </w:r>
      <w:r>
        <w:t xml:space="preserve">chasing, which can be a viable alternative, notably to measure NOx emissions from HDVs.</w:t>
      </w:r>
      <w:r>
        <w:t xml:space="preserve"> </w:t>
      </w:r>
      <w:r>
        <w:t xml:space="preserve">The figures below illustrate available technologies that could be used to fulfil the</w:t>
      </w:r>
      <w:r>
        <w:t xml:space="preserve"> </w:t>
      </w:r>
      <w:r>
        <w:t xml:space="preserve">requirements of PM12 as regards pollutant emissions. Monitoring noise by remote sensing</w:t>
      </w:r>
    </w:p>
    <w:p>
      <w:pPr>
        <w:pStyle w:val="BodyText"/>
      </w:pPr>
      <w:r>
        <w:t xml:space="preserve">459 Commission Implementing Regulation (EU) 2019/621 of 17 April 2019 on the technical information</w:t>
      </w:r>
      <w:r>
        <w:t xml:space="preserve"> </w:t>
      </w:r>
      <w:r>
        <w:t xml:space="preserve">necessary for roadworthiness testing of the items to be tested, on the use of the recommended test methods,</w:t>
      </w:r>
      <w:r>
        <w:t xml:space="preserve"> </w:t>
      </w:r>
      <w:r>
        <w:t xml:space="preserve">and establishing detailed rules concerning the data format and the procedures for accessing the relevant</w:t>
      </w:r>
      <w:r>
        <w:t xml:space="preserve"> </w:t>
      </w:r>
      <w:r>
        <w:t xml:space="preserve">technical information, https://eur-lex.europa.eu/eli/reg_impl/2019/621/oj</w:t>
      </w:r>
      <w:r>
        <w:br/>
      </w:r>
      <w:r>
        <w:t xml:space="preserve">460 https://ec.europa.eu/info/law/better-regulation/have-your-say/initiatives/13180-Access-to-vehicle-data-</w:t>
      </w:r>
      <w:r>
        <w:t xml:space="preserve"> </w:t>
      </w:r>
      <w:r>
        <w:t xml:space="preserve">functions-and-resources_en</w:t>
      </w:r>
    </w:p>
    <w:p>
      <w:pPr>
        <w:pStyle w:val="BodyText"/>
      </w:pPr>
      <w:r>
        <w:t xml:space="preserve">283</w:t>
      </w:r>
    </w:p>
    <w:p>
      <w:pPr>
        <w:pStyle w:val="BodyText"/>
      </w:pPr>
      <w:r>
        <w:t xml:space="preserve">allows identifying individual noisy vehicles even in dense traffic, as demonstrated by the</w:t>
      </w:r>
      <w:r>
        <w:t xml:space="preserve"> </w:t>
      </w:r>
      <w:r>
        <w:t xml:space="preserve">NEMO project461, allowing local and national authorities to take remedial action.</w:t>
      </w:r>
      <w:r>
        <w:t xml:space="preserve"> </w:t>
      </w:r>
      <w:r>
        <w:t xml:space="preserve">The introduction of this measure will require remote sensing equipment (for NOx and PM)</w:t>
      </w:r>
      <w:r>
        <w:t xml:space="preserve"> </w:t>
      </w:r>
      <w:r>
        <w:t xml:space="preserve">and acoustic cameras (a range of microphones for noise) by national enforcing authorities.</w:t>
      </w:r>
      <w:r>
        <w:t xml:space="preserve"> </w:t>
      </w:r>
      <w:r>
        <w:t xml:space="preserve">Figure 11: Remote sensing solutions</w:t>
      </w:r>
    </w:p>
    <w:p>
      <w:pPr>
        <w:pStyle w:val="BodyText"/>
      </w:pPr>
      <w:r>
        <w:t xml:space="preserve">Figure 12: Plume chasing</w:t>
      </w:r>
    </w:p>
    <w:p>
      <w:pPr>
        <w:pStyle w:val="BodyText"/>
      </w:pPr>
      <w:r>
        <w:t xml:space="preserve">Source: MODALES and CARES projects, https://modales-project.eu/wp-</w:t>
      </w:r>
      <w:r>
        <w:t xml:space="preserve"> </w:t>
      </w:r>
      <w:r>
        <w:t xml:space="preserve">content/uploads/2021/10/ITSWC2021-Beyond-Eco-driving-2-CARES_HERE.pdf</w:t>
      </w:r>
      <w:r>
        <w:t xml:space="preserve"> </w:t>
      </w:r>
      <w:r>
        <w:t xml:space="preserve">PM13 – Mandatory inspection of cargo securing</w:t>
      </w:r>
      <w:r>
        <w:br/>
      </w:r>
      <w:r>
        <w:t xml:space="preserve">Concerns: Directive 2014/47/EU (RSI)</w:t>
      </w:r>
      <w:r>
        <w:t xml:space="preserve"> </w:t>
      </w:r>
      <w:r>
        <w:t xml:space="preserve">The current RSI Directive provides for the standards applicable to cargo securing</w:t>
      </w:r>
      <w:r>
        <w:t xml:space="preserve"> </w:t>
      </w:r>
      <w:r>
        <w:t xml:space="preserve">inspections, however the inspection of cargo securing itself remains optional. As such,</w:t>
      </w:r>
      <w:r>
        <w:t xml:space="preserve"> </w:t>
      </w:r>
      <w:r>
        <w:t xml:space="preserve">Member States have only partially implemented the use of those standards. The measure</w:t>
      </w:r>
      <w:r>
        <w:t xml:space="preserve"> </w:t>
      </w:r>
      <w:r>
        <w:t xml:space="preserve">requires Member States to apply the methods described in Annex III of the Directive and</w:t>
      </w:r>
      <w:r>
        <w:t xml:space="preserve"> </w:t>
      </w:r>
      <w:r>
        <w:t xml:space="preserve">the inspectors conducting such inspections to undergo appropriate training.</w:t>
      </w:r>
    </w:p>
    <w:p>
      <w:pPr>
        <w:pStyle w:val="BodyText"/>
      </w:pPr>
      <w:r>
        <w:t xml:space="preserve">461 https://nemo-cities.eu/remote-sensing-device-for-noise/</w:t>
      </w:r>
    </w:p>
    <w:p>
      <w:pPr>
        <w:pStyle w:val="BodyText"/>
      </w:pPr>
      <w:r>
        <w:t xml:space="preserve">284</w:t>
      </w:r>
    </w:p>
    <w:p>
      <w:pPr>
        <w:pStyle w:val="BodyText"/>
      </w:pPr>
      <w:r>
        <w:t xml:space="preserve">Following the adoption of the RSI Directive in 2014, the Commission presented guidelines</w:t>
      </w:r>
      <w:r>
        <w:t xml:space="preserve"> </w:t>
      </w:r>
      <w:r>
        <w:t xml:space="preserve">for Member States and practitioners on the best practices in cargo securing462 referring to</w:t>
      </w:r>
      <w:r>
        <w:t xml:space="preserve"> </w:t>
      </w:r>
      <w:r>
        <w:t xml:space="preserve">various types of cargo. The first principle provided for in Annex III of the RSI Directive</w:t>
      </w:r>
      <w:r>
        <w:t xml:space="preserve"> </w:t>
      </w:r>
      <w:r>
        <w:t xml:space="preserve">is illustrated the figure below.</w:t>
      </w:r>
      <w:r>
        <w:t xml:space="preserve"> </w:t>
      </w:r>
      <w:r>
        <w:t xml:space="preserve">Figure 13: Forces resulting from acceleration and deceleration that cargo securing must withstand</w:t>
      </w:r>
    </w:p>
    <w:p>
      <w:pPr>
        <w:pStyle w:val="BodyText"/>
      </w:pPr>
      <w:r>
        <w:t xml:space="preserve">Source: Cargo securing for road transport – 2014 European best practices guidelines</w:t>
      </w:r>
      <w:r>
        <w:t xml:space="preserve"> </w:t>
      </w:r>
      <w:r>
        <w:t xml:space="preserve">PM14 – Extend the scope of application of roadside inspections to light commercial</w:t>
      </w:r>
      <w:r>
        <w:t xml:space="preserve"> </w:t>
      </w:r>
      <w:r>
        <w:t xml:space="preserve">(N1) vehicles</w:t>
      </w:r>
      <w:r>
        <w:t xml:space="preserve"> </w:t>
      </w:r>
      <w:r>
        <w:t xml:space="preserve">Concerns: Directive 2014/47/EU (RSI)</w:t>
      </w:r>
      <w:r>
        <w:t xml:space="preserve"> </w:t>
      </w:r>
      <w:r>
        <w:t xml:space="preserve">PM14 requires that Member States apply technical roadside inspection to vans, i.e.,</w:t>
      </w:r>
      <w:r>
        <w:t xml:space="preserve"> </w:t>
      </w:r>
      <w:r>
        <w:t xml:space="preserve">commercial vehicles with a maximum permissible laden mass not exceeding 3.5 tonnes.</w:t>
      </w:r>
      <w:r>
        <w:t xml:space="preserve"> </w:t>
      </w:r>
      <w:r>
        <w:t xml:space="preserve">Since the number of these vehicles in the EU fleet is about four times the number of HGVs,</w:t>
      </w:r>
      <w:r>
        <w:t xml:space="preserve"> </w:t>
      </w:r>
      <w:r>
        <w:t xml:space="preserve">a lower target would be applied to them, e.g., 2% instead of the 5% share that Member</w:t>
      </w:r>
      <w:r>
        <w:t xml:space="preserve"> </w:t>
      </w:r>
      <w:r>
        <w:t xml:space="preserve">States are supposed to aim for in the case of RSI for HDVs.</w:t>
      </w:r>
    </w:p>
    <w:p>
      <w:pPr>
        <w:pStyle w:val="BodyText"/>
      </w:pPr>
      <w:r>
        <w:t xml:space="preserve">462 European Commission (2014), Cargo securing for road transport – 2014 European best practices</w:t>
      </w:r>
      <w:r>
        <w:t xml:space="preserve"> </w:t>
      </w:r>
      <w:r>
        <w:t xml:space="preserve">guidelines, Publications Office, https://data.europa.eu/doi/10.2832/80373</w:t>
      </w:r>
    </w:p>
    <w:p>
      <w:pPr>
        <w:pStyle w:val="BodyText"/>
      </w:pPr>
      <w:r>
        <w:t xml:space="preserve">285</w:t>
      </w:r>
    </w:p>
    <w:p>
      <w:pPr>
        <w:pStyle w:val="BodyText"/>
      </w:pPr>
      <w:r>
        <w:t xml:space="preserve">For testing vans at RSI, largely the same inspection units could be used as for HDVs. RSI</w:t>
      </w:r>
      <w:r>
        <w:t xml:space="preserve"> </w:t>
      </w:r>
      <w:r>
        <w:t xml:space="preserve">for vans could be particularly useful to detect vehicles with defective emission control</w:t>
      </w:r>
      <w:r>
        <w:t xml:space="preserve"> </w:t>
      </w:r>
      <w:r>
        <w:t xml:space="preserve">systems, including tampered ones, which may relatively easily avoid being caught at PTI.</w:t>
      </w:r>
      <w:r>
        <w:t xml:space="preserve"> </w:t>
      </w:r>
      <w:r>
        <w:t xml:space="preserve">The mere fact that a van may be subject to roadside checks is expected to play a deterrent</w:t>
      </w:r>
      <w:r>
        <w:t xml:space="preserve"> </w:t>
      </w:r>
      <w:r>
        <w:t xml:space="preserve">role.</w:t>
      </w:r>
      <w:r>
        <w:t xml:space="preserve"> </w:t>
      </w:r>
      <w:r>
        <w:t xml:space="preserve">PM15 – Extend the scope of application of roadside inspections to 2- and 3-wheeled</w:t>
      </w:r>
      <w:r>
        <w:t xml:space="preserve"> </w:t>
      </w:r>
      <w:r>
        <w:t xml:space="preserve">vehicles (L-vehicles from L3)</w:t>
      </w:r>
      <w:r>
        <w:t xml:space="preserve"> </w:t>
      </w:r>
      <w:r>
        <w:t xml:space="preserve">Concerns: Directive 2014/47/EU (RSI)</w:t>
      </w:r>
      <w:r>
        <w:t xml:space="preserve"> </w:t>
      </w:r>
      <w:r>
        <w:t xml:space="preserve">This measure requires that Member States apply technical roadside inspection to</w:t>
      </w:r>
      <w:r>
        <w:t xml:space="preserve"> </w:t>
      </w:r>
      <w:r>
        <w:t xml:space="preserve">motorcycles. Taking into account the number of these vehicles in the EU fleet a target of</w:t>
      </w:r>
      <w:r>
        <w:t xml:space="preserve"> </w:t>
      </w:r>
      <w:r>
        <w:t xml:space="preserve">1% would be applied.</w:t>
      </w:r>
      <w:r>
        <w:t xml:space="preserve"> </w:t>
      </w:r>
      <w:r>
        <w:t xml:space="preserve">RSI for motorcycles could be particularly useful to detect vehicles with defective and</w:t>
      </w:r>
      <w:r>
        <w:t xml:space="preserve"> </w:t>
      </w:r>
      <w:r>
        <w:t xml:space="preserve">tampered noise suppression systems, which may very easily avoid being caught at PTI.</w:t>
      </w:r>
      <w:r>
        <w:t xml:space="preserve"> </w:t>
      </w:r>
      <w:r>
        <w:t xml:space="preserve">Here again, the fact that motorcycles may be subject to roadside checks is expected to play</w:t>
      </w:r>
      <w:r>
        <w:t xml:space="preserve"> </w:t>
      </w:r>
      <w:r>
        <w:t xml:space="preserve">a deterrent role.</w:t>
      </w:r>
      <w:r>
        <w:t xml:space="preserve"> </w:t>
      </w:r>
      <w:r>
        <w:t xml:space="preserve">PM16 – Introduce issuing the registration certificates in digital format to gradually</w:t>
      </w:r>
      <w:r>
        <w:t xml:space="preserve"> </w:t>
      </w:r>
      <w:r>
        <w:t xml:space="preserve">replace current paper (and smart card) documents</w:t>
      </w:r>
      <w:r>
        <w:t xml:space="preserve"> </w:t>
      </w:r>
      <w:r>
        <w:t xml:space="preserve">Concerns: Directive 2014/46/EU (VRD)</w:t>
      </w:r>
      <w:r>
        <w:t xml:space="preserve"> </w:t>
      </w:r>
      <w:r>
        <w:t xml:space="preserve">The VRD Directive currently requires that registration certificates be issued either as a</w:t>
      </w:r>
      <w:r>
        <w:t xml:space="preserve"> </w:t>
      </w:r>
      <w:r>
        <w:t xml:space="preserve">paper document or as a smart card. The measure will introduce the requirement to issue</w:t>
      </w:r>
      <w:r>
        <w:t xml:space="preserve"> </w:t>
      </w:r>
      <w:r>
        <w:t xml:space="preserve">new registration certificates in a digital format. The technical details of the digital/mobile</w:t>
      </w:r>
      <w:r>
        <w:t xml:space="preserve"> </w:t>
      </w:r>
      <w:r>
        <w:t xml:space="preserve">registration certificate will be defined in an implementing act and refer to the relevant ISO</w:t>
      </w:r>
      <w:r>
        <w:t xml:space="preserve"> </w:t>
      </w:r>
      <w:r>
        <w:t xml:space="preserve">standards as in the case of the digital driving licence. Just like the mobile driving licence,</w:t>
      </w:r>
      <w:r>
        <w:t xml:space="preserve"> </w:t>
      </w:r>
      <w:r>
        <w:t xml:space="preserve">the digital registration certificate will rely on the eIDAS initiative whose legislative</w:t>
      </w:r>
      <w:r>
        <w:t xml:space="preserve"> </w:t>
      </w:r>
      <w:r>
        <w:t xml:space="preserve">proposal463 is still discussed by the co-legislators and certain technical features are not yet</w:t>
      </w:r>
      <w:r>
        <w:t xml:space="preserve"> </w:t>
      </w:r>
      <w:r>
        <w:t xml:space="preserve">consolidated in detail.</w:t>
      </w:r>
      <w:r>
        <w:t xml:space="preserve"> </w:t>
      </w:r>
      <w:r>
        <w:t xml:space="preserve">The measure applies to all vehicle categories that are subject to registration in the Member</w:t>
      </w:r>
      <w:r>
        <w:t xml:space="preserve"> </w:t>
      </w:r>
      <w:r>
        <w:t xml:space="preserve">States. For the purposes of identifying vehicles in road traffic as well as for re-registration,</w:t>
      </w:r>
      <w:r>
        <w:t xml:space="preserve"> </w:t>
      </w:r>
      <w:r>
        <w:t xml:space="preserve">Member States will have to recognise the digital version of the registration certificate. As</w:t>
      </w:r>
      <w:r>
        <w:t xml:space="preserve"> </w:t>
      </w:r>
      <w:r>
        <w:t xml:space="preserve">the physical documents, the digital vehicle registration certificate would be used to confirm</w:t>
      </w:r>
      <w:r>
        <w:t xml:space="preserve"> </w:t>
      </w:r>
      <w:r>
        <w:t xml:space="preserve">the registration of the vehicle, to check certain technical data about it (the digital version</w:t>
      </w:r>
      <w:r>
        <w:t xml:space="preserve"> </w:t>
      </w:r>
      <w:r>
        <w:t xml:space="preserve">could store more data than the paper version), and to allow verification by the authorities.</w:t>
      </w:r>
      <w:r>
        <w:t xml:space="preserve"> </w:t>
      </w:r>
      <w:r>
        <w:t xml:space="preserve">With the digital certificate enforcers can have direct access to the vehicle register, and it is</w:t>
      </w:r>
      <w:r>
        <w:t xml:space="preserve"> </w:t>
      </w:r>
      <w:r>
        <w:t xml:space="preserve">also significantly easier to update than the physical documents.</w:t>
      </w:r>
      <w:r>
        <w:t xml:space="preserve"> </w:t>
      </w:r>
      <w:r>
        <w:t xml:space="preserve">The figures below illustrate the processes involved in issuing, using, and updating the</w:t>
      </w:r>
      <w:r>
        <w:t xml:space="preserve"> </w:t>
      </w:r>
      <w:r>
        <w:t xml:space="preserve">digital certificate, and its possible appearance.</w:t>
      </w:r>
    </w:p>
    <w:p>
      <w:pPr>
        <w:pStyle w:val="BodyText"/>
      </w:pPr>
      <w:r>
        <w:t xml:space="preserve">463 https://eur-lex.europa.eu/legal-content/EN/TXT/?uri=CELEX:52021PC0281</w:t>
      </w:r>
    </w:p>
    <w:p>
      <w:pPr>
        <w:pStyle w:val="BodyText"/>
      </w:pPr>
      <w:r>
        <w:t xml:space="preserve">286</w:t>
      </w:r>
    </w:p>
    <w:p>
      <w:pPr>
        <w:pStyle w:val="BodyText"/>
      </w:pPr>
      <w:r>
        <w:t xml:space="preserve">Figure 14: Issuing the digital registration certificate</w:t>
      </w:r>
    </w:p>
    <w:p>
      <w:pPr>
        <w:pStyle w:val="BodyText"/>
      </w:pPr>
      <w:r>
        <w:t xml:space="preserve">Figure 15: Layout of a digital registration certificate</w:t>
      </w:r>
    </w:p>
    <w:p>
      <w:pPr>
        <w:pStyle w:val="BodyText"/>
      </w:pPr>
      <w:r>
        <w:t xml:space="preserve">Source: Presentation by the Federal Ministry for Digital and Transport, Germany, at the meeting of the</w:t>
      </w:r>
      <w:r>
        <w:t xml:space="preserve"> </w:t>
      </w:r>
      <w:r>
        <w:t xml:space="preserve">Expert Group on Roadworthiness and Vehicle Registration Documents, September 2022</w:t>
      </w:r>
      <w:r>
        <w:t xml:space="preserve"> </w:t>
      </w:r>
      <w:r>
        <w:t xml:space="preserve">PM17 – Add new data to the vehicle register – minimum mandatory set (including</w:t>
      </w:r>
      <w:r>
        <w:t xml:space="preserve"> </w:t>
      </w:r>
      <w:r>
        <w:t xml:space="preserve">among others: country of 1st registration, registration status, PTI status, changes due</w:t>
      </w:r>
      <w:r>
        <w:t xml:space="preserve"> </w:t>
      </w:r>
      <w:r>
        <w:t xml:space="preserve">to transformation)</w:t>
      </w:r>
      <w:r>
        <w:br/>
      </w:r>
      <w:r>
        <w:t xml:space="preserve">Concerns: Directive 2014/46/EU (VRD)</w:t>
      </w:r>
      <w:r>
        <w:t xml:space="preserve"> </w:t>
      </w:r>
      <w:r>
        <w:t xml:space="preserve">This measure will provide for a minimum set of mandatory data to be registered by member</w:t>
      </w:r>
      <w:r>
        <w:t xml:space="preserve"> </w:t>
      </w:r>
      <w:r>
        <w:t xml:space="preserve">States. New data elements could include among others:</w:t>
      </w:r>
    </w:p>
    <w:p>
      <w:pPr>
        <w:pStyle w:val="BodyText"/>
      </w:pPr>
      <w:r>
        <w:t xml:space="preserve">287</w:t>
      </w:r>
    </w:p>
    <w:p>
      <w:pPr>
        <w:pStyle w:val="BodyText"/>
      </w:pPr>
      <w:r>
        <w:t xml:space="preserve">• Country where the vehicle was registered for the first time;</w:t>
      </w:r>
      <w:r>
        <w:t xml:space="preserve"> </w:t>
      </w:r>
      <w:r>
        <w:t xml:space="preserve">• Vehicle status (e.g. de-registered, temporarily de-registered, suspended, exported,</w:t>
      </w:r>
      <w:r>
        <w:t xml:space="preserve"> </w:t>
      </w:r>
      <w:r>
        <w:t xml:space="preserve">end-of-life, destructed) (see below)</w:t>
      </w:r>
      <w:r>
        <w:t xml:space="preserve"> </w:t>
      </w:r>
      <w:r>
        <w:t xml:space="preserve">• PTI status (passed with no or minor defects, limited validity with major defects,</w:t>
      </w:r>
      <w:r>
        <w:t xml:space="preserve"> </w:t>
      </w:r>
      <w:r>
        <w:t xml:space="preserve">failed – critical defects) and</w:t>
      </w:r>
      <w:r>
        <w:br/>
      </w:r>
      <w:r>
        <w:t xml:space="preserve">i.</w:t>
      </w:r>
      <w:r>
        <w:t xml:space="preserve"> </w:t>
      </w:r>
      <w:r>
        <w:t xml:space="preserve">validity of the roadworthiness certificate (including expiry date),</w:t>
      </w:r>
      <w:r>
        <w:br/>
      </w:r>
      <w:r>
        <w:t xml:space="preserve">ii.</w:t>
      </w:r>
      <w:r>
        <w:t xml:space="preserve"> </w:t>
      </w:r>
      <w:r>
        <w:t xml:space="preserve">status of the battery (for EVs): battery identification number; and</w:t>
      </w:r>
      <w:r>
        <w:t xml:space="preserve"> </w:t>
      </w:r>
      <w:r>
        <w:t xml:space="preserve">information if the battery has been repaired or replaced;</w:t>
      </w:r>
      <w:r>
        <w:t xml:space="preserve"> </w:t>
      </w:r>
      <w:r>
        <w:t xml:space="preserve">• Changes in documentation or transformation – any important vehicle refurbishment</w:t>
      </w:r>
      <w:r>
        <w:t xml:space="preserve"> </w:t>
      </w:r>
      <w:r>
        <w:t xml:space="preserve">to be approved and registered (process not yet harmonised);</w:t>
      </w:r>
      <w:r>
        <w:br/>
      </w:r>
      <w:r>
        <w:t xml:space="preserve">• For a vehicle which is permanently de-registered, information on the reasons for</w:t>
      </w:r>
      <w:r>
        <w:t xml:space="preserve"> </w:t>
      </w:r>
      <w:r>
        <w:t xml:space="preserve">de-registration, based on the assessment accompanying the proposal for the</w:t>
      </w:r>
      <w:r>
        <w:t xml:space="preserve"> </w:t>
      </w:r>
      <w:r>
        <w:t xml:space="preserve">revision of the legislation on end-of-life vehicles.</w:t>
      </w:r>
      <w:r>
        <w:t xml:space="preserve"> </w:t>
      </w:r>
      <w:r>
        <w:t xml:space="preserve">i.</w:t>
      </w:r>
    </w:p>
    <w:p>
      <w:pPr>
        <w:pStyle w:val="BodyText"/>
      </w:pPr>
      <w:r>
        <w:t xml:space="preserve">Based on what most Member States already record, a longer list of data items to be</w:t>
      </w:r>
      <w:r>
        <w:t xml:space="preserve"> </w:t>
      </w:r>
      <w:r>
        <w:t xml:space="preserve">recorded has been proposed by EReg464.</w:t>
      </w:r>
    </w:p>
    <w:p>
      <w:pPr>
        <w:pStyle w:val="BodyText"/>
      </w:pPr>
      <w:r>
        <w:t xml:space="preserve">464 https://www.ereg-association.eu/media/2742/final-report-topic-group-xxi-proposal-on-the-registration-</w:t>
      </w:r>
      <w:r>
        <w:t xml:space="preserve"> </w:t>
      </w:r>
      <w:r>
        <w:t xml:space="preserve">of-vehicle-data.pdf</w:t>
      </w:r>
    </w:p>
    <w:p>
      <w:pPr>
        <w:pStyle w:val="BodyText"/>
      </w:pPr>
      <w:r>
        <w:t xml:space="preserve">288</w:t>
      </w:r>
    </w:p>
    <w:p>
      <w:pPr>
        <w:pStyle w:val="BodyText"/>
      </w:pPr>
      <w:r>
        <w:t xml:space="preserve">ANNEX 8: DISCARDED POLICY MEASURES</w:t>
      </w:r>
      <w:r>
        <w:t xml:space="preserve"> </w:t>
      </w:r>
      <w:r>
        <w:t xml:space="preserve">The possibility to adopt further recommendations or a communication from the Commission was</w:t>
      </w:r>
      <w:r>
        <w:t xml:space="preserve"> </w:t>
      </w:r>
      <w:r>
        <w:t xml:space="preserve">discarded at early stage as non-regulatory measures could not be sufficiently effective in addressing</w:t>
      </w:r>
      <w:r>
        <w:t xml:space="preserve"> </w:t>
      </w:r>
      <w:r>
        <w:t xml:space="preserve">the problems identified and would have limited effect on harmonisation. Most stakeholders, including</w:t>
      </w:r>
      <w:r>
        <w:t xml:space="preserve"> </w:t>
      </w:r>
      <w:r>
        <w:t xml:space="preserve">public authorities participating in the open public consultation, agreed that a legislative review of the</w:t>
      </w:r>
      <w:r>
        <w:t xml:space="preserve"> </w:t>
      </w:r>
      <w:r>
        <w:t xml:space="preserve">RWP would be more effective (see also Annex 2).</w:t>
      </w:r>
      <w:r>
        <w:t xml:space="preserve"> </w:t>
      </w:r>
      <w:r>
        <w:t xml:space="preserve">Out of the more than 40 policy measures discussed at five meetings with the Expert Group on</w:t>
      </w:r>
      <w:r>
        <w:t xml:space="preserve"> </w:t>
      </w:r>
      <w:r>
        <w:t xml:space="preserve">Roadworthiness and vehicle registration documents (RWEG), the following measures are among the</w:t>
      </w:r>
      <w:r>
        <w:t xml:space="preserve"> </w:t>
      </w:r>
      <w:r>
        <w:t xml:space="preserve">discarded ones:</w:t>
      </w:r>
      <w:r>
        <w:t xml:space="preserve"> </w:t>
      </w:r>
      <w:r>
        <w:t xml:space="preserve">• Extending the scope of the PTI Directive to mopeds (vehicle category L1 and L2) was discarded</w:t>
      </w:r>
      <w:r>
        <w:t xml:space="preserve"> </w:t>
      </w:r>
      <w:r>
        <w:t xml:space="preserve">due to subsidiarity and proportionality reasons. While making mopeds subject to PTI could have</w:t>
      </w:r>
      <w:r>
        <w:t xml:space="preserve"> </w:t>
      </w:r>
      <w:r>
        <w:t xml:space="preserve">significant positive impact on road safety and air pollutants reduction, these vehicles are used</w:t>
      </w:r>
      <w:r>
        <w:t xml:space="preserve"> </w:t>
      </w:r>
      <w:r>
        <w:t xml:space="preserve">locally, and the cost-benefit ratio could vary significantly depending on the specific local context</w:t>
      </w:r>
      <w:r>
        <w:t xml:space="preserve"> </w:t>
      </w:r>
      <w:r>
        <w:t xml:space="preserve">(including the electrification of the fleet465, which will significantly reduce the negative impacts</w:t>
      </w:r>
      <w:r>
        <w:t xml:space="preserve"> </w:t>
      </w:r>
      <w:r>
        <w:t xml:space="preserve">of these vehicles on air and noise pollution over time). There would be also technical feasibility</w:t>
      </w:r>
      <w:r>
        <w:t xml:space="preserve"> </w:t>
      </w:r>
      <w:r>
        <w:t xml:space="preserve">issues with such measure since some Member States do not require registration of mopeds.</w:t>
      </w:r>
      <w:r>
        <w:t xml:space="preserve"> </w:t>
      </w:r>
      <w:r>
        <w:t xml:space="preserve">Therefore, from a subsidiarity and proportionality point of view, the testing of mopeds would best</w:t>
      </w:r>
      <w:r>
        <w:t xml:space="preserve"> </w:t>
      </w:r>
      <w:r>
        <w:t xml:space="preserve">be left for Member States to legislate.</w:t>
      </w:r>
      <w:r>
        <w:t xml:space="preserve"> </w:t>
      </w:r>
      <w:r>
        <w:t xml:space="preserve">• Extending the scope of the PTI Directive to agricultural tractors (category T with design speed</w:t>
      </w:r>
      <w:r>
        <w:t xml:space="preserve"> </w:t>
      </w:r>
      <w:r>
        <w:t xml:space="preserve">exceeding 40km/h) was discarded as there was not sufficient evidence of the road safety and</w:t>
      </w:r>
      <w:r>
        <w:t xml:space="preserve"> </w:t>
      </w:r>
      <w:r>
        <w:t xml:space="preserve">environmental/health risk posed by these vehicles, due to their limited use of public roads.</w:t>
      </w:r>
      <w:r>
        <w:t xml:space="preserve"> </w:t>
      </w:r>
      <w:r>
        <w:t xml:space="preserve">• Setting maximum mileage limit between two PTIs (e.g., 100,000 km/200,000 km) was</w:t>
      </w:r>
      <w:r>
        <w:t xml:space="preserve"> </w:t>
      </w:r>
      <w:r>
        <w:t xml:space="preserve">discarded as there are practical difficulties in monitoring mileage and calling vehicles for tests. It</w:t>
      </w:r>
      <w:r>
        <w:t xml:space="preserve"> </w:t>
      </w:r>
      <w:r>
        <w:t xml:space="preserve">could also create additional incentives for odometer tampering.</w:t>
      </w:r>
      <w:r>
        <w:t xml:space="preserve"> </w:t>
      </w:r>
      <w:r>
        <w:t xml:space="preserve">• Requiring a roadworthiness test following a crash with significant damage (affecting the main</w:t>
      </w:r>
      <w:r>
        <w:t xml:space="preserve"> </w:t>
      </w:r>
      <w:r>
        <w:t xml:space="preserve">safety components) was not retained on the grounds of the difficulty to find a commonly agreed</w:t>
      </w:r>
      <w:r>
        <w:t xml:space="preserve"> </w:t>
      </w:r>
      <w:r>
        <w:t xml:space="preserve">definition for significant damage (legal feasibility).</w:t>
      </w:r>
      <w:r>
        <w:t xml:space="preserve"> </w:t>
      </w:r>
      <w:r>
        <w:t xml:space="preserve">• New test methods - continuous technical inspection (CTI) (for autonomous vehicles) was not</w:t>
      </w:r>
      <w:r>
        <w:t xml:space="preserve"> </w:t>
      </w:r>
      <w:r>
        <w:t xml:space="preserve">retained as it was considered by the experts of the RWEG to be premature to define such methods</w:t>
      </w:r>
      <w:r>
        <w:t xml:space="preserve"> </w:t>
      </w:r>
      <w:r>
        <w:t xml:space="preserve">at this stage of autonomous mobility development.</w:t>
      </w:r>
      <w:r>
        <w:br/>
      </w:r>
      <w:r>
        <w:t xml:space="preserve">The table below provides the full list of discarded policy measures (13) and the reason for discarding</w:t>
      </w:r>
      <w:r>
        <w:t xml:space="preserve"> </w:t>
      </w:r>
      <w:r>
        <w:t xml:space="preserve">them.</w:t>
      </w:r>
      <w:r>
        <w:t xml:space="preserve"> </w:t>
      </w:r>
      <w:r>
        <w:t xml:space="preserve">Table 268: Discarded policy measures and the reason for discarding them</w:t>
      </w:r>
      <w:r>
        <w:t xml:space="preserve"> </w:t>
      </w:r>
      <w:r>
        <w:t xml:space="preserve">Measure</w:t>
      </w:r>
      <w:r>
        <w:t xml:space="preserve"> </w:t>
      </w:r>
      <w:r>
        <w:t xml:space="preserve">Reason for being discarded</w:t>
      </w:r>
      <w:r>
        <w:t xml:space="preserve"> </w:t>
      </w:r>
      <w:r>
        <w:t xml:space="preserve">Extend scope of RWP to mopeds (i.e.L1e-B and</w:t>
      </w:r>
      <w:r>
        <w:t xml:space="preserve"> </w:t>
      </w:r>
      <w:r>
        <w:t xml:space="preserve">L2e)</w:t>
      </w:r>
      <w:r>
        <w:t xml:space="preserve"> </w:t>
      </w:r>
      <w:r>
        <w:t xml:space="preserve">There are technical feasibility issues with such measure since some</w:t>
      </w:r>
      <w:r>
        <w:t xml:space="preserve"> </w:t>
      </w:r>
      <w:r>
        <w:t xml:space="preserve">Member States do not require registration of mopeds. Moreover,</w:t>
      </w:r>
      <w:r>
        <w:t xml:space="preserve"> </w:t>
      </w:r>
      <w:r>
        <w:t xml:space="preserve">these vehicles are used locally, and the cost-benefit ratio could vary</w:t>
      </w:r>
    </w:p>
    <w:p>
      <w:pPr>
        <w:pStyle w:val="BodyText"/>
      </w:pPr>
      <w:r>
        <w:t xml:space="preserve">465 For example, in the Netherlands, the share of electric mopeds in the sales of mopeds increased from 3% in 2017 to</w:t>
      </w:r>
      <w:r>
        <w:t xml:space="preserve"> </w:t>
      </w:r>
      <w:r>
        <w:t xml:space="preserve">46% in 2022. The share in the EU was 34% in 2022.</w:t>
      </w:r>
    </w:p>
    <w:p>
      <w:pPr>
        <w:pStyle w:val="BodyText"/>
      </w:pPr>
      <w:r>
        <w:t xml:space="preserve">289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Reason for being discarded</w:t>
      </w:r>
      <w:r>
        <w:t xml:space="preserve"> </w:t>
      </w:r>
      <w:r>
        <w:t xml:space="preserve">significantly depending on the specific local context (including the</w:t>
      </w:r>
      <w:r>
        <w:t xml:space="preserve"> </w:t>
      </w:r>
      <w:r>
        <w:t xml:space="preserve">electrification of the fleet, which will significantly reduce the</w:t>
      </w:r>
      <w:r>
        <w:t xml:space="preserve"> </w:t>
      </w:r>
      <w:r>
        <w:t xml:space="preserve">negative impacts of these vehicles on air pollution over time). Due</w:t>
      </w:r>
      <w:r>
        <w:t xml:space="preserve"> </w:t>
      </w:r>
      <w:r>
        <w:t xml:space="preserve">to subsidiarity and proportionality point of view, this measure was</w:t>
      </w:r>
      <w:r>
        <w:t xml:space="preserve"> </w:t>
      </w:r>
      <w:r>
        <w:t xml:space="preserve">discarded.</w:t>
      </w:r>
      <w:r>
        <w:br/>
      </w:r>
      <w:r>
        <w:t xml:space="preserve">Extending the scope of the PTI Directive to</w:t>
      </w:r>
      <w:r>
        <w:t xml:space="preserve"> </w:t>
      </w:r>
      <w:r>
        <w:t xml:space="preserve">agricultural tractors (category T with design</w:t>
      </w:r>
      <w:r>
        <w:t xml:space="preserve"> </w:t>
      </w:r>
      <w:r>
        <w:t xml:space="preserve">speed exceeding 40km/h)</w:t>
      </w:r>
      <w:r>
        <w:t xml:space="preserve"> </w:t>
      </w:r>
      <w:r>
        <w:t xml:space="preserve">There was not sufficient evidence of the road safety and</w:t>
      </w:r>
      <w:r>
        <w:t xml:space="preserve"> </w:t>
      </w:r>
      <w:r>
        <w:t xml:space="preserve">environmental/health risk posed by these vehicles due to their</w:t>
      </w:r>
      <w:r>
        <w:t xml:space="preserve"> </w:t>
      </w:r>
      <w:r>
        <w:t xml:space="preserve">limited use of public roads.</w:t>
      </w:r>
      <w:r>
        <w:t xml:space="preserve"> </w:t>
      </w:r>
      <w:r>
        <w:t xml:space="preserve">Setting maximum mileage limit between two</w:t>
      </w:r>
      <w:r>
        <w:t xml:space="preserve"> </w:t>
      </w:r>
      <w:r>
        <w:t xml:space="preserve">PTIs (maximum limit to be determined e.g. </w:t>
      </w:r>
      <w:r>
        <w:t xml:space="preserve"> </w:t>
      </w:r>
      <w:r>
        <w:t xml:space="preserve">100,000 km/200,000 km)</w:t>
      </w:r>
      <w:r>
        <w:t xml:space="preserve"> </w:t>
      </w:r>
      <w:r>
        <w:t xml:space="preserve">There are practical difficulties in monitoring mileage and calling</w:t>
      </w:r>
      <w:r>
        <w:t xml:space="preserve"> </w:t>
      </w:r>
      <w:r>
        <w:t xml:space="preserve">vehicles for tests. It could also create additional incentives for</w:t>
      </w:r>
      <w:r>
        <w:t xml:space="preserve"> </w:t>
      </w:r>
      <w:r>
        <w:t xml:space="preserve">odometer tampering. The measure was discarded due to technical</w:t>
      </w:r>
      <w:r>
        <w:t xml:space="preserve"> </w:t>
      </w:r>
      <w:r>
        <w:t xml:space="preserve">feasibility reasons.</w:t>
      </w:r>
      <w:r>
        <w:t xml:space="preserve"> </w:t>
      </w:r>
      <w:r>
        <w:t xml:space="preserve">To make PTI mandatory before transfer of</w:t>
      </w:r>
      <w:r>
        <w:t xml:space="preserve"> </w:t>
      </w:r>
      <w:r>
        <w:t xml:space="preserve">ownership of a vehicle</w:t>
      </w:r>
      <w:r>
        <w:t xml:space="preserve"> </w:t>
      </w:r>
      <w:r>
        <w:t xml:space="preserve">The PTI Directive requires that the roadworthiness certificate be</w:t>
      </w:r>
      <w:r>
        <w:t xml:space="preserve"> </w:t>
      </w:r>
      <w:r>
        <w:t xml:space="preserve">recognised, as a matter of principle, “in the event that the</w:t>
      </w:r>
      <w:r>
        <w:t xml:space="preserve"> </w:t>
      </w:r>
      <w:r>
        <w:t xml:space="preserve">ownership of the vehicle – having a valid proof of roadworthiness</w:t>
      </w:r>
      <w:r>
        <w:t xml:space="preserve"> </w:t>
      </w:r>
      <w:r>
        <w:t xml:space="preserve">test – changes”. There are also practical questions as regards the</w:t>
      </w:r>
      <w:r>
        <w:t xml:space="preserve"> </w:t>
      </w:r>
      <w:r>
        <w:t xml:space="preserve">implementation of such a measure (length of validity of a new</w:t>
      </w:r>
      <w:r>
        <w:t xml:space="preserve"> </w:t>
      </w:r>
      <w:r>
        <w:t xml:space="preserve">certificate required before sales). Limited support among Member</w:t>
      </w:r>
      <w:r>
        <w:t xml:space="preserve"> </w:t>
      </w:r>
      <w:r>
        <w:t xml:space="preserve">States. Discarded due to unnecessary burden on vehicle owners and</w:t>
      </w:r>
      <w:r>
        <w:t xml:space="preserve"> </w:t>
      </w:r>
      <w:r>
        <w:t xml:space="preserve">lack of evidence regarding potential benefits.</w:t>
      </w:r>
      <w:r>
        <w:br/>
      </w:r>
      <w:r>
        <w:t xml:space="preserve">PTIs mandatory for crashed vehicles with</w:t>
      </w:r>
      <w:r>
        <w:t xml:space="preserve"> </w:t>
      </w:r>
      <w:r>
        <w:t xml:space="preserve">significant damage (affecting the main safety</w:t>
      </w:r>
      <w:r>
        <w:t xml:space="preserve"> </w:t>
      </w:r>
      <w:r>
        <w:t xml:space="preserve">components)</w:t>
      </w:r>
      <w:r>
        <w:t xml:space="preserve"> </w:t>
      </w:r>
      <w:r>
        <w:t xml:space="preserve">Difficulties in defining significant damage in a consistent way and</w:t>
      </w:r>
      <w:r>
        <w:t xml:space="preserve"> </w:t>
      </w:r>
      <w:r>
        <w:t xml:space="preserve">limited support among stakeholders during the consultations.</w:t>
      </w:r>
      <w:r>
        <w:t xml:space="preserve"> </w:t>
      </w:r>
      <w:r>
        <w:t xml:space="preserve">Discarded due to legal and political feasibility reasons.</w:t>
      </w:r>
      <w:r>
        <w:t xml:space="preserve"> </w:t>
      </w:r>
      <w:r>
        <w:t xml:space="preserve">To require that PTI certificate issued in a third</w:t>
      </w:r>
      <w:r>
        <w:t xml:space="preserve"> </w:t>
      </w:r>
      <w:r>
        <w:t xml:space="preserve">country outside the EU is recognised by MS of</w:t>
      </w:r>
      <w:r>
        <w:t xml:space="preserve"> </w:t>
      </w:r>
      <w:r>
        <w:t xml:space="preserve">registration</w:t>
      </w:r>
      <w:r>
        <w:t xml:space="preserve"> </w:t>
      </w:r>
      <w:r>
        <w:t xml:space="preserve">No support among Member States authorities during the</w:t>
      </w:r>
      <w:r>
        <w:t xml:space="preserve"> </w:t>
      </w:r>
      <w:r>
        <w:t xml:space="preserve">consultations. Difficulties to monitor/ensure quality of PTI in third</w:t>
      </w:r>
      <w:r>
        <w:t xml:space="preserve"> </w:t>
      </w:r>
      <w:r>
        <w:t xml:space="preserve">countries. Discarded due to technical and political feasibility</w:t>
      </w:r>
      <w:r>
        <w:t xml:space="preserve"> </w:t>
      </w:r>
      <w:r>
        <w:t xml:space="preserve">reasons.</w:t>
      </w:r>
      <w:r>
        <w:t xml:space="preserve"> </w:t>
      </w:r>
      <w:r>
        <w:t xml:space="preserve">To require that results of on-board fuel</w:t>
      </w:r>
      <w:r>
        <w:t xml:space="preserve"> </w:t>
      </w:r>
      <w:r>
        <w:t xml:space="preserve">consumption monitoring (OBFCM required by</w:t>
      </w:r>
      <w:r>
        <w:t xml:space="preserve"> </w:t>
      </w:r>
      <w:r>
        <w:t xml:space="preserve">Regulation 2021/392) are reported on the PTI</w:t>
      </w:r>
      <w:r>
        <w:t xml:space="preserve"> </w:t>
      </w:r>
      <w:r>
        <w:t xml:space="preserve">certificate</w:t>
      </w:r>
      <w:r>
        <w:t xml:space="preserve"> </w:t>
      </w:r>
      <w:r>
        <w:t xml:space="preserve">Measure considered not directly relevant for the RWP.</w:t>
      </w:r>
      <w:r>
        <w:t xml:space="preserve"> </w:t>
      </w:r>
      <w:r>
        <w:t xml:space="preserve">Nevertheless, Member States are not prevented from reporting that</w:t>
      </w:r>
      <w:r>
        <w:t xml:space="preserve"> </w:t>
      </w:r>
      <w:r>
        <w:t xml:space="preserve">information on the PTI certificate.</w:t>
      </w:r>
      <w:r>
        <w:t xml:space="preserve"> </w:t>
      </w:r>
      <w:r>
        <w:t xml:space="preserve">Require more advanced testing of braking</w:t>
      </w:r>
      <w:r>
        <w:t xml:space="preserve"> </w:t>
      </w:r>
      <w:r>
        <w:t xml:space="preserve">(regenerative braking)</w:t>
      </w:r>
      <w:r>
        <w:t xml:space="preserve"> </w:t>
      </w:r>
      <w:r>
        <w:t xml:space="preserve">Limited support and considered as not relevant from the vehicle</w:t>
      </w:r>
      <w:r>
        <w:t xml:space="preserve"> </w:t>
      </w:r>
      <w:r>
        <w:t xml:space="preserve">roadworthiness perspective (rather a question of energy efficiency)</w:t>
      </w:r>
      <w:r>
        <w:t xml:space="preserve"> </w:t>
      </w:r>
      <w:r>
        <w:t xml:space="preserve">New test methods - continuous technical</w:t>
      </w:r>
      <w:r>
        <w:t xml:space="preserve"> </w:t>
      </w:r>
      <w:r>
        <w:t xml:space="preserve">inspection (CTI) (for autonomous vehicles)</w:t>
      </w:r>
      <w:r>
        <w:t xml:space="preserve"> </w:t>
      </w:r>
      <w:r>
        <w:t xml:space="preserve">Considered by the experts of the RWEG to be premature to define</w:t>
      </w:r>
      <w:r>
        <w:t xml:space="preserve"> </w:t>
      </w:r>
      <w:r>
        <w:t xml:space="preserve">such methods at this stage of autonomous mobility development</w:t>
      </w:r>
      <w:r>
        <w:t xml:space="preserve"> </w:t>
      </w:r>
      <w:r>
        <w:t xml:space="preserve">(technical feasibility reasons).</w:t>
      </w:r>
      <w:r>
        <w:br/>
      </w:r>
      <w:r>
        <w:t xml:space="preserve">Extend the scope of application of roadside</w:t>
      </w:r>
      <w:r>
        <w:t xml:space="preserve"> </w:t>
      </w:r>
      <w:r>
        <w:t xml:space="preserve">inspections to motorhomes</w:t>
      </w:r>
      <w:r>
        <w:t xml:space="preserve"> </w:t>
      </w:r>
      <w:r>
        <w:t xml:space="preserve">Very limited expected impact and very limited support among</w:t>
      </w:r>
      <w:r>
        <w:t xml:space="preserve"> </w:t>
      </w:r>
      <w:r>
        <w:t xml:space="preserve">Member States authorities.</w:t>
      </w:r>
      <w:r>
        <w:br/>
      </w:r>
      <w:r>
        <w:t xml:space="preserve">Improve administrative processes regarding</w:t>
      </w:r>
      <w:r>
        <w:t xml:space="preserve"> </w:t>
      </w:r>
      <w:r>
        <w:t xml:space="preserve">handling prohibitions/suspensions after roadside</w:t>
      </w:r>
      <w:r>
        <w:t xml:space="preserve"> </w:t>
      </w:r>
      <w:r>
        <w:t xml:space="preserve">inspection and self-cancelling prohibitions</w:t>
      </w:r>
      <w:r>
        <w:t xml:space="preserve"> </w:t>
      </w:r>
      <w:r>
        <w:t xml:space="preserve">following subsequent PTI</w:t>
      </w:r>
      <w:r>
        <w:t xml:space="preserve"> </w:t>
      </w:r>
      <w:r>
        <w:t xml:space="preserve">Limited support among experts as not considered to be a key issue</w:t>
      </w:r>
      <w:r>
        <w:t xml:space="preserve"> </w:t>
      </w:r>
      <w:r>
        <w:t xml:space="preserve">and there was not sufficient evidence about the extent of the</w:t>
      </w:r>
      <w:r>
        <w:t xml:space="preserve"> </w:t>
      </w:r>
      <w:r>
        <w:t xml:space="preserve">problem the measure would address.</w:t>
      </w:r>
    </w:p>
    <w:p>
      <w:pPr>
        <w:pStyle w:val="BodyText"/>
      </w:pPr>
      <w:r>
        <w:t xml:space="preserve">290</w:t>
      </w:r>
    </w:p>
    <w:p>
      <w:pPr>
        <w:pStyle w:val="BodyText"/>
      </w:pPr>
      <w:r>
        <w:t xml:space="preserve">Measure</w:t>
      </w:r>
      <w:r>
        <w:t xml:space="preserve"> </w:t>
      </w:r>
      <w:r>
        <w:t xml:space="preserve">Reason for being discarded</w:t>
      </w:r>
      <w:r>
        <w:t xml:space="preserve"> </w:t>
      </w:r>
      <w:r>
        <w:t xml:space="preserve">New data items necessary for the treatment of</w:t>
      </w:r>
      <w:r>
        <w:t xml:space="preserve"> </w:t>
      </w:r>
      <w:r>
        <w:t xml:space="preserve">end-of-life vehicles (ELV)</w:t>
      </w:r>
      <w:r>
        <w:t xml:space="preserve"> </w:t>
      </w:r>
      <w:r>
        <w:t xml:space="preserve">Considered outside the scope of this initiative since already</w:t>
      </w:r>
      <w:r>
        <w:t xml:space="preserve"> </w:t>
      </w:r>
      <w:r>
        <w:t xml:space="preserve">covered by the impact assessment prepared for the revision of the</w:t>
      </w:r>
      <w:r>
        <w:t xml:space="preserve"> </w:t>
      </w:r>
      <w:r>
        <w:t xml:space="preserve">legislation on ELV (but aiming at amending the Directive on</w:t>
      </w:r>
      <w:r>
        <w:t xml:space="preserve"> </w:t>
      </w:r>
      <w:r>
        <w:t xml:space="preserve">vehicle registration documents).</w:t>
      </w:r>
      <w:r>
        <w:t xml:space="preserve"> </w:t>
      </w:r>
      <w:r>
        <w:t xml:space="preserve">Improve administrative processes by requiring</w:t>
      </w:r>
      <w:r>
        <w:t xml:space="preserve"> </w:t>
      </w:r>
      <w:r>
        <w:t xml:space="preserve">that re-registration of vehicles in another MS is</w:t>
      </w:r>
      <w:r>
        <w:t xml:space="preserve"> </w:t>
      </w:r>
      <w:r>
        <w:t xml:space="preserve">conducted online (on the basis of the presence of</w:t>
      </w:r>
      <w:r>
        <w:t xml:space="preserve"> </w:t>
      </w:r>
      <w:r>
        <w:t xml:space="preserve">appropriate IT system)</w:t>
      </w:r>
      <w:r>
        <w:t xml:space="preserve"> </w:t>
      </w:r>
      <w:r>
        <w:t xml:space="preserve">Considered as going beyond what is necessary to address the</w:t>
      </w:r>
      <w:r>
        <w:t xml:space="preserve"> </w:t>
      </w:r>
      <w:r>
        <w:t xml:space="preserve">problem and is considered to be already sufficiently covered by the</w:t>
      </w:r>
      <w:r>
        <w:t xml:space="preserve"> </w:t>
      </w:r>
      <w:r>
        <w:t xml:space="preserve">SDG Regulation.</w:t>
      </w:r>
    </w:p>
    <w:p>
      <w:pPr>
        <w:pStyle w:val="BodyText"/>
      </w:pPr>
      <w:r>
        <w:t xml:space="preserve">291</w:t>
      </w:r>
    </w:p>
    <w:p>
      <w:pPr>
        <w:pStyle w:val="BodyText"/>
      </w:pPr>
      <w:r>
        <w:t xml:space="preserve">ANNEX 9: COMPARISON OF POLICY OPTIONS IN TERMS OF MEETING THE OBJECTIVES</w:t>
      </w:r>
      <w:r>
        <w:t xml:space="preserve"> </w:t>
      </w: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  <w:r>
        <w:t xml:space="preserve"> </w:t>
      </w:r>
      <w:r>
        <w:t xml:space="preserve">Impact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General objective 1: Improve road safety in the EU</w:t>
      </w:r>
    </w:p>
    <w:p>
      <w:pPr>
        <w:pStyle w:val="BodyText"/>
      </w:pPr>
      <w:r>
        <w:t xml:space="preserve">% reduction in the level of</w:t>
      </w:r>
      <w:r>
        <w:t xml:space="preserve"> </w:t>
      </w:r>
      <w:r>
        <w:t xml:space="preserve">fatalities</w:t>
      </w:r>
      <w:r>
        <w:t xml:space="preserve"> </w:t>
      </w:r>
      <w:r>
        <w:t xml:space="preserve">and</w:t>
      </w:r>
      <w:r>
        <w:t xml:space="preserve"> </w:t>
      </w:r>
      <w:r>
        <w:t xml:space="preserve">injuries</w:t>
      </w:r>
      <w:r>
        <w:t xml:space="preserve"> </w:t>
      </w:r>
      <w:r>
        <w:t xml:space="preserve">and</w:t>
      </w:r>
      <w:r>
        <w:t xml:space="preserve"> </w:t>
      </w:r>
      <w:r>
        <w:t xml:space="preserve">associated external costs</w:t>
      </w:r>
      <w:r>
        <w:t xml:space="preserve"> </w:t>
      </w:r>
      <w:r>
        <w:t xml:space="preserve">Expected reduction of fatalities by 4,661,</w:t>
      </w:r>
      <w:r>
        <w:t xml:space="preserve"> </w:t>
      </w:r>
      <w:r>
        <w:t xml:space="preserve">severe injuries by 42,272 and slight injuries</w:t>
      </w:r>
      <w:r>
        <w:t xml:space="preserve"> </w:t>
      </w:r>
      <w:r>
        <w:t xml:space="preserve">by 239,803 (cumulative over 2026-2050,</w:t>
      </w:r>
      <w:r>
        <w:t xml:space="preserve"> </w:t>
      </w:r>
      <w:r>
        <w:t xml:space="preserve">relative to the baseline).</w:t>
      </w:r>
      <w:r>
        <w:t xml:space="preserve"> </w:t>
      </w:r>
      <w:r>
        <w:t xml:space="preserve">Estimated external cost savings of EUR</w:t>
      </w:r>
      <w:r>
        <w:t xml:space="preserve"> </w:t>
      </w:r>
      <w:r>
        <w:t xml:space="preserve">48.1 billion, expressed as present value</w:t>
      </w:r>
      <w:r>
        <w:t xml:space="preserve"> </w:t>
      </w:r>
      <w:r>
        <w:t xml:space="preserve">over 2026-2050 relative to the baseline.</w:t>
      </w:r>
      <w:r>
        <w:t xml:space="preserve"> </w:t>
      </w:r>
      <w:r>
        <w:t xml:space="preserve">(++)</w:t>
      </w:r>
      <w:r>
        <w:t xml:space="preserve"> </w:t>
      </w:r>
      <w:r>
        <w:t xml:space="preserve">Expected reduction of fatalities by 6,847,</w:t>
      </w:r>
      <w:r>
        <w:t xml:space="preserve"> </w:t>
      </w:r>
      <w:r>
        <w:t xml:space="preserve">severe injuries by 64,640 and slight</w:t>
      </w:r>
      <w:r>
        <w:t xml:space="preserve"> </w:t>
      </w:r>
      <w:r>
        <w:t xml:space="preserve">injuries by 364,155 (cumulative over</w:t>
      </w:r>
      <w:r>
        <w:t xml:space="preserve"> </w:t>
      </w:r>
      <w:r>
        <w:t xml:space="preserve">2026-2050, relative to the baseline).</w:t>
      </w:r>
      <w:r>
        <w:t xml:space="preserve"> </w:t>
      </w:r>
      <w:r>
        <w:t xml:space="preserve">Estimated external cost savings of EUR</w:t>
      </w:r>
      <w:r>
        <w:t xml:space="preserve"> </w:t>
      </w:r>
      <w:r>
        <w:t xml:space="preserve">73.9 billion, expressed as present value</w:t>
      </w:r>
      <w:r>
        <w:t xml:space="preserve"> </w:t>
      </w:r>
      <w:r>
        <w:t xml:space="preserve">over 2026-2050 relative to the baseline.</w:t>
      </w:r>
      <w:r>
        <w:br/>
      </w:r>
      <w:r>
        <w:t xml:space="preserve">(+++)</w:t>
      </w:r>
      <w:r>
        <w:t xml:space="preserve"> </w:t>
      </w:r>
      <w:r>
        <w:t xml:space="preserve">Expected reduction of fatalities by</w:t>
      </w:r>
      <w:r>
        <w:t xml:space="preserve"> </w:t>
      </w:r>
      <w:r>
        <w:t xml:space="preserve">6,912, severe injuries by 64,885 and</w:t>
      </w:r>
      <w:r>
        <w:t xml:space="preserve"> </w:t>
      </w:r>
      <w:r>
        <w:t xml:space="preserve">slight injuries by 365,665 (cumulative</w:t>
      </w:r>
      <w:r>
        <w:t xml:space="preserve"> </w:t>
      </w:r>
      <w:r>
        <w:t xml:space="preserve">over 2026-2050, relative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Estimated external cost savings of</w:t>
      </w:r>
      <w:r>
        <w:t xml:space="preserve"> </w:t>
      </w:r>
      <w:r>
        <w:t xml:space="preserve">EUR 74.2 billion, expressed as present</w:t>
      </w:r>
      <w:r>
        <w:t xml:space="preserve"> </w:t>
      </w:r>
      <w:r>
        <w:t xml:space="preserve">value over 2026-2050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Expected reduction of fatalities by 7,013, severe</w:t>
      </w:r>
      <w:r>
        <w:t xml:space="preserve"> </w:t>
      </w:r>
      <w:r>
        <w:t xml:space="preserve">injuries by 65,686 and slight injuries by 368,498</w:t>
      </w:r>
      <w:r>
        <w:t xml:space="preserve"> </w:t>
      </w:r>
      <w:r>
        <w:t xml:space="preserve">(cumulative over 2026-2050, relative to the</w:t>
      </w:r>
      <w:r>
        <w:t xml:space="preserve"> </w:t>
      </w:r>
      <w:r>
        <w:t xml:space="preserve">baseline).</w:t>
      </w:r>
      <w:r>
        <w:t xml:space="preserve"> </w:t>
      </w:r>
      <w:r>
        <w:t xml:space="preserve">Estimated external cost savings of EUR 75.2</w:t>
      </w:r>
      <w:r>
        <w:t xml:space="preserve"> </w:t>
      </w:r>
      <w:r>
        <w:t xml:space="preserve">billion, expressed as present value over 2026-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General objective 2: Contribute to sustainable mobility</w:t>
      </w:r>
      <w:r>
        <w:t xml:space="preserve"> </w:t>
      </w:r>
      <w:r>
        <w:t xml:space="preserve">% reduction in the level of</w:t>
      </w:r>
      <w:r>
        <w:t xml:space="preserve"> </w:t>
      </w:r>
      <w:r>
        <w:t xml:space="preserve">pollutant emissions from road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associated</w:t>
      </w:r>
      <w:r>
        <w:t xml:space="preserve"> </w:t>
      </w:r>
      <w:r>
        <w:t xml:space="preserve">external costs</w:t>
      </w:r>
      <w:r>
        <w:t xml:space="preserve"> </w:t>
      </w:r>
      <w:r>
        <w:t xml:space="preserve">Expected reduction of NOx emissions by</w:t>
      </w:r>
      <w:r>
        <w:t xml:space="preserve"> </w:t>
      </w:r>
      <w:r>
        <w:t xml:space="preserve">3,176 kt over 2026-2050 (16.8% reduction</w:t>
      </w:r>
      <w:r>
        <w:t xml:space="preserve"> </w:t>
      </w:r>
      <w:r>
        <w:t xml:space="preserve">from the baseline)</w:t>
      </w:r>
      <w:r>
        <w:t xml:space="preserve"> </w:t>
      </w:r>
      <w:r>
        <w:t xml:space="preserve">Expected reduction of PM emissions by</w:t>
      </w:r>
      <w:r>
        <w:br/>
      </w:r>
      <w:r>
        <w:t xml:space="preserve">135 kt over 2026-2050 (12.7% reduction</w:t>
      </w:r>
      <w:r>
        <w:t xml:space="preserve"> </w:t>
      </w:r>
      <w:r>
        <w:t xml:space="preserve">from the baseline)</w:t>
      </w:r>
      <w:r>
        <w:t xml:space="preserve"> </w:t>
      </w:r>
      <w:r>
        <w:t xml:space="preserve">Estimated external cost savings of EUR</w:t>
      </w:r>
      <w:r>
        <w:t xml:space="preserve"> </w:t>
      </w:r>
      <w:r>
        <w:t xml:space="preserve">58.7 billion, expressed as present value</w:t>
      </w:r>
      <w:r>
        <w:t xml:space="preserve"> </w:t>
      </w:r>
      <w:r>
        <w:t xml:space="preserve">over 2026-2050 relative to the baseline.</w:t>
      </w:r>
      <w:r>
        <w:t xml:space="preserve"> </w:t>
      </w:r>
      <w:r>
        <w:t xml:space="preserve">(++)</w:t>
      </w:r>
      <w:r>
        <w:t xml:space="preserve"> </w:t>
      </w:r>
      <w:r>
        <w:t xml:space="preserve">Expected reduction of NOx emissions</w:t>
      </w:r>
      <w:r>
        <w:t xml:space="preserve"> </w:t>
      </w:r>
      <w:r>
        <w:t xml:space="preserve">by 3,925 kt over 2026-2050 (20.8%</w:t>
      </w:r>
      <w:r>
        <w:t xml:space="preserve"> </w:t>
      </w:r>
      <w:r>
        <w:t xml:space="preserve">reduction from the baseline)</w:t>
      </w:r>
      <w:r>
        <w:t xml:space="preserve"> </w:t>
      </w:r>
      <w:r>
        <w:t xml:space="preserve">Expected reduction of PM emissions by</w:t>
      </w:r>
      <w:r>
        <w:t xml:space="preserve"> </w:t>
      </w:r>
      <w:r>
        <w:t xml:space="preserve">196 kt over 2026-2050 (18.5% reduction</w:t>
      </w:r>
      <w:r>
        <w:t xml:space="preserve"> </w:t>
      </w:r>
      <w:r>
        <w:t xml:space="preserve">from the baseline)</w:t>
      </w:r>
      <w:r>
        <w:t xml:space="preserve"> </w:t>
      </w:r>
      <w:r>
        <w:t xml:space="preserve">Estimated external cost savings of EUR</w:t>
      </w:r>
      <w:r>
        <w:t xml:space="preserve"> </w:t>
      </w:r>
      <w:r>
        <w:t xml:space="preserve">75.2 billion, expressed as present value</w:t>
      </w:r>
      <w:r>
        <w:t xml:space="preserve"> </w:t>
      </w:r>
      <w:r>
        <w:t xml:space="preserve">over 2026-2050 relative to the 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Expected reduction of NOx emissions</w:t>
      </w:r>
      <w:r>
        <w:t xml:space="preserve"> </w:t>
      </w:r>
      <w:r>
        <w:t xml:space="preserve">by 3,969 kt over 2026-2050 (21.0%</w:t>
      </w:r>
      <w:r>
        <w:t xml:space="preserve"> </w:t>
      </w:r>
      <w:r>
        <w:t xml:space="preserve">reduction from the baseline)</w:t>
      </w:r>
      <w:r>
        <w:t xml:space="preserve"> </w:t>
      </w:r>
      <w:r>
        <w:t xml:space="preserve">Expected reduction of PM emissions</w:t>
      </w:r>
      <w:r>
        <w:t xml:space="preserve"> </w:t>
      </w:r>
      <w:r>
        <w:t xml:space="preserve">by 199 kt over 2026-2050 (18.7%</w:t>
      </w:r>
      <w:r>
        <w:t xml:space="preserve"> </w:t>
      </w:r>
      <w:r>
        <w:t xml:space="preserve">reduction from the baseline)</w:t>
      </w:r>
      <w:r>
        <w:t xml:space="preserve"> </w:t>
      </w:r>
      <w:r>
        <w:t xml:space="preserve">Estimated external cost savings of</w:t>
      </w:r>
      <w:r>
        <w:t xml:space="preserve"> </w:t>
      </w:r>
      <w:r>
        <w:t xml:space="preserve">EUR 76.1 billion, expressed as</w:t>
      </w:r>
      <w:r>
        <w:t xml:space="preserve"> </w:t>
      </w:r>
      <w:r>
        <w:t xml:space="preserve">present value over 2026-2050 relative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Expected reduction of NOx emissions by 3,970</w:t>
      </w:r>
      <w:r>
        <w:t xml:space="preserve"> </w:t>
      </w:r>
      <w:r>
        <w:t xml:space="preserve">kt over 2026-2050 (21.0% reduction from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Expected reduction of PM emissions by 199 kt</w:t>
      </w:r>
      <w:r>
        <w:t xml:space="preserve"> </w:t>
      </w:r>
      <w:r>
        <w:t xml:space="preserve">over 2026-2050 (18.7% reduction from the</w:t>
      </w:r>
      <w:r>
        <w:t xml:space="preserve"> </w:t>
      </w:r>
      <w:r>
        <w:t xml:space="preserve">baseline)</w:t>
      </w:r>
      <w:r>
        <w:t xml:space="preserve"> </w:t>
      </w:r>
      <w:r>
        <w:t xml:space="preserve">Estimated external cost savings of EUR 76.1</w:t>
      </w:r>
      <w:r>
        <w:t xml:space="preserve"> </w:t>
      </w:r>
      <w:r>
        <w:t xml:space="preserve">billion, expressed as present value over 2026-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292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  <w:r>
        <w:t xml:space="preserve"> </w:t>
      </w:r>
      <w:r>
        <w:t xml:space="preserve">Impact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% reduction in the level of noise</w:t>
      </w:r>
      <w:r>
        <w:t xml:space="preserve"> </w:t>
      </w:r>
      <w:r>
        <w:t xml:space="preserve">from</w:t>
      </w:r>
      <w:r>
        <w:t xml:space="preserve"> </w:t>
      </w:r>
      <w:r>
        <w:t xml:space="preserve">road</w:t>
      </w:r>
      <w:r>
        <w:t xml:space="preserve"> </w:t>
      </w:r>
      <w:r>
        <w:t xml:space="preserve">transport</w:t>
      </w:r>
      <w:r>
        <w:t xml:space="preserve"> </w:t>
      </w:r>
      <w:r>
        <w:t xml:space="preserve">and</w:t>
      </w:r>
      <w:r>
        <w:t xml:space="preserve"> </w:t>
      </w:r>
      <w:r>
        <w:t xml:space="preserve">associated external costs</w:t>
      </w:r>
      <w:r>
        <w:t xml:space="preserve"> </w:t>
      </w:r>
      <w:r>
        <w:t xml:space="preserve">Limited impact on noise levels by a 1%</w:t>
      </w:r>
      <w:r>
        <w:t xml:space="preserve"> </w:t>
      </w:r>
      <w:r>
        <w:t xml:space="preserve">reduction of share of share of motorcycle</w:t>
      </w:r>
      <w:r>
        <w:t xml:space="preserve"> </w:t>
      </w:r>
      <w:r>
        <w:t xml:space="preserve">high emitters</w:t>
      </w:r>
      <w:r>
        <w:br/>
      </w:r>
      <w:r>
        <w:t xml:space="preserve">Estimated external cost savings of EUR 0.2</w:t>
      </w:r>
      <w:r>
        <w:t xml:space="preserve"> </w:t>
      </w:r>
      <w:r>
        <w:t xml:space="preserve">billion, expressed as present value over</w:t>
      </w:r>
      <w:r>
        <w:t xml:space="preserve"> </w:t>
      </w:r>
      <w:r>
        <w:t xml:space="preserve">2026-2050 relative to the baseline.</w:t>
      </w:r>
      <w:r>
        <w:t xml:space="preserve"> </w:t>
      </w:r>
      <w:r>
        <w:t xml:space="preserve">(0/+)</w:t>
      </w:r>
    </w:p>
    <w:p>
      <w:pPr>
        <w:pStyle w:val="BodyText"/>
      </w:pPr>
      <w:r>
        <w:t xml:space="preserve">Significant impact on noise levels by</w:t>
      </w:r>
      <w:r>
        <w:t xml:space="preserve"> </w:t>
      </w:r>
      <w:r>
        <w:t xml:space="preserve">expected reduction of high emitters by</w:t>
      </w:r>
      <w:r>
        <w:t xml:space="preserve"> </w:t>
      </w:r>
      <w:r>
        <w:t xml:space="preserve">12.5% for M1 and N1 and 31.1% for L3-</w:t>
      </w:r>
      <w:r>
        <w:t xml:space="preserve"> </w:t>
      </w:r>
      <w:r>
        <w:t xml:space="preserve">L7</w:t>
      </w:r>
      <w:r>
        <w:t xml:space="preserve"> </w:t>
      </w:r>
      <w:r>
        <w:t xml:space="preserve">Estimated external cost savings of EUR</w:t>
      </w:r>
      <w:r>
        <w:t xml:space="preserve"> </w:t>
      </w:r>
      <w:r>
        <w:t xml:space="preserve">7.3 billion, expressed as present value</w:t>
      </w:r>
      <w:r>
        <w:t xml:space="preserve"> </w:t>
      </w:r>
      <w:r>
        <w:t xml:space="preserve">over 2026-2050 relative to the baseline.</w:t>
      </w:r>
      <w:r>
        <w:t xml:space="preserve"> </w:t>
      </w:r>
      <w:r>
        <w:t xml:space="preserve">(++)</w:t>
      </w:r>
      <w:r>
        <w:br/>
      </w:r>
      <w:r>
        <w:t xml:space="preserve">Significant impact on noise levels by</w:t>
      </w:r>
      <w:r>
        <w:t xml:space="preserve"> </w:t>
      </w:r>
      <w:r>
        <w:t xml:space="preserve">expected reduction of high emitters by</w:t>
      </w:r>
      <w:r>
        <w:t xml:space="preserve"> </w:t>
      </w:r>
      <w:r>
        <w:t xml:space="preserve">12.5% for M1, 12.5% for N1 and</w:t>
      </w:r>
      <w:r>
        <w:t xml:space="preserve"> </w:t>
      </w:r>
      <w:r>
        <w:t xml:space="preserve">30.7% for L3-L7</w:t>
      </w:r>
      <w:r>
        <w:t xml:space="preserve"> </w:t>
      </w:r>
      <w:r>
        <w:t xml:space="preserve">Estimated external cost savings of</w:t>
      </w:r>
      <w:r>
        <w:t xml:space="preserve"> </w:t>
      </w:r>
      <w:r>
        <w:t xml:space="preserve">EUR 7.3 billion, expressed as present</w:t>
      </w:r>
      <w:r>
        <w:t xml:space="preserve"> </w:t>
      </w:r>
      <w:r>
        <w:t xml:space="preserve">value over 2026-2050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(++)</w:t>
      </w:r>
      <w:r>
        <w:t xml:space="preserve"> </w:t>
      </w:r>
      <w:r>
        <w:t xml:space="preserve">Significant impact on noise levels by expected</w:t>
      </w:r>
      <w:r>
        <w:t xml:space="preserve"> </w:t>
      </w:r>
      <w:r>
        <w:t xml:space="preserve">reduction of high emitters by 12.5% for M1,</w:t>
      </w:r>
      <w:r>
        <w:t xml:space="preserve"> </w:t>
      </w:r>
      <w:r>
        <w:t xml:space="preserve">16.4% and N1 and 33.4% for L3-L7</w:t>
      </w:r>
      <w:r>
        <w:t xml:space="preserve"> </w:t>
      </w:r>
      <w:r>
        <w:t xml:space="preserve">Estimated external cost savings of EUR 7.8</w:t>
      </w:r>
      <w:r>
        <w:t xml:space="preserve"> </w:t>
      </w:r>
      <w:r>
        <w:t xml:space="preserve">billion, expressed as present value over 2026-</w:t>
      </w:r>
      <w:r>
        <w:t xml:space="preserve"> </w:t>
      </w:r>
      <w:r>
        <w:t xml:space="preserve">2050 relative to the baseline.</w:t>
      </w:r>
      <w:r>
        <w:t xml:space="preserve"> </w:t>
      </w:r>
      <w:r>
        <w:t xml:space="preserve">(++)</w:t>
      </w:r>
      <w:r>
        <w:t xml:space="preserve"> </w:t>
      </w:r>
      <w:r>
        <w:t xml:space="preserve">General objective 3: Facilitate the free movement of persons and goods in the EU</w:t>
      </w:r>
      <w:r>
        <w:t xml:space="preserve"> </w:t>
      </w:r>
      <w:r>
        <w:t xml:space="preserve">Removal of obstacles to re-</w:t>
      </w:r>
      <w:r>
        <w:t xml:space="preserve"> </w:t>
      </w:r>
      <w:r>
        <w:t xml:space="preserve">registration</w:t>
      </w:r>
      <w:r>
        <w:t xml:space="preserve"> </w:t>
      </w:r>
      <w:r>
        <w:t xml:space="preserve">of</w:t>
      </w:r>
      <w:r>
        <w:t xml:space="preserve"> </w:t>
      </w:r>
      <w:r>
        <w:t xml:space="preserve">vehicles</w:t>
      </w:r>
      <w:r>
        <w:t xml:space="preserve"> </w:t>
      </w:r>
      <w:r>
        <w:t xml:space="preserve">in</w:t>
      </w:r>
      <w:r>
        <w:t xml:space="preserve"> </w:t>
      </w:r>
      <w:r>
        <w:t xml:space="preserve">another MS</w:t>
      </w:r>
      <w:r>
        <w:br/>
      </w:r>
      <w:r>
        <w:t xml:space="preserve">Positive contribution based on enhanced</w:t>
      </w:r>
      <w:r>
        <w:t xml:space="preserve"> </w:t>
      </w:r>
      <w:r>
        <w:t xml:space="preserve">access to other MS PTI databases via the</w:t>
      </w:r>
      <w:r>
        <w:t xml:space="preserve"> </w:t>
      </w:r>
      <w:r>
        <w:t xml:space="preserve">common</w:t>
      </w:r>
      <w:r>
        <w:t xml:space="preserve"> </w:t>
      </w:r>
      <w:r>
        <w:t xml:space="preserve">interface</w:t>
      </w:r>
      <w:r>
        <w:t xml:space="preserve"> </w:t>
      </w:r>
      <w:r>
        <w:t xml:space="preserve">(PMC7)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harmonisation of the vehicle registration</w:t>
      </w:r>
      <w:r>
        <w:t xml:space="preserve"> </w:t>
      </w:r>
      <w:r>
        <w:t xml:space="preserve">documents (PMC8)</w:t>
      </w:r>
      <w:r>
        <w:t xml:space="preserve"> </w:t>
      </w:r>
      <w:r>
        <w:t xml:space="preserve">Additional positive contribution towards</w:t>
      </w:r>
      <w:r>
        <w:t xml:space="preserve"> </w:t>
      </w:r>
      <w:r>
        <w:t xml:space="preserve">removal of obstacles on the basis of the</w:t>
      </w:r>
      <w:r>
        <w:t xml:space="preserve"> </w:t>
      </w:r>
      <w:r>
        <w:t xml:space="preserve">digital</w:t>
      </w:r>
      <w:r>
        <w:t xml:space="preserve"> </w:t>
      </w:r>
      <w:r>
        <w:t xml:space="preserve">vehicle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certificate</w:t>
      </w:r>
      <w:r>
        <w:t xml:space="preserve"> </w:t>
      </w:r>
      <w:r>
        <w:t xml:space="preserve">(PM16) combined with additional data</w:t>
      </w:r>
      <w:r>
        <w:t xml:space="preserve"> </w:t>
      </w:r>
      <w:r>
        <w:t xml:space="preserve">included in the vehicle register (PM17)</w:t>
      </w:r>
      <w:r>
        <w:br/>
      </w:r>
      <w:r>
        <w:t xml:space="preserve">(++)</w:t>
      </w:r>
      <w:r>
        <w:t xml:space="preserve"> </w:t>
      </w:r>
      <w:r>
        <w:t xml:space="preserve">Positive contribution based on enhanced</w:t>
      </w:r>
      <w:r>
        <w:t xml:space="preserve"> </w:t>
      </w:r>
      <w:r>
        <w:t xml:space="preserve">access to other MS PTI databases via the</w:t>
      </w:r>
      <w:r>
        <w:t xml:space="preserve"> </w:t>
      </w:r>
      <w:r>
        <w:t xml:space="preserve">common interface (PMC7) and the</w:t>
      </w:r>
      <w:r>
        <w:t xml:space="preserve"> </w:t>
      </w:r>
      <w:r>
        <w:t xml:space="preserve">harmonisation of the vehicle registration</w:t>
      </w:r>
      <w:r>
        <w:t xml:space="preserve"> </w:t>
      </w:r>
      <w:r>
        <w:t xml:space="preserve">documents (PMC8)</w:t>
      </w:r>
    </w:p>
    <w:p>
      <w:pPr>
        <w:pStyle w:val="BodyText"/>
      </w:pPr>
      <w:r>
        <w:t xml:space="preserve">(+)</w:t>
      </w:r>
      <w:r>
        <w:t xml:space="preserve"> </w:t>
      </w:r>
      <w:r>
        <w:t xml:space="preserve">Positive</w:t>
      </w:r>
      <w:r>
        <w:t xml:space="preserve"> </w:t>
      </w:r>
      <w:r>
        <w:t xml:space="preserve">contribution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enhanced access to other MS PTI</w:t>
      </w:r>
      <w:r>
        <w:t xml:space="preserve"> </w:t>
      </w:r>
      <w:r>
        <w:t xml:space="preserve">databases via the common interface</w:t>
      </w:r>
      <w:r>
        <w:t xml:space="preserve"> </w:t>
      </w:r>
      <w:r>
        <w:t xml:space="preserve">(PMC7) and the harmonisation of the</w:t>
      </w:r>
      <w:r>
        <w:t xml:space="preserve"> </w:t>
      </w:r>
      <w:r>
        <w:t xml:space="preserve">vehicle</w:t>
      </w:r>
      <w:r>
        <w:t xml:space="preserve"> </w:t>
      </w:r>
      <w:r>
        <w:t xml:space="preserve">registration</w:t>
      </w:r>
      <w:r>
        <w:t xml:space="preserve"> </w:t>
      </w:r>
      <w:r>
        <w:t xml:space="preserve">documents</w:t>
      </w:r>
      <w:r>
        <w:t xml:space="preserve"> </w:t>
      </w:r>
      <w:r>
        <w:t xml:space="preserve">(PMC8)</w:t>
      </w:r>
      <w:r>
        <w:t xml:space="preserve"> </w:t>
      </w:r>
      <w:r>
        <w:t xml:space="preserve">Additional</w:t>
      </w:r>
      <w:r>
        <w:t xml:space="preserve"> </w:t>
      </w:r>
      <w:r>
        <w:t xml:space="preserve">positive</w:t>
      </w:r>
      <w:r>
        <w:t xml:space="preserve"> </w:t>
      </w:r>
      <w:r>
        <w:t xml:space="preserve">contribution</w:t>
      </w:r>
      <w:r>
        <w:t xml:space="preserve"> </w:t>
      </w:r>
      <w:r>
        <w:t xml:space="preserve">towards removal of obstacles on the</w:t>
      </w:r>
      <w:r>
        <w:t xml:space="preserve"> </w:t>
      </w:r>
      <w:r>
        <w:t xml:space="preserve">basis of the digital vehicle registration</w:t>
      </w:r>
      <w:r>
        <w:t xml:space="preserve"> </w:t>
      </w:r>
      <w:r>
        <w:t xml:space="preserve">certificate (PM16) combined with</w:t>
      </w:r>
      <w:r>
        <w:t xml:space="preserve"> </w:t>
      </w:r>
      <w:r>
        <w:t xml:space="preserve">additional data included in the vehicle</w:t>
      </w:r>
      <w:r>
        <w:t xml:space="preserve"> </w:t>
      </w:r>
      <w:r>
        <w:t xml:space="preserve">register (PM17)</w:t>
      </w:r>
      <w:r>
        <w:br/>
      </w:r>
      <w:r>
        <w:t xml:space="preserve">(++)</w:t>
      </w:r>
      <w:r>
        <w:t xml:space="preserve"> </w:t>
      </w:r>
      <w:r>
        <w:t xml:space="preserve">Positive contribution based on enhanced access to</w:t>
      </w:r>
      <w:r>
        <w:t xml:space="preserve"> </w:t>
      </w:r>
      <w:r>
        <w:t xml:space="preserve">other MS PTI databases via the common interface</w:t>
      </w:r>
      <w:r>
        <w:t xml:space="preserve"> </w:t>
      </w:r>
      <w:r>
        <w:t xml:space="preserve">(PMC7) and the harmonisation of the vehicle</w:t>
      </w:r>
      <w:r>
        <w:t xml:space="preserve"> </w:t>
      </w:r>
      <w:r>
        <w:t xml:space="preserve">registration documents (PMC8)</w:t>
      </w:r>
      <w:r>
        <w:t xml:space="preserve"> </w:t>
      </w:r>
      <w:r>
        <w:t xml:space="preserve">Additional positive contribution towards removal</w:t>
      </w:r>
      <w:r>
        <w:t xml:space="preserve"> </w:t>
      </w:r>
      <w:r>
        <w:t xml:space="preserve">of obstacles on the basis of the digital vehicle</w:t>
      </w:r>
      <w:r>
        <w:t xml:space="preserve"> </w:t>
      </w:r>
      <w:r>
        <w:t xml:space="preserve">registration certificate (PM16) combined with</w:t>
      </w:r>
      <w:r>
        <w:t xml:space="preserve"> </w:t>
      </w:r>
      <w:r>
        <w:t xml:space="preserve">additional data included in the vehicle register</w:t>
      </w:r>
      <w:r>
        <w:t xml:space="preserve"> </w:t>
      </w:r>
      <w:r>
        <w:t xml:space="preserve">(PM17)</w:t>
      </w:r>
    </w:p>
    <w:p>
      <w:pPr>
        <w:pStyle w:val="BodyText"/>
      </w:pPr>
      <w:r>
        <w:t xml:space="preserve">(++)</w:t>
      </w:r>
      <w:r>
        <w:t xml:space="preserve"> </w:t>
      </w:r>
      <w:r>
        <w:t xml:space="preserve">Removal of obstacles related to</w:t>
      </w:r>
      <w:r>
        <w:t xml:space="preserve"> </w:t>
      </w:r>
      <w:r>
        <w:t xml:space="preserve">the roadworthiness testing of</w:t>
      </w:r>
      <w:r>
        <w:t xml:space="preserve"> </w:t>
      </w:r>
      <w:r>
        <w:t xml:space="preserve">vehicles (recognition of</w:t>
      </w:r>
      <w:r>
        <w:t xml:space="preserve"> </w:t>
      </w:r>
      <w:r>
        <w:t xml:space="preserve">certificates issued by other</w:t>
      </w:r>
      <w:r>
        <w:t xml:space="preserve"> </w:t>
      </w:r>
      <w:r>
        <w:t xml:space="preserve">MSs)</w:t>
      </w:r>
      <w:r>
        <w:t xml:space="preserve"> </w:t>
      </w:r>
      <w:r>
        <w:t xml:space="preserve">Positive but partial impact on the removal</w:t>
      </w:r>
      <w:r>
        <w:t xml:space="preserve"> </w:t>
      </w:r>
      <w:r>
        <w:t xml:space="preserve">of obstacles dependent on the level/number</w:t>
      </w:r>
      <w:r>
        <w:t xml:space="preserve"> </w:t>
      </w:r>
      <w:r>
        <w:t xml:space="preserve">of bilateral agreements signed that are</w:t>
      </w:r>
      <w:r>
        <w:t xml:space="preserve"> </w:t>
      </w:r>
      <w:r>
        <w:t xml:space="preserve">expected to cover only part of the EU</w:t>
      </w:r>
      <w:r>
        <w:t xml:space="preserve"> </w:t>
      </w:r>
      <w:r>
        <w:t xml:space="preserve">Member States</w:t>
      </w:r>
      <w:r>
        <w:br/>
      </w:r>
      <w:r>
        <w:t xml:space="preserve">(+)</w:t>
      </w:r>
      <w:r>
        <w:t xml:space="preserve"> </w:t>
      </w:r>
      <w:r>
        <w:t xml:space="preserve">Positive impact on the removal of</w:t>
      </w:r>
      <w:r>
        <w:t xml:space="preserve"> </w:t>
      </w:r>
      <w:r>
        <w:t xml:space="preserve">obstacles expected due to the EU-wide</w:t>
      </w:r>
      <w:r>
        <w:t xml:space="preserve"> </w:t>
      </w:r>
      <w:r>
        <w:t xml:space="preserve">recognition of PTI certificates in another</w:t>
      </w:r>
      <w:r>
        <w:t xml:space="preserve"> </w:t>
      </w:r>
      <w:r>
        <w:t xml:space="preserve">Member State but limited only to</w:t>
      </w:r>
      <w:r>
        <w:t xml:space="preserve"> </w:t>
      </w:r>
      <w:r>
        <w:t xml:space="preserve">passenger cars and only for a period of 6</w:t>
      </w:r>
      <w:r>
        <w:t xml:space="preserve"> </w:t>
      </w:r>
      <w:r>
        <w:t xml:space="preserve">months</w:t>
      </w:r>
      <w:r>
        <w:t xml:space="preserve"> </w:t>
      </w:r>
      <w:r>
        <w:t xml:space="preserve">(++)</w:t>
      </w:r>
      <w:r>
        <w:t xml:space="preserve"> </w:t>
      </w:r>
      <w:r>
        <w:t xml:space="preserve">Positive impact on the removal of</w:t>
      </w:r>
      <w:r>
        <w:t xml:space="preserve"> </w:t>
      </w:r>
      <w:r>
        <w:t xml:space="preserve">obstacles expected due to the EU-wide</w:t>
      </w:r>
      <w:r>
        <w:t xml:space="preserve"> </w:t>
      </w:r>
      <w:r>
        <w:t xml:space="preserve">recognition of PTI certificates in</w:t>
      </w:r>
      <w:r>
        <w:t xml:space="preserve"> </w:t>
      </w:r>
      <w:r>
        <w:t xml:space="preserve">another Member State but limited only</w:t>
      </w:r>
      <w:r>
        <w:t xml:space="preserve"> </w:t>
      </w:r>
      <w:r>
        <w:t xml:space="preserve">to passenger cars and only for a period</w:t>
      </w:r>
      <w:r>
        <w:t xml:space="preserve"> </w:t>
      </w:r>
      <w:r>
        <w:t xml:space="preserve">of 6 months</w:t>
      </w:r>
      <w:r>
        <w:br/>
      </w:r>
      <w:r>
        <w:t xml:space="preserve">(++)</w:t>
      </w:r>
      <w:r>
        <w:t xml:space="preserve"> </w:t>
      </w:r>
      <w:r>
        <w:t xml:space="preserve">Positive impact on the removal of obstacles</w:t>
      </w:r>
      <w:r>
        <w:t xml:space="preserve"> </w:t>
      </w:r>
      <w:r>
        <w:t xml:space="preserve">expected due to the EU-wide recognition of PTI</w:t>
      </w:r>
      <w:r>
        <w:t xml:space="preserve"> </w:t>
      </w:r>
      <w:r>
        <w:t xml:space="preserve">certificates in another Member State extended to</w:t>
      </w:r>
      <w:r>
        <w:t xml:space="preserve"> </w:t>
      </w:r>
      <w:r>
        <w:t xml:space="preserve">all vehicles without time limit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293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  <w:r>
        <w:t xml:space="preserve"> </w:t>
      </w:r>
      <w:r>
        <w:t xml:space="preserve">Impact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Specific objective 1: Ensure the adequacy, consistency, objectivity, and quality of roadworthiness testing of today’s and tomorrow’s vehicles</w:t>
      </w:r>
    </w:p>
    <w:p>
      <w:pPr>
        <w:pStyle w:val="BodyText"/>
      </w:pPr>
      <w:r>
        <w:t xml:space="preserve">Use of available test methods</w:t>
      </w:r>
      <w:r>
        <w:t xml:space="preserve"> </w:t>
      </w:r>
      <w:r>
        <w:t xml:space="preserve">and procedures appropriate to</w:t>
      </w:r>
      <w:r>
        <w:t xml:space="preserve"> </w:t>
      </w:r>
      <w:r>
        <w:t xml:space="preserve">assess the roadworthiness of</w:t>
      </w:r>
      <w:r>
        <w:t xml:space="preserve"> </w:t>
      </w:r>
      <w:r>
        <w:t xml:space="preserve">vehicles, including new internal</w:t>
      </w:r>
      <w:r>
        <w:t xml:space="preserve"> </w:t>
      </w:r>
      <w:r>
        <w:t xml:space="preserve">combustion engine and electric</w:t>
      </w:r>
      <w:r>
        <w:t xml:space="preserve"> </w:t>
      </w:r>
      <w:r>
        <w:t xml:space="preserve">vehicles and their electronic</w:t>
      </w:r>
      <w:r>
        <w:t xml:space="preserve"> </w:t>
      </w:r>
      <w:r>
        <w:t xml:space="preserve">safety and emission control</w:t>
      </w:r>
      <w:r>
        <w:t xml:space="preserve"> </w:t>
      </w:r>
      <w:r>
        <w:t xml:space="preserve">systems</w:t>
      </w:r>
      <w:r>
        <w:t xml:space="preserve"> </w:t>
      </w:r>
      <w:r>
        <w:t xml:space="preserve">Use of new test methods in PTI and RSI</w:t>
      </w:r>
      <w:r>
        <w:t xml:space="preserve"> </w:t>
      </w:r>
      <w:r>
        <w:t xml:space="preserve">ensuring that ADAS and other GSR related</w:t>
      </w:r>
      <w:r>
        <w:t xml:space="preserve"> </w:t>
      </w:r>
      <w:r>
        <w:t xml:space="preserve">technologies operate as expected and</w:t>
      </w:r>
      <w:r>
        <w:t xml:space="preserve"> </w:t>
      </w:r>
      <w:r>
        <w:t xml:space="preserve">update of PTI to cover the safety of electric</w:t>
      </w:r>
      <w:r>
        <w:t xml:space="preserve"> </w:t>
      </w:r>
      <w:r>
        <w:t xml:space="preserve">vehicles</w:t>
      </w:r>
      <w:r>
        <w:br/>
      </w:r>
      <w:r>
        <w:t xml:space="preserve">Small scope extension</w:t>
      </w:r>
      <w:r>
        <w:t xml:space="preserve"> </w:t>
      </w:r>
      <w:r>
        <w:t xml:space="preserve">of RSI for</w:t>
      </w:r>
      <w:r>
        <w:t xml:space="preserve"> </w:t>
      </w:r>
      <w:r>
        <w:t xml:space="preserve">motorcycles (8.6% of the fleet covered)</w:t>
      </w:r>
      <w:r>
        <w:t xml:space="preserve"> </w:t>
      </w:r>
      <w:r>
        <w:t xml:space="preserve">(+)</w:t>
      </w:r>
      <w:r>
        <w:t xml:space="preserve"> </w:t>
      </w:r>
      <w:r>
        <w:t xml:space="preserve">Use of new test methods in PTI and RSI</w:t>
      </w:r>
      <w:r>
        <w:t xml:space="preserve"> </w:t>
      </w:r>
      <w:r>
        <w:t xml:space="preserve">ensuring that ADAS and other GSR</w:t>
      </w:r>
      <w:r>
        <w:t xml:space="preserve"> </w:t>
      </w:r>
      <w:r>
        <w:t xml:space="preserve">related technologies operate as expected</w:t>
      </w:r>
      <w:r>
        <w:t xml:space="preserve"> </w:t>
      </w:r>
      <w:r>
        <w:t xml:space="preserve">and update of PTI to cover the safety of</w:t>
      </w:r>
      <w:r>
        <w:t xml:space="preserve"> </w:t>
      </w:r>
      <w:r>
        <w:t xml:space="preserve">electric vehicles</w:t>
      </w:r>
      <w:r>
        <w:br/>
      </w:r>
      <w:r>
        <w:t xml:space="preserve">Systematic cargo securing inspections</w:t>
      </w:r>
      <w:r>
        <w:br/>
      </w:r>
      <w:r>
        <w:t xml:space="preserve">Significant increase in the number of</w:t>
      </w:r>
      <w:r>
        <w:t xml:space="preserve"> </w:t>
      </w:r>
      <w:r>
        <w:t xml:space="preserve">vehicles covered at PTI: M1/N1 vehicles</w:t>
      </w:r>
      <w:r>
        <w:t xml:space="preserve"> </w:t>
      </w:r>
      <w:r>
        <w:t xml:space="preserve">over 10 years old (increase by 42.1</w:t>
      </w:r>
      <w:r>
        <w:t xml:space="preserve"> </w:t>
      </w:r>
      <w:r>
        <w:t xml:space="preserve">million PTI for M1 in 2030 and 4.5</w:t>
      </w:r>
      <w:r>
        <w:t xml:space="preserve"> </w:t>
      </w:r>
      <w:r>
        <w:t xml:space="preserve">million inspections for N1). Small</w:t>
      </w:r>
      <w:r>
        <w:t xml:space="preserve"> </w:t>
      </w:r>
      <w:r>
        <w:t xml:space="preserve">extension of the number of motorcycles</w:t>
      </w:r>
      <w:r>
        <w:t xml:space="preserve"> </w:t>
      </w:r>
      <w:r>
        <w:t xml:space="preserve">tested at PTI (8.8% increase)</w:t>
      </w:r>
      <w:r>
        <w:br/>
      </w:r>
      <w:r>
        <w:t xml:space="preserve">(+++)</w:t>
      </w:r>
      <w:r>
        <w:t xml:space="preserve"> </w:t>
      </w:r>
      <w:r>
        <w:t xml:space="preserve">Use of new test methods in PTI and</w:t>
      </w:r>
      <w:r>
        <w:t xml:space="preserve"> </w:t>
      </w:r>
      <w:r>
        <w:t xml:space="preserve">RSI ensuring that ADAS and other</w:t>
      </w:r>
      <w:r>
        <w:t xml:space="preserve"> </w:t>
      </w:r>
      <w:r>
        <w:t xml:space="preserve">GSR related technologies operate as</w:t>
      </w:r>
      <w:r>
        <w:t xml:space="preserve"> </w:t>
      </w:r>
      <w:r>
        <w:t xml:space="preserve">expected and update of PTI to cover</w:t>
      </w:r>
      <w:r>
        <w:t xml:space="preserve"> </w:t>
      </w:r>
      <w:r>
        <w:t xml:space="preserve">electric vehicles</w:t>
      </w:r>
      <w:r>
        <w:br/>
      </w:r>
      <w:r>
        <w:t xml:space="preserve">Systematic cargo securing inspections</w:t>
      </w:r>
      <w:r>
        <w:br/>
      </w:r>
      <w:r>
        <w:t xml:space="preserve">Significant increase in the number of</w:t>
      </w:r>
      <w:r>
        <w:t xml:space="preserve"> </w:t>
      </w:r>
      <w:r>
        <w:t xml:space="preserve">vehicles covered at PTI: M1/N1</w:t>
      </w:r>
      <w:r>
        <w:t xml:space="preserve"> </w:t>
      </w:r>
      <w:r>
        <w:t xml:space="preserve">vehicles over 10 years old (increase by</w:t>
      </w:r>
      <w:r>
        <w:t xml:space="preserve"> </w:t>
      </w:r>
      <w:r>
        <w:t xml:space="preserve">42.1 million PTI for M1 in 2030 and</w:t>
      </w:r>
      <w:r>
        <w:t xml:space="preserve"> </w:t>
      </w:r>
      <w:r>
        <w:t xml:space="preserve">4.5 million inspections for N1). Small</w:t>
      </w:r>
      <w:r>
        <w:t xml:space="preserve"> </w:t>
      </w:r>
      <w:r>
        <w:t xml:space="preserve">extension of the scope of RSI for</w:t>
      </w:r>
      <w:r>
        <w:t xml:space="preserve"> </w:t>
      </w:r>
      <w:r>
        <w:t xml:space="preserve">motorcycles</w:t>
      </w:r>
      <w:r>
        <w:t xml:space="preserve"> </w:t>
      </w:r>
      <w:r>
        <w:t xml:space="preserve">covered</w:t>
      </w:r>
      <w:r>
        <w:t xml:space="preserve"> </w:t>
      </w:r>
      <w:r>
        <w:t xml:space="preserve">and</w:t>
      </w:r>
      <w:r>
        <w:t xml:space="preserve"> </w:t>
      </w:r>
      <w:r>
        <w:t xml:space="preserve">higher</w:t>
      </w:r>
      <w:r>
        <w:t xml:space="preserve"> </w:t>
      </w:r>
      <w:r>
        <w:t xml:space="preserve">frequency (8.6% increase)</w:t>
      </w:r>
      <w:r>
        <w:br/>
      </w:r>
      <w:r>
        <w:t xml:space="preserve">(+++)</w:t>
      </w:r>
      <w:r>
        <w:t xml:space="preserve"> </w:t>
      </w:r>
      <w:r>
        <w:t xml:space="preserve">Use of new test methods in PTI and RSI ensuring</w:t>
      </w:r>
      <w:r>
        <w:t xml:space="preserve"> </w:t>
      </w:r>
      <w:r>
        <w:t xml:space="preserve">that ADAS and other GSR related technologies</w:t>
      </w:r>
      <w:r>
        <w:t xml:space="preserve"> </w:t>
      </w:r>
      <w:r>
        <w:t xml:space="preserve">operate as expected and update of PTI to cover</w:t>
      </w:r>
      <w:r>
        <w:t xml:space="preserve"> </w:t>
      </w:r>
      <w:r>
        <w:t xml:space="preserve">electric vehicles safety aspects</w:t>
      </w:r>
      <w:r>
        <w:br/>
      </w:r>
      <w:r>
        <w:t xml:space="preserve">Systematic cargo securing inspections</w:t>
      </w:r>
      <w:r>
        <w:br/>
      </w:r>
      <w:r>
        <w:t xml:space="preserve">Significant increase in the number of vehicles</w:t>
      </w:r>
      <w:r>
        <w:t xml:space="preserve"> </w:t>
      </w:r>
      <w:r>
        <w:t xml:space="preserve">covered at PTI: M1/N1 vehicles over 10 years</w:t>
      </w:r>
      <w:r>
        <w:t xml:space="preserve"> </w:t>
      </w:r>
      <w:r>
        <w:t xml:space="preserve">old (increase by 42.1 million PTI for M1 in 2030</w:t>
      </w:r>
      <w:r>
        <w:t xml:space="preserve"> </w:t>
      </w:r>
      <w:r>
        <w:t xml:space="preserve">and 4.5 million inspections for N1) and a further</w:t>
      </w:r>
      <w:r>
        <w:t xml:space="preserve"> </w:t>
      </w:r>
      <w:r>
        <w:t xml:space="preserve">extension of the scope for motorcycles (9%</w:t>
      </w:r>
      <w:r>
        <w:t xml:space="preserve"> </w:t>
      </w:r>
      <w:r>
        <w:t xml:space="preserve">increase)</w:t>
      </w:r>
      <w:r>
        <w:br/>
      </w:r>
      <w:r>
        <w:t xml:space="preserve">(+++)</w:t>
      </w:r>
      <w:r>
        <w:t xml:space="preserve"> </w:t>
      </w:r>
      <w:r>
        <w:t xml:space="preserve">Use of available test methods</w:t>
      </w:r>
      <w:r>
        <w:t xml:space="preserve"> </w:t>
      </w:r>
      <w:r>
        <w:t xml:space="preserve">and procedures appropriate to</w:t>
      </w:r>
      <w:r>
        <w:t xml:space="preserve"> </w:t>
      </w:r>
      <w:r>
        <w:t xml:space="preserve">assess the roadworthiness of</w:t>
      </w:r>
      <w:r>
        <w:t xml:space="preserve"> </w:t>
      </w:r>
      <w:r>
        <w:t xml:space="preserve">vehicles including new internal</w:t>
      </w:r>
      <w:r>
        <w:t xml:space="preserve"> </w:t>
      </w:r>
      <w:r>
        <w:t xml:space="preserve">combustion engine and electric</w:t>
      </w:r>
      <w:r>
        <w:t xml:space="preserve"> </w:t>
      </w:r>
      <w:r>
        <w:t xml:space="preserve">vehicles and their electronic</w:t>
      </w:r>
      <w:r>
        <w:t xml:space="preserve"> </w:t>
      </w:r>
      <w:r>
        <w:t xml:space="preserve">safety and emission control</w:t>
      </w:r>
      <w:r>
        <w:t xml:space="preserve"> </w:t>
      </w:r>
      <w:r>
        <w:t xml:space="preserve">systems</w:t>
      </w:r>
      <w:r>
        <w:t xml:space="preserve"> </w:t>
      </w:r>
      <w:r>
        <w:t xml:space="preserve">Adoption of new and effective test methods</w:t>
      </w:r>
      <w:r>
        <w:t xml:space="preserve"> </w:t>
      </w:r>
      <w:r>
        <w:t xml:space="preserve">to measure NOx and PN emissions during</w:t>
      </w:r>
      <w:r>
        <w:t xml:space="preserve"> </w:t>
      </w:r>
      <w:r>
        <w:t xml:space="preserve">PTI and RSI for all vehicle categories (ICE)</w:t>
      </w:r>
      <w:r>
        <w:br/>
      </w:r>
      <w:r>
        <w:t xml:space="preserve">Small extension of the scope of RSI for</w:t>
      </w:r>
      <w:r>
        <w:t xml:space="preserve"> </w:t>
      </w:r>
      <w:r>
        <w:t xml:space="preserve">motorcycles (8.6 % increase)</w:t>
      </w:r>
      <w:r>
        <w:br/>
      </w:r>
      <w:r>
        <w:t xml:space="preserve">(+)</w:t>
      </w:r>
      <w:r>
        <w:t xml:space="preserve"> </w:t>
      </w:r>
      <w:r>
        <w:t xml:space="preserve">Adoption of new and effective test</w:t>
      </w:r>
      <w:r>
        <w:t xml:space="preserve"> </w:t>
      </w:r>
      <w:r>
        <w:t xml:space="preserve">methods to measure NOx and PN</w:t>
      </w:r>
      <w:r>
        <w:t xml:space="preserve"> </w:t>
      </w:r>
      <w:r>
        <w:t xml:space="preserve">emissions during PTI and RSI for all</w:t>
      </w:r>
      <w:r>
        <w:t xml:space="preserve"> </w:t>
      </w:r>
      <w:r>
        <w:t xml:space="preserve">vehicle categories (ICE), including the</w:t>
      </w:r>
      <w:r>
        <w:t xml:space="preserve"> </w:t>
      </w:r>
      <w:r>
        <w:t xml:space="preserve">use of remote sensing and plume chasing</w:t>
      </w:r>
      <w:r>
        <w:br/>
      </w:r>
      <w:r>
        <w:t xml:space="preserve">Significant increase in the scope of</w:t>
      </w:r>
      <w:r>
        <w:t xml:space="preserve"> </w:t>
      </w:r>
      <w:r>
        <w:t xml:space="preserve">vehicles covered for N1 vehicles (annual</w:t>
      </w:r>
      <w:r>
        <w:t xml:space="preserve"> </w:t>
      </w:r>
      <w:r>
        <w:t xml:space="preserve">tests from year 1) (increase by 14.2</w:t>
      </w:r>
      <w:r>
        <w:t xml:space="preserve"> </w:t>
      </w:r>
      <w:r>
        <w:t xml:space="preserve">million emission inspection in 2030) and</w:t>
      </w:r>
      <w:r>
        <w:t xml:space="preserve"> </w:t>
      </w:r>
      <w:r>
        <w:t xml:space="preserve">for all M1/N1 vehicles over 10 years old</w:t>
      </w:r>
      <w:r>
        <w:t xml:space="preserve"> </w:t>
      </w:r>
      <w:r>
        <w:t xml:space="preserve">(increase by 42.1 million PTI for M1 in</w:t>
      </w:r>
      <w:r>
        <w:t xml:space="preserve"> </w:t>
      </w:r>
      <w:r>
        <w:t xml:space="preserve">2030 and 4.5 million inspections for N1)</w:t>
      </w:r>
      <w:r>
        <w:t xml:space="preserve"> </w:t>
      </w:r>
      <w:r>
        <w:t xml:space="preserve">and a small extension of the number of</w:t>
      </w:r>
      <w:r>
        <w:br/>
      </w:r>
      <w:r>
        <w:t xml:space="preserve">motorcycles</w:t>
      </w:r>
      <w:r>
        <w:t xml:space="preserve"> </w:t>
      </w:r>
      <w:r>
        <w:t xml:space="preserve">tested</w:t>
      </w:r>
      <w:r>
        <w:t xml:space="preserve"> </w:t>
      </w:r>
      <w:r>
        <w:t xml:space="preserve">at</w:t>
      </w:r>
      <w:r>
        <w:t xml:space="preserve"> </w:t>
      </w:r>
      <w:r>
        <w:t xml:space="preserve">PTI</w:t>
      </w:r>
      <w:r>
        <w:t xml:space="preserve"> </w:t>
      </w:r>
      <w:r>
        <w:t xml:space="preserve">(8.8%</w:t>
      </w:r>
      <w:r>
        <w:t xml:space="preserve"> </w:t>
      </w:r>
      <w:r>
        <w:t xml:space="preserve">increase)</w:t>
      </w:r>
      <w:r>
        <w:t xml:space="preserve"> </w:t>
      </w:r>
      <w:r>
        <w:t xml:space="preserve">(+++)</w:t>
      </w:r>
      <w:r>
        <w:t xml:space="preserve"> </w:t>
      </w:r>
      <w:r>
        <w:t xml:space="preserve">Adoption of new and effective test</w:t>
      </w:r>
      <w:r>
        <w:t xml:space="preserve"> </w:t>
      </w:r>
      <w:r>
        <w:t xml:space="preserve">methods to measure NOx and PN</w:t>
      </w:r>
      <w:r>
        <w:t xml:space="preserve"> </w:t>
      </w:r>
      <w:r>
        <w:t xml:space="preserve">emissions during PTI and RSI for all</w:t>
      </w:r>
      <w:r>
        <w:t xml:space="preserve"> </w:t>
      </w:r>
      <w:r>
        <w:t xml:space="preserve">vehicle categories (ICE), including the</w:t>
      </w:r>
      <w:r>
        <w:t xml:space="preserve"> </w:t>
      </w:r>
      <w:r>
        <w:t xml:space="preserve">use of remote sensing and plume</w:t>
      </w:r>
      <w:r>
        <w:t xml:space="preserve"> </w:t>
      </w:r>
      <w:r>
        <w:t xml:space="preserve">chasing</w:t>
      </w:r>
      <w:r>
        <w:br/>
      </w:r>
      <w:r>
        <w:t xml:space="preserve">Significant increase in the scope of</w:t>
      </w:r>
      <w:r>
        <w:t xml:space="preserve"> </w:t>
      </w:r>
      <w:r>
        <w:t xml:space="preserve">vehicles covered for N1 vehicles</w:t>
      </w:r>
      <w:r>
        <w:t xml:space="preserve"> </w:t>
      </w:r>
      <w:r>
        <w:t xml:space="preserve">(annual tests from year 1) (increase by</w:t>
      </w:r>
      <w:r>
        <w:t xml:space="preserve"> </w:t>
      </w:r>
      <w:r>
        <w:t xml:space="preserve">14.2 million emission inspection in</w:t>
      </w:r>
      <w:r>
        <w:t xml:space="preserve"> </w:t>
      </w:r>
      <w:r>
        <w:t xml:space="preserve">2030) and for all M1/N1 vehicles over</w:t>
      </w:r>
      <w:r>
        <w:t xml:space="preserve"> </w:t>
      </w:r>
      <w:r>
        <w:t xml:space="preserve">10 years old (increase by 42.1 million</w:t>
      </w:r>
      <w:r>
        <w:t xml:space="preserve"> </w:t>
      </w:r>
      <w:r>
        <w:t xml:space="preserve">PTI for M1 in 2030 and 4.5 million</w:t>
      </w:r>
      <w:r>
        <w:t xml:space="preserve"> </w:t>
      </w:r>
      <w:r>
        <w:t xml:space="preserve">inspections for N1) and a small</w:t>
      </w:r>
      <w:r>
        <w:t xml:space="preserve"> </w:t>
      </w:r>
      <w:r>
        <w:t xml:space="preserve">extension of the scope of RSI for</w:t>
      </w:r>
      <w:r>
        <w:t xml:space="preserve"> </w:t>
      </w:r>
      <w:r>
        <w:t xml:space="preserve">motorcycles (8.8% increase)</w:t>
      </w:r>
      <w:r>
        <w:t xml:space="preserve"> </w:t>
      </w:r>
      <w:r>
        <w:t xml:space="preserve">(+++)</w:t>
      </w:r>
      <w:r>
        <w:t xml:space="preserve"> </w:t>
      </w:r>
      <w:r>
        <w:t xml:space="preserve">Adoption of new and effective test methods to</w:t>
      </w:r>
      <w:r>
        <w:t xml:space="preserve"> </w:t>
      </w:r>
      <w:r>
        <w:t xml:space="preserve">measure NOx and PN emissions during PTI and</w:t>
      </w:r>
      <w:r>
        <w:t xml:space="preserve"> </w:t>
      </w:r>
      <w:r>
        <w:t xml:space="preserve">RSI for all vehicle categories (ICE), including</w:t>
      </w:r>
      <w:r>
        <w:t xml:space="preserve"> </w:t>
      </w:r>
      <w:r>
        <w:t xml:space="preserve">the use of remote sensing and plume chasing</w:t>
      </w:r>
      <w:r>
        <w:br/>
      </w:r>
      <w:r>
        <w:t xml:space="preserve">Significant increase in the scope of vehicles</w:t>
      </w:r>
      <w:r>
        <w:t xml:space="preserve"> </w:t>
      </w:r>
      <w:r>
        <w:t xml:space="preserve">covered for N1 vehicles (annual tests from year</w:t>
      </w:r>
      <w:r>
        <w:t xml:space="preserve"> </w:t>
      </w:r>
      <w:r>
        <w:t xml:space="preserve">1) (increase by 14.2 million emission inspection</w:t>
      </w:r>
      <w:r>
        <w:t xml:space="preserve"> </w:t>
      </w:r>
      <w:r>
        <w:t xml:space="preserve">in 2030) and for all M1/N1 vehicles over 10</w:t>
      </w:r>
      <w:r>
        <w:t xml:space="preserve"> </w:t>
      </w:r>
      <w:r>
        <w:t xml:space="preserve">years old (increase by 42.1 million PTI for M1 in</w:t>
      </w:r>
      <w:r>
        <w:t xml:space="preserve"> </w:t>
      </w:r>
      <w:r>
        <w:t xml:space="preserve">2030 and 4.5 million inspections for N1) and</w:t>
      </w:r>
      <w:r>
        <w:t xml:space="preserve"> </w:t>
      </w:r>
      <w:r>
        <w:t xml:space="preserve">further extension of the scope of PTI for</w:t>
      </w:r>
      <w:r>
        <w:t xml:space="preserve"> </w:t>
      </w:r>
      <w:r>
        <w:t xml:space="preserve">motorcycles (9% increase)</w:t>
      </w:r>
      <w:r>
        <w:br/>
      </w:r>
      <w:r>
        <w:t xml:space="preserve">(+++)</w:t>
      </w:r>
    </w:p>
    <w:p>
      <w:pPr>
        <w:pStyle w:val="BodyText"/>
      </w:pPr>
      <w:r>
        <w:t xml:space="preserve">294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  <w:r>
        <w:t xml:space="preserve"> </w:t>
      </w:r>
      <w:r>
        <w:t xml:space="preserve">Impact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Specific policy objective 2: Significantly reduce fraud and tampering and improve the detection of defective vehicles</w:t>
      </w:r>
    </w:p>
    <w:p>
      <w:pPr>
        <w:pStyle w:val="BodyText"/>
      </w:pPr>
      <w:r>
        <w:t xml:space="preserve">Impact (% of reduction) on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defective</w:t>
      </w:r>
      <w:r>
        <w:t xml:space="preserve"> </w:t>
      </w:r>
      <w:r>
        <w:t xml:space="preserve">and</w:t>
      </w:r>
      <w:r>
        <w:t xml:space="preserve"> </w:t>
      </w:r>
      <w:r>
        <w:t xml:space="preserve">tampered vehicles in terms of</w:t>
      </w:r>
      <w:r>
        <w:t xml:space="preserve"> </w:t>
      </w:r>
      <w:r>
        <w:t xml:space="preserve">emission control systems</w:t>
      </w:r>
      <w:r>
        <w:t xml:space="preserve"> </w:t>
      </w:r>
      <w:r>
        <w:t xml:space="preserve">Expected reduction of vehicles with</w:t>
      </w:r>
      <w:r>
        <w:t xml:space="preserve"> </w:t>
      </w:r>
      <w:r>
        <w:t xml:space="preserve">defective and tampered emission control</w:t>
      </w:r>
      <w:r>
        <w:t xml:space="preserve"> </w:t>
      </w:r>
      <w:r>
        <w:t xml:space="preserve">systems for NOx and PN/PM (high</w:t>
      </w:r>
      <w:r>
        <w:t xml:space="preserve"> </w:t>
      </w:r>
      <w:r>
        <w:t xml:space="preserve">emitters) on the basis of advanced PTI by</w:t>
      </w:r>
      <w:r>
        <w:t xml:space="preserve"> </w:t>
      </w:r>
      <w:r>
        <w:t xml:space="preserve">up to 33% by 2030 and 42% by 2050 for</w:t>
      </w:r>
      <w:r>
        <w:t xml:space="preserve"> </w:t>
      </w:r>
      <w:r>
        <w:t xml:space="preserve">NOx and 26% by 2030 and 38% by 2050</w:t>
      </w:r>
      <w:r>
        <w:t xml:space="preserve"> </w:t>
      </w:r>
      <w:r>
        <w:t xml:space="preserve">for PN (weighted average for the whole</w:t>
      </w:r>
      <w:r>
        <w:t xml:space="preserve"> </w:t>
      </w:r>
      <w:r>
        <w:t xml:space="preserve">fleet)</w:t>
      </w:r>
      <w:r>
        <w:br/>
      </w:r>
      <w:r>
        <w:t xml:space="preserve">(++)</w:t>
      </w:r>
      <w:r>
        <w:t xml:space="preserve"> </w:t>
      </w:r>
      <w:r>
        <w:t xml:space="preserve">Expected reduction of vehicles with</w:t>
      </w:r>
      <w:r>
        <w:t xml:space="preserve"> </w:t>
      </w:r>
      <w:r>
        <w:t xml:space="preserve">defective emission control systems for</w:t>
      </w:r>
      <w:r>
        <w:t xml:space="preserve"> </w:t>
      </w:r>
      <w:r>
        <w:t xml:space="preserve">NOx and PN/PM (high emitters) on the</w:t>
      </w:r>
      <w:r>
        <w:t xml:space="preserve"> </w:t>
      </w:r>
      <w:r>
        <w:t xml:space="preserve">basis of advanced PTI and RSI by up to</w:t>
      </w:r>
      <w:r>
        <w:t xml:space="preserve"> </w:t>
      </w:r>
      <w:r>
        <w:t xml:space="preserve">48% by 2030 and 56% by 2050 for NOx</w:t>
      </w:r>
      <w:r>
        <w:t xml:space="preserve"> </w:t>
      </w:r>
      <w:r>
        <w:t xml:space="preserve">and 43% by 2030 and 53% by 2050 for</w:t>
      </w:r>
      <w:r>
        <w:t xml:space="preserve"> </w:t>
      </w:r>
      <w:r>
        <w:t xml:space="preserve">PN (weighted average for the whole</w:t>
      </w:r>
      <w:r>
        <w:t xml:space="preserve"> </w:t>
      </w:r>
      <w:r>
        <w:t xml:space="preserve">fleet)</w:t>
      </w:r>
      <w:r>
        <w:br/>
      </w:r>
      <w:r>
        <w:t xml:space="preserve">(+++)</w:t>
      </w:r>
      <w:r>
        <w:t xml:space="preserve"> </w:t>
      </w:r>
      <w:r>
        <w:t xml:space="preserve">Expected reduction of vehicles with</w:t>
      </w:r>
      <w:r>
        <w:t xml:space="preserve"> </w:t>
      </w:r>
      <w:r>
        <w:t xml:space="preserve">defective emission control systems for</w:t>
      </w:r>
      <w:r>
        <w:t xml:space="preserve"> </w:t>
      </w:r>
      <w:r>
        <w:t xml:space="preserve">NOx and PN/PM (high emitters) on the</w:t>
      </w:r>
      <w:r>
        <w:t xml:space="preserve"> </w:t>
      </w:r>
      <w:r>
        <w:t xml:space="preserve">basis of advanced PTI and RSI by up</w:t>
      </w:r>
      <w:r>
        <w:t xml:space="preserve"> </w:t>
      </w:r>
      <w:r>
        <w:t xml:space="preserve">to 48% by 2030 and 56% by 2050 for</w:t>
      </w:r>
      <w:r>
        <w:t xml:space="preserve"> </w:t>
      </w:r>
      <w:r>
        <w:t xml:space="preserve">NOx and 43% by 2030 and 53% by</w:t>
      </w:r>
      <w:r>
        <w:t xml:space="preserve"> </w:t>
      </w:r>
      <w:r>
        <w:t xml:space="preserve">2050 for PN (weighted average for the</w:t>
      </w:r>
      <w:r>
        <w:t xml:space="preserve"> </w:t>
      </w:r>
      <w:r>
        <w:t xml:space="preserve">whole fleet)</w:t>
      </w:r>
      <w:r>
        <w:br/>
      </w:r>
      <w:r>
        <w:t xml:space="preserve">(+++)</w:t>
      </w:r>
      <w:r>
        <w:t xml:space="preserve"> </w:t>
      </w:r>
      <w:r>
        <w:t xml:space="preserve">Expected reduction of vehicles with defective</w:t>
      </w:r>
      <w:r>
        <w:t xml:space="preserve"> </w:t>
      </w:r>
      <w:r>
        <w:t xml:space="preserve">emission control systems for NOx and PN/PM</w:t>
      </w:r>
      <w:r>
        <w:t xml:space="preserve"> </w:t>
      </w:r>
      <w:r>
        <w:t xml:space="preserve">(high emitters) on the basis of advanced PTI and</w:t>
      </w:r>
      <w:r>
        <w:t xml:space="preserve"> </w:t>
      </w:r>
      <w:r>
        <w:t xml:space="preserve">RSI by up to 48% by 2030 and 56% by 2050 for</w:t>
      </w:r>
      <w:r>
        <w:t xml:space="preserve"> </w:t>
      </w:r>
      <w:r>
        <w:t xml:space="preserve">NOx and 43% by 2030 and 53% by 2050 for PN</w:t>
      </w:r>
      <w:r>
        <w:t xml:space="preserve"> </w:t>
      </w:r>
      <w:r>
        <w:t xml:space="preserve">(weighted average for the whole fleet)</w:t>
      </w:r>
      <w:r>
        <w:br/>
      </w:r>
      <w:r>
        <w:t xml:space="preserve">(+++)</w:t>
      </w:r>
      <w:r>
        <w:t xml:space="preserve"> </w:t>
      </w:r>
      <w:r>
        <w:t xml:space="preserve">Impact (% reduction) on 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vehicles</w:t>
      </w:r>
      <w:r>
        <w:t xml:space="preserve"> </w:t>
      </w:r>
      <w:r>
        <w:t xml:space="preserve">with</w:t>
      </w:r>
      <w:r>
        <w:t xml:space="preserve"> </w:t>
      </w:r>
      <w:r>
        <w:t xml:space="preserve">tampered</w:t>
      </w:r>
      <w:r>
        <w:t xml:space="preserve"> </w:t>
      </w:r>
      <w:r>
        <w:t xml:space="preserve">emission/noise</w:t>
      </w:r>
      <w:r>
        <w:t xml:space="preserve"> </w:t>
      </w:r>
      <w:r>
        <w:t xml:space="preserve">control system</w:t>
      </w:r>
      <w:r>
        <w:t xml:space="preserve"> </w:t>
      </w:r>
      <w:r>
        <w:t xml:space="preserve">Very limited impact on identification of</w:t>
      </w:r>
      <w:r>
        <w:t xml:space="preserve"> </w:t>
      </w:r>
      <w:r>
        <w:t xml:space="preserve">tampered vehicles focusing on HGVs as</w:t>
      </w:r>
      <w:r>
        <w:t xml:space="preserve"> </w:t>
      </w:r>
      <w:r>
        <w:t xml:space="preserve">part of the advanced RSI inspections and</w:t>
      </w:r>
      <w:r>
        <w:t xml:space="preserve"> </w:t>
      </w:r>
      <w:r>
        <w:t xml:space="preserve">for motorcycles (for those MSs that use</w:t>
      </w:r>
      <w:r>
        <w:t xml:space="preserve"> </w:t>
      </w:r>
      <w:r>
        <w:t xml:space="preserve">RSI)</w:t>
      </w:r>
      <w:r>
        <w:br/>
      </w:r>
      <w:r>
        <w:t xml:space="preserve">(0/+)</w:t>
      </w:r>
      <w:r>
        <w:t xml:space="preserve"> </w:t>
      </w:r>
      <w:r>
        <w:t xml:space="preserve">Positive impact on identification of</w:t>
      </w:r>
      <w:r>
        <w:t xml:space="preserve"> </w:t>
      </w:r>
      <w:r>
        <w:t xml:space="preserve">tampered vehicles covering all vehicle</w:t>
      </w:r>
      <w:r>
        <w:t xml:space="preserve"> </w:t>
      </w:r>
      <w:r>
        <w:t xml:space="preserve">categories on the basis of advanced RSI</w:t>
      </w:r>
      <w:r>
        <w:t xml:space="preserve"> </w:t>
      </w:r>
      <w:r>
        <w:t xml:space="preserve">inspection combined with the use remote</w:t>
      </w:r>
      <w:r>
        <w:t xml:space="preserve"> </w:t>
      </w:r>
      <w:r>
        <w:t xml:space="preserve">sensing and plume chasing (for HGVs) as</w:t>
      </w:r>
      <w:r>
        <w:t xml:space="preserve"> </w:t>
      </w:r>
      <w:r>
        <w:t xml:space="preserve">part of RSI</w:t>
      </w:r>
      <w:r>
        <w:br/>
      </w:r>
      <w:r>
        <w:t xml:space="preserve">(+)</w:t>
      </w:r>
      <w:r>
        <w:t xml:space="preserve"> </w:t>
      </w:r>
      <w:r>
        <w:t xml:space="preserve">Significant impact on identification of</w:t>
      </w:r>
      <w:r>
        <w:t xml:space="preserve"> </w:t>
      </w:r>
      <w:r>
        <w:t xml:space="preserve">tampered vehicles covering all vehicle</w:t>
      </w:r>
      <w:r>
        <w:t xml:space="preserve"> </w:t>
      </w:r>
      <w:r>
        <w:t xml:space="preserve">categories on the basis of advanced</w:t>
      </w:r>
      <w:r>
        <w:t xml:space="preserve"> </w:t>
      </w:r>
      <w:r>
        <w:t xml:space="preserve">RSI inspection combined with the use</w:t>
      </w:r>
      <w:r>
        <w:t xml:space="preserve"> </w:t>
      </w:r>
      <w:r>
        <w:t xml:space="preserve">remote sensing and plume chasing (for</w:t>
      </w:r>
      <w:r>
        <w:t xml:space="preserve"> </w:t>
      </w:r>
      <w:r>
        <w:t xml:space="preserve">HGVs) as part of RSI and the</w:t>
      </w:r>
      <w:r>
        <w:t xml:space="preserve"> </w:t>
      </w:r>
      <w:r>
        <w:t xml:space="preserve">introduction of RSI for N1</w:t>
      </w:r>
      <w:r>
        <w:br/>
      </w:r>
      <w:r>
        <w:t xml:space="preserve">(++)</w:t>
      </w:r>
      <w:r>
        <w:t xml:space="preserve"> </w:t>
      </w:r>
      <w:r>
        <w:t xml:space="preserve">Significant impact on identification of tampered</w:t>
      </w:r>
      <w:r>
        <w:t xml:space="preserve"> </w:t>
      </w:r>
      <w:r>
        <w:t xml:space="preserve">vehicles covering all vehicle categories on the</w:t>
      </w:r>
      <w:r>
        <w:t xml:space="preserve"> </w:t>
      </w:r>
      <w:r>
        <w:t xml:space="preserve">basis of advanced RSI inspection combined with</w:t>
      </w:r>
      <w:r>
        <w:t xml:space="preserve"> </w:t>
      </w:r>
      <w:r>
        <w:t xml:space="preserve">the use of remote sensing and plume chasing (for</w:t>
      </w:r>
      <w:r>
        <w:t xml:space="preserve"> </w:t>
      </w:r>
      <w:r>
        <w:t xml:space="preserve">HGVs) as part of RSI and the introduction of RSI</w:t>
      </w:r>
      <w:r>
        <w:t xml:space="preserve"> </w:t>
      </w:r>
      <w:r>
        <w:t xml:space="preserve">for N1 and motorcycles</w:t>
      </w:r>
      <w:r>
        <w:br/>
      </w:r>
      <w:r>
        <w:t xml:space="preserve">(+++)</w:t>
      </w:r>
      <w:r>
        <w:t xml:space="preserve"> </w:t>
      </w:r>
      <w:r>
        <w:t xml:space="preserve">Impact (% reduction) on level of</w:t>
      </w:r>
      <w:r>
        <w:t xml:space="preserve"> </w:t>
      </w:r>
      <w:r>
        <w:t xml:space="preserve">odometer</w:t>
      </w:r>
      <w:r>
        <w:t xml:space="preserve"> </w:t>
      </w:r>
      <w:r>
        <w:t xml:space="preserve">tampering</w:t>
      </w:r>
      <w:r>
        <w:t xml:space="preserve"> </w:t>
      </w:r>
      <w:r>
        <w:t xml:space="preserve">and</w:t>
      </w:r>
      <w:r>
        <w:t xml:space="preserve"> </w:t>
      </w:r>
      <w:r>
        <w:t xml:space="preserve">associated cost savings for</w:t>
      </w:r>
      <w:r>
        <w:t xml:space="preserve"> </w:t>
      </w:r>
      <w:r>
        <w:t xml:space="preserve">consumers</w:t>
      </w:r>
      <w:r>
        <w:t xml:space="preserve"> </w:t>
      </w:r>
      <w:r>
        <w:t xml:space="preserve">Significant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odometer</w:t>
      </w:r>
      <w:r>
        <w:t xml:space="preserve"> </w:t>
      </w:r>
      <w:r>
        <w:t xml:space="preserve">tampering</w:t>
      </w:r>
      <w:r>
        <w:t xml:space="preserve"> </w:t>
      </w:r>
      <w:r>
        <w:t xml:space="preserve">estimated</w:t>
      </w:r>
      <w:r>
        <w:t xml:space="preserve"> </w:t>
      </w:r>
      <w:r>
        <w:t xml:space="preserve">to</w:t>
      </w:r>
      <w:r>
        <w:t xml:space="preserve"> </w:t>
      </w:r>
      <w:r>
        <w:t xml:space="preserve">help</w:t>
      </w:r>
      <w:r>
        <w:t xml:space="preserve"> </w:t>
      </w:r>
      <w:r>
        <w:t xml:space="preserve">avoid</w:t>
      </w:r>
      <w:r>
        <w:t xml:space="preserve"> </w:t>
      </w:r>
      <w:r>
        <w:t xml:space="preserve">tampering for 4.7 million M1 and N1</w:t>
      </w:r>
      <w:r>
        <w:t xml:space="preserve"> </w:t>
      </w:r>
      <w:r>
        <w:t xml:space="preserve">vehicles in 2030 and 5.1 million in 2050,</w:t>
      </w:r>
      <w:r>
        <w:t xml:space="preserve"> </w:t>
      </w:r>
      <w:r>
        <w:t xml:space="preserve">64% of which related to cross border sales.</w:t>
      </w:r>
      <w:r>
        <w:br/>
      </w:r>
      <w:r>
        <w:t xml:space="preserve">Benefits of EUR 118.3 billion to businesses</w:t>
      </w:r>
      <w:r>
        <w:t xml:space="preserve"> </w:t>
      </w:r>
      <w:r>
        <w:t xml:space="preserve">owners of vehicles and EUR 65.7 billion</w:t>
      </w:r>
      <w:r>
        <w:t xml:space="preserve"> </w:t>
      </w:r>
      <w:r>
        <w:t xml:space="preserve">consumers for the period 2026-2050,</w:t>
      </w:r>
      <w:r>
        <w:t xml:space="preserve"> </w:t>
      </w:r>
      <w:r>
        <w:t xml:space="preserve">expressed as present value relative to the</w:t>
      </w:r>
      <w:r>
        <w:t xml:space="preserve"> </w:t>
      </w:r>
      <w:r>
        <w:t xml:space="preserve">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Significant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odometer</w:t>
      </w:r>
      <w:r>
        <w:t xml:space="preserve"> </w:t>
      </w:r>
      <w:r>
        <w:t xml:space="preserve">tampering estimated to help avoid</w:t>
      </w:r>
      <w:r>
        <w:t xml:space="preserve"> </w:t>
      </w:r>
      <w:r>
        <w:t xml:space="preserve">tampering for 4.7 million M1 and N1</w:t>
      </w:r>
      <w:r>
        <w:t xml:space="preserve"> </w:t>
      </w:r>
      <w:r>
        <w:t xml:space="preserve">vehicles in 2030 and 5.1 million in 2050,</w:t>
      </w:r>
      <w:r>
        <w:t xml:space="preserve"> </w:t>
      </w:r>
      <w:r>
        <w:t xml:space="preserve">64% of which related to cross border</w:t>
      </w:r>
      <w:r>
        <w:t xml:space="preserve"> </w:t>
      </w:r>
      <w:r>
        <w:t xml:space="preserve">sales.</w:t>
      </w:r>
      <w:r>
        <w:br/>
      </w:r>
      <w:r>
        <w:t xml:space="preserve">Benefits of EUR 118.3 billion to</w:t>
      </w:r>
      <w:r>
        <w:t xml:space="preserve"> </w:t>
      </w:r>
      <w:r>
        <w:t xml:space="preserve">businesses owners of vehicles and EUR</w:t>
      </w:r>
      <w:r>
        <w:t xml:space="preserve"> </w:t>
      </w:r>
      <w:r>
        <w:t xml:space="preserve">65.7 billion consumers for the period</w:t>
      </w:r>
      <w:r>
        <w:t xml:space="preserve"> </w:t>
      </w:r>
      <w:r>
        <w:t xml:space="preserve">2026-2050, expressed as present value</w:t>
      </w:r>
      <w:r>
        <w:t xml:space="preserve"> </w:t>
      </w:r>
      <w:r>
        <w:t xml:space="preserve">relative to the 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Significant reduction of odometer</w:t>
      </w:r>
      <w:r>
        <w:t xml:space="preserve"> </w:t>
      </w:r>
      <w:r>
        <w:t xml:space="preserve">tampering estimated to help avoid</w:t>
      </w:r>
      <w:r>
        <w:t xml:space="preserve"> </w:t>
      </w:r>
      <w:r>
        <w:t xml:space="preserve">tampering for 4.7 million M1 and N1</w:t>
      </w:r>
      <w:r>
        <w:t xml:space="preserve"> </w:t>
      </w:r>
      <w:r>
        <w:t xml:space="preserve">vehicles in 2030 and 5.1 million in</w:t>
      </w:r>
      <w:r>
        <w:t xml:space="preserve"> </w:t>
      </w:r>
      <w:r>
        <w:t xml:space="preserve">2050, 64% of which related to cross</w:t>
      </w:r>
      <w:r>
        <w:t xml:space="preserve"> </w:t>
      </w:r>
      <w:r>
        <w:t xml:space="preserve">border sales.</w:t>
      </w:r>
      <w:r>
        <w:t xml:space="preserve"> </w:t>
      </w:r>
      <w:r>
        <w:t xml:space="preserve">Benefits of EUR 118.3 billion to</w:t>
      </w:r>
      <w:r>
        <w:t xml:space="preserve"> </w:t>
      </w:r>
      <w:r>
        <w:t xml:space="preserve">businesses owners of vehicles and</w:t>
      </w:r>
      <w:r>
        <w:t xml:space="preserve"> </w:t>
      </w:r>
      <w:r>
        <w:t xml:space="preserve">EUR 65.7 billion consumers for the</w:t>
      </w:r>
      <w:r>
        <w:t xml:space="preserve"> </w:t>
      </w:r>
      <w:r>
        <w:t xml:space="preserve">period 2026-2050, expressed as</w:t>
      </w:r>
      <w:r>
        <w:t xml:space="preserve"> </w:t>
      </w:r>
      <w:r>
        <w:t xml:space="preserve">present value relative to the baseline.</w:t>
      </w:r>
      <w:r>
        <w:t xml:space="preserve"> </w:t>
      </w:r>
      <w:r>
        <w:t xml:space="preserve">(+++)</w:t>
      </w:r>
      <w:r>
        <w:t xml:space="preserve"> </w:t>
      </w:r>
      <w:r>
        <w:t xml:space="preserve">Significant reduction of odometer tampering</w:t>
      </w:r>
      <w:r>
        <w:t xml:space="preserve"> </w:t>
      </w:r>
      <w:r>
        <w:t xml:space="preserve">estimated to help avoid tampering for 4.7 million</w:t>
      </w:r>
      <w:r>
        <w:t xml:space="preserve"> </w:t>
      </w:r>
      <w:r>
        <w:t xml:space="preserve">M1 and N1 vehicles in 2030 and 5.1 million in</w:t>
      </w:r>
      <w:r>
        <w:t xml:space="preserve"> </w:t>
      </w:r>
      <w:r>
        <w:t xml:space="preserve">2050, 64% of which related to cross border sales.</w:t>
      </w:r>
      <w:r>
        <w:t xml:space="preserve"> </w:t>
      </w:r>
      <w:r>
        <w:t xml:space="preserve">Benefits of EUR 118.3 billion to businesses</w:t>
      </w:r>
      <w:r>
        <w:t xml:space="preserve"> </w:t>
      </w:r>
      <w:r>
        <w:t xml:space="preserve">owners of vehicles and EUR 65.7 billion</w:t>
      </w:r>
      <w:r>
        <w:t xml:space="preserve"> </w:t>
      </w:r>
      <w:r>
        <w:t xml:space="preserve">consumers for the period 2026-2050, expressed</w:t>
      </w:r>
      <w:r>
        <w:t xml:space="preserve"> </w:t>
      </w:r>
      <w:r>
        <w:t xml:space="preserve">as present value relative to the baseline</w:t>
      </w:r>
      <w:r>
        <w:t xml:space="preserve"> </w:t>
      </w:r>
      <w:r>
        <w:t xml:space="preserve">(+++)</w:t>
      </w:r>
    </w:p>
    <w:p>
      <w:pPr>
        <w:pStyle w:val="BodyText"/>
      </w:pPr>
      <w:r>
        <w:t xml:space="preserve">295</w:t>
      </w:r>
    </w:p>
    <w:p>
      <w:pPr>
        <w:pStyle w:val="BodyText"/>
      </w:pPr>
      <w:r>
        <w:t xml:space="preserve">Strongly negative</w:t>
      </w:r>
      <w:r>
        <w:t xml:space="preserve"> </w:t>
      </w:r>
      <w:r>
        <w:t xml:space="preserve">Negative</w:t>
      </w:r>
      <w:r>
        <w:t xml:space="preserve"> </w:t>
      </w:r>
      <w:r>
        <w:t xml:space="preserve">No or limited impact</w:t>
      </w:r>
      <w:r>
        <w:t xml:space="preserve"> </w:t>
      </w:r>
      <w:r>
        <w:t xml:space="preserve">Positive</w:t>
      </w:r>
      <w:r>
        <w:t xml:space="preserve"> </w:t>
      </w:r>
      <w:r>
        <w:t xml:space="preserve">Strongly positive</w:t>
      </w:r>
      <w:r>
        <w:t xml:space="preserve"> </w:t>
      </w:r>
      <w:r>
        <w:t xml:space="preserve">Unclear</w:t>
      </w:r>
      <w:r>
        <w:t xml:space="preserve"> </w:t>
      </w:r>
      <w:r>
        <w:t xml:space="preserve">Impact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Specific policy objective 3: - Improve electronic storage and exchange of relevant vehicle identification and status data</w:t>
      </w:r>
      <w:r>
        <w:t xml:space="preserve"> </w:t>
      </w:r>
      <w:r>
        <w:t xml:space="preserve">Reduction</w:t>
      </w:r>
      <w:r>
        <w:t xml:space="preserve"> </w:t>
      </w:r>
      <w:r>
        <w:t xml:space="preserve">of</w:t>
      </w:r>
      <w:r>
        <w:t xml:space="preserve"> </w:t>
      </w:r>
      <w:r>
        <w:t xml:space="preserve">time/costs</w:t>
      </w:r>
      <w:r>
        <w:t xml:space="preserve"> </w:t>
      </w:r>
      <w:r>
        <w:t xml:space="preserve">associated with the access and</w:t>
      </w:r>
      <w:r>
        <w:t xml:space="preserve"> </w:t>
      </w:r>
      <w:r>
        <w:t xml:space="preserve">exchange of relevant vehicle</w:t>
      </w:r>
      <w:r>
        <w:t xml:space="preserve"> </w:t>
      </w:r>
      <w:r>
        <w:t xml:space="preserve">data by inspection centres and</w:t>
      </w:r>
      <w:r>
        <w:t xml:space="preserve"> </w:t>
      </w:r>
      <w:r>
        <w:t xml:space="preserve">enforcement and registration</w:t>
      </w:r>
      <w:r>
        <w:t xml:space="preserve"> </w:t>
      </w:r>
      <w:r>
        <w:t xml:space="preserve">authorities</w:t>
      </w:r>
      <w:r>
        <w:t xml:space="preserve"> </w:t>
      </w:r>
      <w:r>
        <w:t xml:space="preserve">Positive impact on costs for authorities</w:t>
      </w:r>
      <w:r>
        <w:t xml:space="preserve"> </w:t>
      </w:r>
      <w:r>
        <w:t xml:space="preserve">estimated at EUR 642 million for the period</w:t>
      </w:r>
      <w:r>
        <w:t xml:space="preserve"> </w:t>
      </w:r>
      <w:r>
        <w:t xml:space="preserve">2026-2050 on the basis of the enhanced</w:t>
      </w:r>
      <w:r>
        <w:t xml:space="preserve"> </w:t>
      </w:r>
      <w:r>
        <w:t xml:space="preserve">access to electronic data related to PTI for</w:t>
      </w:r>
      <w:r>
        <w:t xml:space="preserve"> </w:t>
      </w:r>
      <w:r>
        <w:t xml:space="preserve">authorities</w:t>
      </w:r>
      <w:r>
        <w:t xml:space="preserve"> </w:t>
      </w:r>
      <w:r>
        <w:t xml:space="preserve">(PMC7)</w:t>
      </w:r>
      <w:r>
        <w:t xml:space="preserve"> </w:t>
      </w:r>
      <w:r>
        <w:t xml:space="preserve">combined</w:t>
      </w:r>
      <w:r>
        <w:t xml:space="preserve"> </w:t>
      </w:r>
      <w:r>
        <w:t xml:space="preserve">with</w:t>
      </w:r>
      <w:r>
        <w:t xml:space="preserve"> </w:t>
      </w:r>
      <w:r>
        <w:t xml:space="preserve">enhanced access to relevant vehicle</w:t>
      </w:r>
      <w:r>
        <w:t xml:space="preserve"> </w:t>
      </w:r>
      <w:r>
        <w:t xml:space="preserve">technical information for PTI centres</w:t>
      </w:r>
      <w:r>
        <w:t xml:space="preserve"> </w:t>
      </w:r>
      <w:r>
        <w:t xml:space="preserve">(PM16) with additional savings of up to</w:t>
      </w:r>
      <w:r>
        <w:t xml:space="preserve"> </w:t>
      </w:r>
      <w:r>
        <w:t xml:space="preserve">EUR 1.43 billion for the period 2026-2050</w:t>
      </w:r>
      <w:r>
        <w:br/>
      </w:r>
      <w:r>
        <w:t xml:space="preserve">(+++)</w:t>
      </w:r>
      <w:r>
        <w:t xml:space="preserve"> </w:t>
      </w:r>
      <w:r>
        <w:t xml:space="preserve">Positive impact on costs for authorities</w:t>
      </w:r>
      <w:r>
        <w:t xml:space="preserve"> </w:t>
      </w:r>
      <w:r>
        <w:t xml:space="preserve">estimated at EUR 642 million for the</w:t>
      </w:r>
      <w:r>
        <w:t xml:space="preserve"> </w:t>
      </w:r>
      <w:r>
        <w:t xml:space="preserve">period 2026-2050 on the basis of the</w:t>
      </w:r>
      <w:r>
        <w:t xml:space="preserve"> </w:t>
      </w:r>
      <w:r>
        <w:t xml:space="preserve">enhanced access to electronic data</w:t>
      </w:r>
      <w:r>
        <w:t xml:space="preserve"> </w:t>
      </w:r>
      <w:r>
        <w:t xml:space="preserve">related to PTI for authorities (PMC7)</w:t>
      </w:r>
      <w:r>
        <w:br/>
      </w:r>
      <w:r>
        <w:t xml:space="preserve">(+)</w:t>
      </w:r>
      <w:r>
        <w:t xml:space="preserve"> </w:t>
      </w:r>
      <w:r>
        <w:t xml:space="preserve">Positive impact on the basis of the</w:t>
      </w:r>
      <w:r>
        <w:t xml:space="preserve"> </w:t>
      </w:r>
      <w:r>
        <w:t xml:space="preserve">enhanced access to electronic data</w:t>
      </w:r>
      <w:r>
        <w:t xml:space="preserve"> </w:t>
      </w:r>
      <w:r>
        <w:t xml:space="preserve">related to PTI for authorities estimated</w:t>
      </w:r>
      <w:r>
        <w:t xml:space="preserve"> </w:t>
      </w:r>
      <w:r>
        <w:t xml:space="preserve">at EUR 642 million for the period</w:t>
      </w:r>
      <w:r>
        <w:t xml:space="preserve"> </w:t>
      </w:r>
      <w:r>
        <w:t xml:space="preserve">2026-2050 (PMC7) combined with</w:t>
      </w:r>
      <w:r>
        <w:t xml:space="preserve"> </w:t>
      </w:r>
      <w:r>
        <w:t xml:space="preserve">enhanced access to relevant vehicle</w:t>
      </w:r>
      <w:r>
        <w:t xml:space="preserve"> </w:t>
      </w:r>
      <w:r>
        <w:t xml:space="preserve">technical information for PTI centres</w:t>
      </w:r>
      <w:r>
        <w:t xml:space="preserve"> </w:t>
      </w:r>
      <w:r>
        <w:t xml:space="preserve">(PM16) with additional savings of up</w:t>
      </w:r>
      <w:r>
        <w:t xml:space="preserve"> </w:t>
      </w:r>
      <w:r>
        <w:t xml:space="preserve">to EUR 1.43 billion for the period</w:t>
      </w:r>
      <w:r>
        <w:t xml:space="preserve"> </w:t>
      </w:r>
      <w:r>
        <w:t xml:space="preserve">2026-2050</w:t>
      </w:r>
      <w:r>
        <w:br/>
      </w:r>
      <w:r>
        <w:t xml:space="preserve">(+++)</w:t>
      </w:r>
      <w:r>
        <w:t xml:space="preserve"> </w:t>
      </w:r>
      <w:r>
        <w:t xml:space="preserve">Positive impact on the basis of the enhanced</w:t>
      </w:r>
      <w:r>
        <w:t xml:space="preserve"> </w:t>
      </w:r>
      <w:r>
        <w:t xml:space="preserve">access to electronic data related to PTI for</w:t>
      </w:r>
      <w:r>
        <w:t xml:space="preserve"> </w:t>
      </w:r>
      <w:r>
        <w:t xml:space="preserve">authorities estimated at EUR 642 million for the</w:t>
      </w:r>
      <w:r>
        <w:t xml:space="preserve"> </w:t>
      </w:r>
      <w:r>
        <w:t xml:space="preserve">period 2026-2050 (PMC7) combined with</w:t>
      </w:r>
      <w:r>
        <w:t xml:space="preserve"> </w:t>
      </w:r>
      <w:r>
        <w:t xml:space="preserve">enhanced access to relevant vehicle technical</w:t>
      </w:r>
      <w:r>
        <w:t xml:space="preserve"> </w:t>
      </w:r>
      <w:r>
        <w:t xml:space="preserve">information for PTI centres (PM16) with</w:t>
      </w:r>
      <w:r>
        <w:t xml:space="preserve"> </w:t>
      </w:r>
      <w:r>
        <w:t xml:space="preserve">additional savings of up to EUR 1.43 billion for</w:t>
      </w:r>
      <w:r>
        <w:t xml:space="preserve"> </w:t>
      </w:r>
      <w:r>
        <w:t xml:space="preserve">the period 2026-2050</w:t>
      </w:r>
      <w:r>
        <w:br/>
      </w:r>
      <w:r>
        <w:t xml:space="preserve">(+++)</w:t>
      </w:r>
      <w:r>
        <w:t xml:space="preserve"> </w:t>
      </w:r>
      <w:r>
        <w:t xml:space="preserve">Source: Ricardo et al. (2023), Impact assessment support study</w:t>
      </w:r>
    </w:p>
    <w:p>
      <w:pPr>
        <w:pStyle w:val="BodyText"/>
      </w:pPr>
      <w:r>
        <w:t xml:space="preserve">296</w:t>
      </w:r>
    </w:p>
    <w:p>
      <w:pPr>
        <w:pStyle w:val="BodyText"/>
      </w:pPr>
      <w:r>
        <w:t xml:space="preserve">ANNEX 10: SME TEST</w:t>
      </w:r>
    </w:p>
    <w:p>
      <w:pPr>
        <w:pStyle w:val="BodyText"/>
      </w:pPr>
      <w:r>
        <w:t xml:space="preserve">Step (1) of SME test (identification of affected businesses).</w:t>
      </w:r>
      <w:r>
        <w:br/>
      </w:r>
      <w:r>
        <w:t xml:space="preserve">In the road transport sector 99% of companies are SMEs (enterprises employing up to 250 people and</w:t>
      </w:r>
      <w:r>
        <w:t xml:space="preserve"> </w:t>
      </w:r>
      <w:r>
        <w:t xml:space="preserve">with a turnover of less than EUR 50 million466). Roadside inspections under the RSI Directive have</w:t>
      </w:r>
      <w:r>
        <w:t xml:space="preserve"> </w:t>
      </w:r>
      <w:r>
        <w:t xml:space="preserve">been specifically targeted at commercial vehicle fleets, which are predominantly operated by SMEs.</w:t>
      </w:r>
      <w:r>
        <w:t xml:space="preserve"> </w:t>
      </w:r>
      <w:r>
        <w:t xml:space="preserve">The exact number of SMEs among PTI centres could not be established since there are no statistics</w:t>
      </w:r>
      <w:r>
        <w:t xml:space="preserve"> </w:t>
      </w:r>
      <w:r>
        <w:t xml:space="preserve">on the share of PTI centres that are SMEs and due to the situation where in each Member State there</w:t>
      </w:r>
      <w:r>
        <w:t xml:space="preserve"> </w:t>
      </w:r>
      <w:r>
        <w:t xml:space="preserve">are different PTI organisational models in place. In some Member States (e.g. Sweden) there are a</w:t>
      </w:r>
      <w:r>
        <w:t xml:space="preserve"> </w:t>
      </w:r>
      <w:r>
        <w:t xml:space="preserve">few big companies that provide PTI services while in others (e.g. Netherlands), there are multiple</w:t>
      </w:r>
      <w:r>
        <w:t xml:space="preserve"> </w:t>
      </w:r>
      <w:r>
        <w:t xml:space="preserve">small independent garages. In the majority of the Member States, there is a mix of a small number of</w:t>
      </w:r>
      <w:r>
        <w:t xml:space="preserve"> </w:t>
      </w:r>
      <w:r>
        <w:t xml:space="preserve">large PTI centres and a large number of small (SMEs) ones. Garages, motor vehicle dealers, tyre and</w:t>
      </w:r>
      <w:r>
        <w:t xml:space="preserve"> </w:t>
      </w:r>
      <w:r>
        <w:t xml:space="preserve">repair stations, affected by the requirement for Member States to set up a system to record odometer</w:t>
      </w:r>
      <w:r>
        <w:t xml:space="preserve"> </w:t>
      </w:r>
      <w:r>
        <w:t xml:space="preserve">readings from the cars and vans registered in their territory, are almost entirely SMEs (above 99% of</w:t>
      </w:r>
      <w:r>
        <w:t xml:space="preserve"> </w:t>
      </w:r>
      <w:r>
        <w:t xml:space="preserve">the companies are SMEs).</w:t>
      </w:r>
      <w:r>
        <w:t xml:space="preserve"> </w:t>
      </w:r>
      <w:r>
        <w:t xml:space="preserve">Step (2) of SME test (consultation of SME stakeholders).</w:t>
      </w:r>
      <w:r>
        <w:br/>
      </w:r>
      <w:r>
        <w:t xml:space="preserve">In the OPC, looking at the responses of companies, i.e., those organisations that classified themselves</w:t>
      </w:r>
      <w:r>
        <w:t xml:space="preserve"> </w:t>
      </w:r>
      <w:r>
        <w:t xml:space="preserve">as a ‘company or business organisation’ and which are clearly a company, there were 21 separate</w:t>
      </w:r>
      <w:r>
        <w:t xml:space="preserve"> </w:t>
      </w:r>
      <w:r>
        <w:t xml:space="preserve">responses from SMEs and 16 from larger companies. In the context of the OPC and the targeted</w:t>
      </w:r>
      <w:r>
        <w:t xml:space="preserve"> </w:t>
      </w:r>
      <w:r>
        <w:t xml:space="preserve">stakeholder consultation, the responses suggested a higher sensitivity of SME respondents towards</w:t>
      </w:r>
      <w:r>
        <w:t xml:space="preserve"> </w:t>
      </w:r>
      <w:r>
        <w:t xml:space="preserve">the expected costs of some of the measures (extension of scope of PTI and RSI in the case of</w:t>
      </w:r>
      <w:r>
        <w:t xml:space="preserve"> </w:t>
      </w:r>
      <w:r>
        <w:t xml:space="preserve">motorcycles and vans, and for more demanding tests), mainly in relation to the costs for new</w:t>
      </w:r>
      <w:r>
        <w:t xml:space="preserve"> </w:t>
      </w:r>
      <w:r>
        <w:t xml:space="preserve">equipment and facilities for small PTI centres and for small transport companies.</w:t>
      </w:r>
      <w:r>
        <w:br/>
      </w:r>
      <w:r>
        <w:t xml:space="preserve">According to the stakeholders consulted in the survey, a slightly positive impact on the SME</w:t>
      </w:r>
      <w:r>
        <w:t xml:space="preserve"> </w:t>
      </w:r>
      <w:r>
        <w:t xml:space="preserve">competitiveness would be expected from measures related to access and exchange of information,</w:t>
      </w:r>
      <w:r>
        <w:t xml:space="preserve"> </w:t>
      </w:r>
      <w:r>
        <w:t xml:space="preserve">extended scope of RSI and new RSI test methods, new PTI/RSI test requirements, vehicle registration</w:t>
      </w:r>
      <w:r>
        <w:t xml:space="preserve"> </w:t>
      </w:r>
      <w:r>
        <w:t xml:space="preserve">measures and roadworthiness certificates in electronic format. Some stakeholders also considered</w:t>
      </w:r>
      <w:r>
        <w:t xml:space="preserve"> </w:t>
      </w:r>
      <w:r>
        <w:t xml:space="preserve">there should be a positive impact for SMEs despite the additional cost on equipment. They stated that</w:t>
      </w:r>
      <w:r>
        <w:t xml:space="preserve"> </w:t>
      </w:r>
      <w:r>
        <w:t xml:space="preserve">the policy options should have a positive economic impact because vehicles, which need a mandatory</w:t>
      </w:r>
      <w:r>
        <w:t xml:space="preserve"> </w:t>
      </w:r>
      <w:r>
        <w:t xml:space="preserve">PTI also need to be maintained regularly and this is normally done by garages, tyre and repair stations,</w:t>
      </w:r>
      <w:r>
        <w:t xml:space="preserve"> </w:t>
      </w:r>
      <w:r>
        <w:t xml:space="preserve">which almost entirely SMEs. On the other hand, the survey responses showed that SMEs are</w:t>
      </w:r>
      <w:r>
        <w:t xml:space="preserve"> </w:t>
      </w:r>
      <w:r>
        <w:t xml:space="preserve">concerned by the financial burden these new testing requirements and equipment adaptations may</w:t>
      </w:r>
      <w:r>
        <w:t xml:space="preserve"> </w:t>
      </w:r>
      <w:r>
        <w:t xml:space="preserve">pose on them. These additional costs can be particularly challenging for smaller PTI centres to bear.</w:t>
      </w:r>
      <w:r>
        <w:t xml:space="preserve"> </w:t>
      </w:r>
      <w:r>
        <w:t xml:space="preserve">It was also noted that some SMEs are involved in developing these new testing methods and could</w:t>
      </w:r>
      <w:r>
        <w:t xml:space="preserve"> </w:t>
      </w:r>
      <w:r>
        <w:t xml:space="preserve">benefit from this. Regarding data access for SME technology companies, it was widely agreed that</w:t>
      </w:r>
      <w:r>
        <w:t xml:space="preserve"> </w:t>
      </w:r>
      <w:r>
        <w:t xml:space="preserve">facilitating access would enhance the competitiveness of smaller firms, levelling the playing field in</w:t>
      </w:r>
    </w:p>
    <w:p>
      <w:pPr>
        <w:pStyle w:val="BodyText"/>
      </w:pPr>
      <w:r>
        <w:t xml:space="preserve">466 Eurostat: Services by employment size class.</w:t>
      </w:r>
      <w:r>
        <w:t xml:space="preserve"> </w:t>
      </w:r>
      <w:r>
        <w:t xml:space="preserve">https://ec.europa.eu/eurostat/databrowser/view/SBS_SC_1B_SE_R2__custom_3493320/default/table</w:t>
      </w:r>
    </w:p>
    <w:p>
      <w:pPr>
        <w:pStyle w:val="BodyText"/>
      </w:pPr>
      <w:r>
        <w:t xml:space="preserve">297</w:t>
      </w:r>
    </w:p>
    <w:p>
      <w:pPr>
        <w:pStyle w:val="BodyText"/>
      </w:pPr>
      <w:r>
        <w:t xml:space="preserve">their competition against larger companies. Harmonised data governance should be particularly</w:t>
      </w:r>
      <w:r>
        <w:t xml:space="preserve"> </w:t>
      </w:r>
      <w:r>
        <w:t xml:space="preserve">beneficial for SMEs.</w:t>
      </w:r>
      <w:r>
        <w:t xml:space="preserve"> </w:t>
      </w:r>
      <w:r>
        <w:t xml:space="preserve">Step (3) of SME test (assessment of the impacts on SMEs).</w:t>
      </w:r>
      <w:r>
        <w:br/>
      </w:r>
      <w:r>
        <w:t xml:space="preserve">PTI centres are affected as described in section 6.1.2.1. The additional equipment costs for PTI</w:t>
      </w:r>
      <w:r>
        <w:t xml:space="preserve"> </w:t>
      </w:r>
      <w:r>
        <w:t xml:space="preserve">centres mean additional revenues for garage equipment manufacturers, many of which are also</w:t>
      </w:r>
      <w:r>
        <w:t xml:space="preserve"> </w:t>
      </w:r>
      <w:r>
        <w:t xml:space="preserve">SMEs. It was however not possible to quantify these revenues. Beyond the impact of the common</w:t>
      </w:r>
      <w:r>
        <w:t xml:space="preserve"> </w:t>
      </w:r>
      <w:r>
        <w:t xml:space="preserve">measures on SMEs, no additional impact on costs for PTI centres is expected for PO1a. Both PO1b</w:t>
      </w:r>
      <w:r>
        <w:t xml:space="preserve"> </w:t>
      </w:r>
      <w:r>
        <w:t xml:space="preserve">and PO2 will, in addition to the common measures, include increased costs for SMEs due to</w:t>
      </w:r>
      <w:r>
        <w:t xml:space="preserve"> </w:t>
      </w:r>
      <w:r>
        <w:t xml:space="preserve">additional emission tests for light commercial vehicles (PM5), extra tests on vehicles over 10 years</w:t>
      </w:r>
      <w:r>
        <w:t xml:space="preserve"> </w:t>
      </w:r>
      <w:r>
        <w:t xml:space="preserve">old (PM6), equipment and training of inspectors for motorcycle noise testing (PM10), and the</w:t>
      </w:r>
      <w:r>
        <w:t xml:space="preserve"> </w:t>
      </w:r>
      <w:r>
        <w:t xml:space="preserve">additional emission tests for vehicles that are found as high emitters during remote sensing or plume</w:t>
      </w:r>
      <w:r>
        <w:t xml:space="preserve"> </w:t>
      </w:r>
      <w:r>
        <w:t xml:space="preserve">chasing and are sent for emission tests in a PTI centre (PM12). PO1b will also include costs for</w:t>
      </w:r>
      <w:r>
        <w:t xml:space="preserve"> </w:t>
      </w:r>
      <w:r>
        <w:t xml:space="preserve">equipment and training of inspectors for the mandatory PTI for motorcycles above 125cm3 (PM2).</w:t>
      </w:r>
      <w:r>
        <w:t xml:space="preserve"> </w:t>
      </w:r>
      <w:r>
        <w:t xml:space="preserve">PO3 (in addition to the common measures, plus PM5, PM6, PM10 and PM12) is expected to have</w:t>
      </w:r>
      <w:r>
        <w:t xml:space="preserve"> </w:t>
      </w:r>
      <w:r>
        <w:t xml:space="preserve">an impact on SMEs through PM3, leading to motorcycle test adaptation costs. Additionally, PM4</w:t>
      </w:r>
      <w:r>
        <w:t xml:space="preserve"> </w:t>
      </w:r>
      <w:r>
        <w:t xml:space="preserve">concerning PTI for light trailers requires the acquisition of supplementary devices. PM7, which aims</w:t>
      </w:r>
      <w:r>
        <w:t xml:space="preserve"> </w:t>
      </w:r>
      <w:r>
        <w:t xml:space="preserve">to harmonise tests and procedures, is associated with increased expenses for SMEs operating testing</w:t>
      </w:r>
      <w:r>
        <w:t xml:space="preserve"> </w:t>
      </w:r>
      <w:r>
        <w:t xml:space="preserve">centres due to the need to invest in standardised equipment. These measures collectively are expected</w:t>
      </w:r>
      <w:r>
        <w:t xml:space="preserve"> </w:t>
      </w:r>
      <w:r>
        <w:t xml:space="preserve">to lead to some financial challenges for SME testing centres in adapting to the new testing</w:t>
      </w:r>
      <w:r>
        <w:t xml:space="preserve"> </w:t>
      </w:r>
      <w:r>
        <w:t xml:space="preserve">requirements, in particular in the first years of implementation, and provide new opportunities to</w:t>
      </w:r>
      <w:r>
        <w:t xml:space="preserve"> </w:t>
      </w:r>
      <w:r>
        <w:t xml:space="preserve">garage equipment manufacturers. PO1b, PO2 and PO3 are expected to have the most significant</w:t>
      </w:r>
      <w:r>
        <w:t xml:space="preserve"> </w:t>
      </w:r>
      <w:r>
        <w:t xml:space="preserve">impact on SMEs.</w:t>
      </w:r>
      <w:r>
        <w:br/>
      </w:r>
      <w:r>
        <w:t xml:space="preserve">As shown in section 6.1.2.1, all policy options are estimated to result in adjustment costs for PTI</w:t>
      </w:r>
      <w:r>
        <w:t xml:space="preserve"> </w:t>
      </w:r>
      <w:r>
        <w:t xml:space="preserve">centres, with the highest costs arising for PO3, and under PO2 and PO3 also in some increase in the</w:t>
      </w:r>
      <w:r>
        <w:t xml:space="preserve"> </w:t>
      </w:r>
      <w:r>
        <w:t xml:space="preserve">administrative costs. The increase in costs for new equipment and facilities (estimated in the range</w:t>
      </w:r>
      <w:r>
        <w:t xml:space="preserve"> </w:t>
      </w:r>
      <w:r>
        <w:t xml:space="preserve">of EUR 20,000 to EUR 100,000 per new PTI lane depending on the specific vehicle category) can</w:t>
      </w:r>
      <w:r>
        <w:t xml:space="preserve"> </w:t>
      </w:r>
      <w:r>
        <w:t xml:space="preserve">have a greater impact on some smaller PTI centres that may find it more challenging to finance</w:t>
      </w:r>
      <w:r>
        <w:t xml:space="preserve"> </w:t>
      </w:r>
      <w:r>
        <w:t xml:space="preserve">additional investments. On the other hand, in all policy options SMEs can expect to benefit from the</w:t>
      </w:r>
      <w:r>
        <w:t xml:space="preserve"> </w:t>
      </w:r>
      <w:r>
        <w:t xml:space="preserve">additional business opportunities due to the extension of the scope and/or the frequency of PTI. The</w:t>
      </w:r>
      <w:r>
        <w:t xml:space="preserve"> </w:t>
      </w:r>
      <w:r>
        <w:t xml:space="preserve">largest benefits due to the extension of the scope and/or the frequency of PTI are expected in PO3.</w:t>
      </w:r>
      <w:r>
        <w:t xml:space="preserve"> </w:t>
      </w:r>
      <w:r>
        <w:t xml:space="preserve">Overall, as explained in section 6.1.2.1, PO2 is expected to result in the highest net benefits for PTI</w:t>
      </w:r>
      <w:r>
        <w:t xml:space="preserve"> </w:t>
      </w:r>
      <w:r>
        <w:t xml:space="preserve">centres (EUR 17.3 billion, expressed as present value over 2026-2050), followed by PO3 (EUR 16.4</w:t>
      </w:r>
      <w:r>
        <w:t xml:space="preserve"> </w:t>
      </w:r>
      <w:r>
        <w:t xml:space="preserve">billion) and PO1b (EUR 15.9 billion) while PO1a is expected to result in net costs (EUR 2.9 billion).</w:t>
      </w:r>
      <w:r>
        <w:t xml:space="preserve"> </w:t>
      </w:r>
      <w:r>
        <w:t xml:space="preserve">Net benefits in PO2 represent around 6.3% of the turnover per PTI centre, in PO3 around 6% of the</w:t>
      </w:r>
      <w:r>
        <w:t xml:space="preserve"> </w:t>
      </w:r>
      <w:r>
        <w:t xml:space="preserve">turnover, in PO1b around 5.8% of the turnover per PTI centre, while the net costs in PO1a around</w:t>
      </w:r>
      <w:r>
        <w:t xml:space="preserve"> </w:t>
      </w:r>
      <w:r>
        <w:t xml:space="preserve">1.1% of the turnover. While it was not possible to split the costs and benefits between the two groups</w:t>
      </w:r>
      <w:r>
        <w:t xml:space="preserve"> </w:t>
      </w:r>
      <w:r>
        <w:t xml:space="preserve">(i.e., SME and others), due to the lack of data, a large part of the net benefits in PO1b, PO2 and PO3</w:t>
      </w:r>
      <w:r>
        <w:t xml:space="preserve"> </w:t>
      </w:r>
      <w:r>
        <w:t xml:space="preserve">and of the net costs in PO1a are expected to be attributed to SMEs.</w:t>
      </w:r>
      <w:r>
        <w:br/>
      </w:r>
      <w:r>
        <w:t xml:space="preserve">Garages, motor vehicle dealers, tyre and repair stations, etc., mostly SMEs, will be affected by the</w:t>
      </w:r>
      <w:r>
        <w:t xml:space="preserve"> </w:t>
      </w:r>
      <w:r>
        <w:t xml:space="preserve">requirement for Member States to set up a system to record odometer readings from the cars and vans</w:t>
      </w:r>
      <w:r>
        <w:t xml:space="preserve"> </w:t>
      </w:r>
      <w:r>
        <w:t xml:space="preserve">registered in their territory (PMC9) in all policy options. As explained in section 6.1.2.2, total one-</w:t>
      </w:r>
      <w:r>
        <w:t xml:space="preserve"> </w:t>
      </w:r>
      <w:r>
        <w:t xml:space="preserve">off and recurrent administrative costs would amount to EUR 460 million (EUR 706 per company),</w:t>
      </w:r>
      <w:r>
        <w:t xml:space="preserve"> </w:t>
      </w:r>
      <w:r>
        <w:t xml:space="preserve">expressed as present value over 2026-2050.</w:t>
      </w:r>
    </w:p>
    <w:p>
      <w:pPr>
        <w:pStyle w:val="BodyText"/>
      </w:pPr>
      <w:r>
        <w:t xml:space="preserve">298</w:t>
      </w:r>
    </w:p>
    <w:p>
      <w:pPr>
        <w:pStyle w:val="BodyText"/>
      </w:pPr>
      <w:r>
        <w:t xml:space="preserve">Businesses owning vehicles. As explained in section 6.1.2.4, all policy options are expected to result</w:t>
      </w:r>
      <w:r>
        <w:t xml:space="preserve"> </w:t>
      </w:r>
      <w:r>
        <w:t xml:space="preserve">in net benefits for businesses owning vehicles, estimated at EUR 117.8 billion in PO1a, EUR 94.2</w:t>
      </w:r>
      <w:r>
        <w:t xml:space="preserve"> </w:t>
      </w:r>
      <w:r>
        <w:t xml:space="preserve">billion in PO1b, EUR 94 billion in PO2 and EUR 93.6 billion in PO3, expressed as present value</w:t>
      </w:r>
      <w:r>
        <w:t xml:space="preserve"> </w:t>
      </w:r>
      <w:r>
        <w:t xml:space="preserve">over 2025-2050 relative to the baseline (in 2022 prices). Based on the available information, it was</w:t>
      </w:r>
      <w:r>
        <w:t xml:space="preserve"> </w:t>
      </w:r>
      <w:r>
        <w:t xml:space="preserve">however not possible to assess how many of the businesses owning vehicles are SMEs.</w:t>
      </w:r>
      <w:r>
        <w:t xml:space="preserve"> </w:t>
      </w:r>
      <w:r>
        <w:t xml:space="preserve">Only few of the measures are expected to affect the road haulage sector largely composed of SMEs</w:t>
      </w:r>
      <w:r>
        <w:t xml:space="preserve"> </w:t>
      </w:r>
      <w:r>
        <w:t xml:space="preserve">(e.g., PM13 on cargo securing inspections in PO1b, PO2 and PO3, which would result in minimal</w:t>
      </w:r>
      <w:r>
        <w:t xml:space="preserve"> </w:t>
      </w:r>
      <w:r>
        <w:t xml:space="preserve">costs, while hauliers could also benefit from the savings of avoided emission tests at PTI after having</w:t>
      </w:r>
      <w:r>
        <w:t xml:space="preserve"> </w:t>
      </w:r>
      <w:r>
        <w:t xml:space="preserve">passed a RSI or a remote sensing check). The overall impact on the road haulage sector is expected</w:t>
      </w:r>
      <w:r>
        <w:t xml:space="preserve"> </w:t>
      </w:r>
      <w:r>
        <w:t xml:space="preserve">to be limited but rather positive, although the available data did not allow a split of the costs and</w:t>
      </w:r>
      <w:r>
        <w:t xml:space="preserve"> </w:t>
      </w:r>
      <w:r>
        <w:t xml:space="preserve">benefits between the two groups of operators (i.e., SME and others).</w:t>
      </w:r>
      <w:r>
        <w:t xml:space="preserve"> </w:t>
      </w:r>
      <w:r>
        <w:t xml:space="preserve">Step (4) of SME test (minimizing negative impacts on SMEs).</w:t>
      </w:r>
      <w:r>
        <w:br/>
      </w:r>
      <w:r>
        <w:t xml:space="preserve">A large part of costs and benefits for PTI centres are expected to be attributed to SMEs. Depending</w:t>
      </w:r>
      <w:r>
        <w:t xml:space="preserve"> </w:t>
      </w:r>
      <w:r>
        <w:t xml:space="preserve">on the Member State, the additional costs for the SMEs due to the additional requirements per PTI</w:t>
      </w:r>
      <w:r>
        <w:t xml:space="preserve"> </w:t>
      </w:r>
      <w:r>
        <w:t xml:space="preserve">may be passed through to vehicle owners. Where Member States do not regulate prices, the PTI</w:t>
      </w:r>
      <w:r>
        <w:t xml:space="preserve"> </w:t>
      </w:r>
      <w:r>
        <w:t xml:space="preserve">centres would likely be able to recover investment costs. Where Member States regulate the level of</w:t>
      </w:r>
      <w:r>
        <w:t xml:space="preserve"> </w:t>
      </w:r>
      <w:r>
        <w:t xml:space="preserve">PTI charges, the costs may either be borne by the service provider or be recovered over a longer</w:t>
      </w:r>
      <w:r>
        <w:t xml:space="preserve"> </w:t>
      </w:r>
      <w:r>
        <w:t xml:space="preserve">period. On the other hand, the higher costs due to the increased number of inspections (i.e. due to the</w:t>
      </w:r>
      <w:r>
        <w:t xml:space="preserve"> </w:t>
      </w:r>
      <w:r>
        <w:t xml:space="preserve">extended scope) can be fully passed through to the vehicle owners and will represent benefits for the</w:t>
      </w:r>
      <w:r>
        <w:t xml:space="preserve"> </w:t>
      </w:r>
      <w:r>
        <w:t xml:space="preserve">SMEs. Likewise, garages, motor vehicle dealers, tyre and repair workshops, which are mostly SMEs,</w:t>
      </w:r>
      <w:r>
        <w:t xml:space="preserve"> </w:t>
      </w:r>
      <w:r>
        <w:t xml:space="preserve">will be affected by the requirement to set up a system to record odometer readings from the cars and</w:t>
      </w:r>
      <w:r>
        <w:t xml:space="preserve"> </w:t>
      </w:r>
      <w:r>
        <w:t xml:space="preserve">vans registered in the same Member State. The related costs could be partly offset with pass-through</w:t>
      </w:r>
      <w:r>
        <w:t xml:space="preserve"> </w:t>
      </w:r>
      <w:r>
        <w:t xml:space="preserve">of the costs to vehicle owners.</w:t>
      </w:r>
      <w:r>
        <w:t xml:space="preserve"> </w:t>
      </w:r>
      <w:r>
        <w:t xml:space="preserve">For businesses owning vehicles, it was not possible to assess how many of the businesses owning</w:t>
      </w:r>
      <w:r>
        <w:t xml:space="preserve"> </w:t>
      </w:r>
      <w:r>
        <w:t xml:space="preserve">vehicles are SMEs. Measures such as cargo securing inspections are expected to affect the road</w:t>
      </w:r>
      <w:r>
        <w:t xml:space="preserve"> </w:t>
      </w:r>
      <w:r>
        <w:t xml:space="preserve">haulage sector largely composed of SMEs, which would result in minimal costs. On the other hand,</w:t>
      </w:r>
      <w:r>
        <w:t xml:space="preserve"> </w:t>
      </w:r>
      <w:r>
        <w:t xml:space="preserve">hauliers would be able to benefit from the savings of avoided emission tests at PTI after having passed</w:t>
      </w:r>
      <w:r>
        <w:t xml:space="preserve"> </w:t>
      </w:r>
      <w:r>
        <w:t xml:space="preserve">a RSI. The overall impact on the road haulage sector is expected to be limited but rather positive,</w:t>
      </w:r>
      <w:r>
        <w:t xml:space="preserve"> </w:t>
      </w:r>
      <w:r>
        <w:t xml:space="preserve">although the available data did not allow a split of the costs and benefits between the two groups of</w:t>
      </w:r>
      <w:r>
        <w:t xml:space="preserve"> </w:t>
      </w:r>
      <w:r>
        <w:t xml:space="preserve">operators (i.e., SME and others).</w:t>
      </w:r>
      <w:r>
        <w:t xml:space="preserve"> </w:t>
      </w:r>
      <w:r>
        <w:t xml:space="preserve">A key issue highlighted by respondents in the stakeholder consultation in relation to SMEs are the</w:t>
      </w:r>
      <w:r>
        <w:t xml:space="preserve"> </w:t>
      </w:r>
      <w:r>
        <w:t xml:space="preserve">aspects related to the renewal of testing equipment: the financial implications, the timeline for</w:t>
      </w:r>
      <w:r>
        <w:t xml:space="preserve"> </w:t>
      </w:r>
      <w:r>
        <w:t xml:space="preserve">completing the investment, and the availability of support or financing options to facilitate this</w:t>
      </w:r>
      <w:r>
        <w:t xml:space="preserve"> </w:t>
      </w:r>
      <w:r>
        <w:t xml:space="preserve">transition. One possible solution could be the extension of the transitional period for SMEs to update</w:t>
      </w:r>
      <w:r>
        <w:t xml:space="preserve"> </w:t>
      </w:r>
      <w:r>
        <w:t xml:space="preserve">their equipment/facilities. A smoother transition with a longer time for adjustment could make it</w:t>
      </w:r>
      <w:r>
        <w:t xml:space="preserve"> </w:t>
      </w:r>
      <w:r>
        <w:t xml:space="preserve">easier for smaller PTI centres to prepare and minimise the negative impact.</w:t>
      </w:r>
    </w:p>
    <w:p>
      <w:pPr>
        <w:pStyle w:val="BodyText"/>
      </w:pPr>
      <w:r>
        <w:t xml:space="preserve">299</w:t>
      </w:r>
    </w:p>
    <w:p>
      <w:pPr>
        <w:pStyle w:val="BodyText"/>
      </w:pPr>
      <w:r>
        <w:t xml:space="preserve">ANNEX 11: LINKS BETWEEN THE CONCLUSIONS OF THE EX-POST</w:t>
      </w:r>
      <w:r>
        <w:t xml:space="preserve"> </w:t>
      </w:r>
      <w:r>
        <w:t xml:space="preserve">EVALUATION AND THE IMPACT ASSESSMENT</w:t>
      </w:r>
      <w:r>
        <w:t xml:space="preserve"> </w:t>
      </w:r>
      <w:r>
        <w:t xml:space="preserve">The links between the conclusions of the ex-post evaluation and the impact assessment are</w:t>
      </w:r>
      <w:r>
        <w:t xml:space="preserve"> </w:t>
      </w:r>
      <w:r>
        <w:t xml:space="preserve">summarised in the table below.</w:t>
      </w:r>
      <w:r>
        <w:t xml:space="preserve"> </w:t>
      </w:r>
      <w:r>
        <w:t xml:space="preserve">Table 269: Links between the main conclusions of the ex-post evaluation and the impact assessment</w:t>
      </w:r>
      <w:r>
        <w:br/>
      </w:r>
      <w:r>
        <w:t xml:space="preserve">Main ex-post evaluation conclusions</w:t>
      </w:r>
      <w:r>
        <w:t xml:space="preserve"> </w:t>
      </w:r>
      <w:r>
        <w:t xml:space="preserve">Impact Assessment</w:t>
      </w:r>
      <w:r>
        <w:br/>
      </w:r>
      <w:r>
        <w:t xml:space="preserve">Conclusions on relevance</w:t>
      </w:r>
    </w:p>
    <w:p>
      <w:pPr>
        <w:pStyle w:val="BodyText"/>
      </w:pPr>
      <w:r>
        <w:t xml:space="preserve">The RWP is not adapted to the latest technologies such as advanced</w:t>
      </w:r>
      <w:r>
        <w:t xml:space="preserve"> </w:t>
      </w:r>
      <w:r>
        <w:t xml:space="preserve">driver assistance systems (e.g. ADAS) and electronic safety features,</w:t>
      </w:r>
      <w:r>
        <w:t xml:space="preserve"> </w:t>
      </w:r>
      <w:r>
        <w:t xml:space="preserve">for which the RWP currently does not provide a sufficiently</w:t>
      </w:r>
      <w:r>
        <w:t xml:space="preserve"> </w:t>
      </w:r>
      <w:r>
        <w:t xml:space="preserve">comprehensive framework. It does not contain specific testing</w:t>
      </w:r>
      <w:r>
        <w:t xml:space="preserve"> </w:t>
      </w:r>
      <w:r>
        <w:t xml:space="preserve">protocols which would ensure the compliance and maintenance of</w:t>
      </w:r>
      <w:r>
        <w:t xml:space="preserve"> </w:t>
      </w:r>
      <w:r>
        <w:t xml:space="preserve">electric, hybrid and hydrogen vehicles, including software updates.</w:t>
      </w:r>
      <w:r>
        <w:t xml:space="preserve"> </w:t>
      </w:r>
      <w:r>
        <w:t xml:space="preserve">Technical inspections would have to be updated for the efficient</w:t>
      </w:r>
      <w:r>
        <w:t xml:space="preserve"> </w:t>
      </w:r>
      <w:r>
        <w:t xml:space="preserve">acquisition of important safety-related data and the monitoring of</w:t>
      </w:r>
      <w:r>
        <w:t xml:space="preserve"> </w:t>
      </w:r>
      <w:r>
        <w:t xml:space="preserve">new sensors and functions. Regarding emissions, some of the PTI</w:t>
      </w:r>
      <w:r>
        <w:t xml:space="preserve"> </w:t>
      </w:r>
      <w:r>
        <w:t xml:space="preserve">tests and equipment must be adapted as they are no longer capable of</w:t>
      </w:r>
      <w:r>
        <w:t xml:space="preserve"> </w:t>
      </w:r>
      <w:r>
        <w:t xml:space="preserve">detecting emission failures in the most recent internal combustion</w:t>
      </w:r>
      <w:r>
        <w:t xml:space="preserve"> </w:t>
      </w:r>
      <w:r>
        <w:t xml:space="preserve">engine vehicles.</w:t>
      </w:r>
      <w:r>
        <w:t xml:space="preserve"> </w:t>
      </w:r>
      <w:r>
        <w:t xml:space="preserve">The impact assessment analyses specific</w:t>
      </w:r>
      <w:r>
        <w:t xml:space="preserve"> </w:t>
      </w:r>
      <w:r>
        <w:t xml:space="preserve">measures</w:t>
      </w:r>
      <w:r>
        <w:t xml:space="preserve"> </w:t>
      </w:r>
      <w:r>
        <w:t xml:space="preserve">dedicated</w:t>
      </w:r>
      <w:r>
        <w:t xml:space="preserve"> </w:t>
      </w:r>
      <w:r>
        <w:t xml:space="preserve">to</w:t>
      </w:r>
      <w:r>
        <w:t xml:space="preserve"> </w:t>
      </w:r>
      <w:r>
        <w:t xml:space="preserve">addressing</w:t>
      </w:r>
      <w:r>
        <w:t xml:space="preserve"> </w:t>
      </w:r>
      <w:r>
        <w:t xml:space="preserve">the</w:t>
      </w:r>
      <w:r>
        <w:t xml:space="preserve"> </w:t>
      </w:r>
      <w:r>
        <w:t xml:space="preserve">challenges posed by recent and upcoming</w:t>
      </w:r>
      <w:r>
        <w:t xml:space="preserve"> </w:t>
      </w:r>
      <w:r>
        <w:t xml:space="preserve">vehicle technology, in particular testing ADAS,</w:t>
      </w:r>
      <w:r>
        <w:t xml:space="preserve"> </w:t>
      </w:r>
      <w:r>
        <w:t xml:space="preserve">software updates and electric vehicles.</w:t>
      </w:r>
      <w:r>
        <w:t xml:space="preserve"> </w:t>
      </w:r>
      <w:r>
        <w:t xml:space="preserve">Similarly, measures aiming at improved access</w:t>
      </w:r>
      <w:r>
        <w:t xml:space="preserve"> </w:t>
      </w:r>
      <w:r>
        <w:t xml:space="preserve">to vehicle data for the purposes of vehicle</w:t>
      </w:r>
      <w:r>
        <w:t xml:space="preserve"> </w:t>
      </w:r>
      <w:r>
        <w:t xml:space="preserve">testing are assessed. As for emission testing,</w:t>
      </w:r>
      <w:r>
        <w:t xml:space="preserve"> </w:t>
      </w:r>
      <w:r>
        <w:t xml:space="preserve">measures to introduce new test methods based</w:t>
      </w:r>
      <w:r>
        <w:t xml:space="preserve"> </w:t>
      </w:r>
      <w:r>
        <w:t xml:space="preserve">on recent technical developments to replace</w:t>
      </w:r>
      <w:r>
        <w:t xml:space="preserve"> </w:t>
      </w:r>
      <w:r>
        <w:t xml:space="preserve">outdated methods are defined.</w:t>
      </w:r>
      <w:r>
        <w:t xml:space="preserve"> </w:t>
      </w:r>
      <w:r>
        <w:t xml:space="preserve">Conclusions on effectiveness</w:t>
      </w:r>
    </w:p>
    <w:p>
      <w:pPr>
        <w:pStyle w:val="BodyText"/>
      </w:pPr>
      <w:r>
        <w:t xml:space="preserve">Regarding roadworthiness emission checks, the effectiveness of the</w:t>
      </w:r>
      <w:r>
        <w:t xml:space="preserve"> </w:t>
      </w:r>
      <w:r>
        <w:t xml:space="preserve">RWP is limited as the current test requirements under PTI and RSI</w:t>
      </w:r>
      <w:r>
        <w:t xml:space="preserve"> </w:t>
      </w:r>
      <w:r>
        <w:t xml:space="preserve">are not suited to testing the functioning of recent emission control</w:t>
      </w:r>
      <w:r>
        <w:t xml:space="preserve"> </w:t>
      </w:r>
      <w:r>
        <w:t xml:space="preserve">systems and must therefore be updated. Opacity testing measurement</w:t>
      </w:r>
      <w:r>
        <w:t xml:space="preserve"> </w:t>
      </w:r>
      <w:r>
        <w:t xml:space="preserve">is outdated as it cannot detect diesel vehicles with defective particle</w:t>
      </w:r>
      <w:r>
        <w:t xml:space="preserve"> </w:t>
      </w:r>
      <w:r>
        <w:t xml:space="preserve">filters or a tampered catalyst, which lead to high particle and NOx</w:t>
      </w:r>
      <w:r>
        <w:t xml:space="preserve"> </w:t>
      </w:r>
      <w:r>
        <w:t xml:space="preserve">emissions. Instead, PN and NOx measurement should be used to</w:t>
      </w:r>
      <w:r>
        <w:t xml:space="preserve"> </w:t>
      </w:r>
      <w:r>
        <w:t xml:space="preserve">verify newer diesel and petrol vehicles to detect defects and</w:t>
      </w:r>
      <w:r>
        <w:t xml:space="preserve"> </w:t>
      </w:r>
      <w:r>
        <w:t xml:space="preserve">tampering with emission control systems.</w:t>
      </w:r>
      <w:r>
        <w:br/>
      </w:r>
      <w:r>
        <w:t xml:space="preserve">Regarding improvement of the exchange of information on testing</w:t>
      </w:r>
      <w:r>
        <w:t xml:space="preserve"> </w:t>
      </w:r>
      <w:r>
        <w:t xml:space="preserve">results between Member States, the current framework for</w:t>
      </w:r>
      <w:r>
        <w:t xml:space="preserve"> </w:t>
      </w:r>
      <w:r>
        <w:t xml:space="preserve">information exchange has not been effective. Although the legislation</w:t>
      </w:r>
      <w:r>
        <w:t xml:space="preserve"> </w:t>
      </w:r>
      <w:r>
        <w:t xml:space="preserve">mentions electronic data exchanges between Member States</w:t>
      </w:r>
      <w:r>
        <w:t xml:space="preserve"> </w:t>
      </w:r>
      <w:r>
        <w:t xml:space="preserve">authorities as a possibility, not all countries use this. Even if the</w:t>
      </w:r>
      <w:r>
        <w:t xml:space="preserve"> </w:t>
      </w:r>
      <w:r>
        <w:t xml:space="preserve">harmonisation of vehicle registration documents made it easier for</w:t>
      </w:r>
      <w:r>
        <w:t xml:space="preserve"> </w:t>
      </w:r>
      <w:r>
        <w:t xml:space="preserve">citizens to register vehicles from other Member States and EEA, there</w:t>
      </w:r>
      <w:r>
        <w:t xml:space="preserve"> </w:t>
      </w:r>
      <w:r>
        <w:t xml:space="preserve">is room for improvement of the digitalisation process, to make it even</w:t>
      </w:r>
      <w:r>
        <w:t xml:space="preserve"> </w:t>
      </w:r>
      <w:r>
        <w:t xml:space="preserve">easier. Re-registration can still be a cumbersome process and the</w:t>
      </w:r>
      <w:r>
        <w:t xml:space="preserve"> </w:t>
      </w:r>
      <w:r>
        <w:t xml:space="preserve">RWP currently prevents the mutual recognition of PTIs between</w:t>
      </w:r>
      <w:r>
        <w:t xml:space="preserve"> </w:t>
      </w:r>
      <w:r>
        <w:t xml:space="preserve">Member States, which represents a barrier to free movement.</w:t>
      </w:r>
      <w:r>
        <w:t xml:space="preserve"> </w:t>
      </w:r>
      <w:r>
        <w:t xml:space="preserve">The impact assessment analyses the impacts of</w:t>
      </w:r>
      <w:r>
        <w:t xml:space="preserve"> </w:t>
      </w:r>
      <w:r>
        <w:t xml:space="preserve">replacing outdated emission test methods for</w:t>
      </w:r>
      <w:r>
        <w:t xml:space="preserve"> </w:t>
      </w:r>
      <w:r>
        <w:t xml:space="preserve">modern vehicles, in particular exhaust gas</w:t>
      </w:r>
      <w:r>
        <w:t xml:space="preserve"> </w:t>
      </w:r>
      <w:r>
        <w:t xml:space="preserve">opacity testing required by the current PTI and</w:t>
      </w:r>
      <w:r>
        <w:t xml:space="preserve"> </w:t>
      </w:r>
      <w:r>
        <w:t xml:space="preserve">RSI Directives. It assesses the benefits of</w:t>
      </w:r>
      <w:r>
        <w:t xml:space="preserve"> </w:t>
      </w:r>
      <w:r>
        <w:t xml:space="preserve">measures introducing particle number (PN)</w:t>
      </w:r>
      <w:r>
        <w:t xml:space="preserve"> </w:t>
      </w:r>
      <w:r>
        <w:t xml:space="preserve">counting and NOx-measurement, as well as</w:t>
      </w:r>
      <w:r>
        <w:t xml:space="preserve"> </w:t>
      </w:r>
      <w:r>
        <w:t xml:space="preserve">remote sensing and/or plume chasing.</w:t>
      </w:r>
    </w:p>
    <w:p>
      <w:pPr>
        <w:pStyle w:val="BodyText"/>
      </w:pPr>
      <w:r>
        <w:t xml:space="preserve">The impact assessment looks at specific</w:t>
      </w:r>
      <w:r>
        <w:t xml:space="preserve"> </w:t>
      </w:r>
      <w:r>
        <w:t xml:space="preserve">measures facilitating cross-border exchange of</w:t>
      </w:r>
      <w:r>
        <w:t xml:space="preserve"> </w:t>
      </w:r>
      <w:r>
        <w:t xml:space="preserve">vehicle data.</w:t>
      </w:r>
      <w:r>
        <w:t xml:space="preserve"> </w:t>
      </w:r>
      <w:r>
        <w:t xml:space="preserve">Similarly, it assesses the expected effects of</w:t>
      </w:r>
      <w:r>
        <w:t xml:space="preserve"> </w:t>
      </w:r>
      <w:r>
        <w:t xml:space="preserve">various alternatives of mutual recognition of</w:t>
      </w:r>
      <w:r>
        <w:t xml:space="preserve"> </w:t>
      </w:r>
      <w:r>
        <w:t xml:space="preserve">PTI certificates.</w:t>
      </w:r>
      <w:r>
        <w:br/>
      </w:r>
      <w:r>
        <w:t xml:space="preserve">Conclusions on efficiency</w:t>
      </w:r>
    </w:p>
    <w:p>
      <w:pPr>
        <w:pStyle w:val="BodyText"/>
      </w:pPr>
      <w:r>
        <w:t xml:space="preserve">Digitalisation can help in streamlining the vehicle re-registration</w:t>
      </w:r>
      <w:r>
        <w:t xml:space="preserve"> </w:t>
      </w:r>
      <w:r>
        <w:t xml:space="preserve">process: the RWP should use the benefits of digital data exchange and</w:t>
      </w:r>
      <w:r>
        <w:t xml:space="preserve"> </w:t>
      </w:r>
      <w:r>
        <w:t xml:space="preserve">more harmonisation of vehicle documents to reduce the</w:t>
      </w:r>
      <w:r>
        <w:t xml:space="preserve"> </w:t>
      </w:r>
      <w:r>
        <w:t xml:space="preserve">administrative burden and costs associated with the process. Also,</w:t>
      </w:r>
      <w:r>
        <w:t xml:space="preserve"> </w:t>
      </w:r>
      <w:r>
        <w:t xml:space="preserve">digital (mobile) vehicle registration documents could further</w:t>
      </w:r>
      <w:r>
        <w:t xml:space="preserve"> </w:t>
      </w:r>
      <w:r>
        <w:t xml:space="preserve">The impact assessment looks at specific</w:t>
      </w:r>
      <w:r>
        <w:t xml:space="preserve"> </w:t>
      </w:r>
      <w:r>
        <w:t xml:space="preserve">measures facilitating cross-border exchange of</w:t>
      </w:r>
      <w:r>
        <w:t xml:space="preserve"> </w:t>
      </w:r>
      <w:r>
        <w:t xml:space="preserve">vehicle data to address the issue of inefficient</w:t>
      </w:r>
      <w:r>
        <w:t xml:space="preserve"> </w:t>
      </w:r>
      <w:r>
        <w:t xml:space="preserve">re-registration processes, for example the</w:t>
      </w:r>
      <w:r>
        <w:t xml:space="preserve"> </w:t>
      </w:r>
      <w:r>
        <w:t xml:space="preserve">harmonisation of registered data and the</w:t>
      </w:r>
    </w:p>
    <w:p>
      <w:pPr>
        <w:pStyle w:val="BodyText"/>
      </w:pPr>
      <w:r>
        <w:t xml:space="preserve">300</w:t>
      </w:r>
    </w:p>
    <w:p>
      <w:pPr>
        <w:pStyle w:val="BodyText"/>
      </w:pPr>
      <w:r>
        <w:t xml:space="preserve">Main ex-post evaluation conclusions</w:t>
      </w:r>
      <w:r>
        <w:t xml:space="preserve"> </w:t>
      </w:r>
      <w:r>
        <w:t xml:space="preserve">Impact Assessment</w:t>
      </w:r>
      <w:r>
        <w:br/>
      </w:r>
      <w:r>
        <w:t xml:space="preserve">facilitate the digitalisation of the vehicle registration and data-</w:t>
      </w:r>
      <w:r>
        <w:t xml:space="preserve"> </w:t>
      </w:r>
      <w:r>
        <w:t xml:space="preserve">keeping processes and reduce costs.</w:t>
      </w:r>
      <w:r>
        <w:t xml:space="preserve"> </w:t>
      </w:r>
      <w:r>
        <w:t xml:space="preserve">interlinking of national vehicle registers, as</w:t>
      </w:r>
      <w:r>
        <w:t xml:space="preserve"> </w:t>
      </w:r>
      <w:r>
        <w:t xml:space="preserve">well as the possible introduction of digital</w:t>
      </w:r>
      <w:r>
        <w:t xml:space="preserve"> </w:t>
      </w:r>
      <w:r>
        <w:t xml:space="preserve">registration documents.</w:t>
      </w:r>
      <w:r>
        <w:t xml:space="preserve"> </w:t>
      </w:r>
      <w:r>
        <w:t xml:space="preserve">Conclusions on coherence</w:t>
      </w:r>
    </w:p>
    <w:p>
      <w:pPr>
        <w:pStyle w:val="BodyText"/>
      </w:pPr>
      <w:r>
        <w:t xml:space="preserve">More consistency should be ensured between the type-approval</w:t>
      </w:r>
      <w:r>
        <w:t xml:space="preserve"> </w:t>
      </w:r>
      <w:r>
        <w:t xml:space="preserve">regulation and the RWP. The coherence between the RWP and</w:t>
      </w:r>
      <w:r>
        <w:t xml:space="preserve"> </w:t>
      </w:r>
      <w:r>
        <w:t xml:space="preserve">relevant EU instruments could be improved through the</w:t>
      </w:r>
      <w:r>
        <w:t xml:space="preserve"> </w:t>
      </w:r>
      <w:r>
        <w:t xml:space="preserve">standardisation of safety-relevant vehicle data and the related</w:t>
      </w:r>
      <w:r>
        <w:t xml:space="preserve"> </w:t>
      </w:r>
      <w:r>
        <w:t xml:space="preserve">responsibilities for manufacturers during the vehicle’s lifecycle.</w:t>
      </w:r>
      <w:r>
        <w:t xml:space="preserve"> </w:t>
      </w:r>
      <w:r>
        <w:t xml:space="preserve">Defining responsibilities more clearly and mandating that relevant</w:t>
      </w:r>
      <w:r>
        <w:t xml:space="preserve"> </w:t>
      </w:r>
      <w:r>
        <w:t xml:space="preserve">information is made available for PTIs across Member States could</w:t>
      </w:r>
      <w:r>
        <w:t xml:space="preserve"> </w:t>
      </w:r>
      <w:r>
        <w:t xml:space="preserve">reduce uncertainty and time spent on searching for the relevant</w:t>
      </w:r>
      <w:r>
        <w:t xml:space="preserve"> </w:t>
      </w:r>
      <w:r>
        <w:t xml:space="preserve">information, thus improving the overall accuracy and efficiency of</w:t>
      </w:r>
      <w:r>
        <w:t xml:space="preserve"> </w:t>
      </w:r>
      <w:r>
        <w:t xml:space="preserve">inspections. The RWP should be also better aligned with the General</w:t>
      </w:r>
      <w:r>
        <w:t xml:space="preserve"> </w:t>
      </w:r>
      <w:r>
        <w:t xml:space="preserve">Safety Regulation (GSR) (EU) 2019/2144.</w:t>
      </w:r>
      <w:r>
        <w:t xml:space="preserve"> </w:t>
      </w:r>
      <w:r>
        <w:t xml:space="preserve">Roadworthiness testing relies to a large extent</w:t>
      </w:r>
      <w:r>
        <w:t xml:space="preserve"> </w:t>
      </w:r>
      <w:r>
        <w:t xml:space="preserve">on type-approval, including when it comes to</w:t>
      </w:r>
      <w:r>
        <w:t xml:space="preserve"> </w:t>
      </w:r>
      <w:r>
        <w:t xml:space="preserve">safety-relevant</w:t>
      </w:r>
      <w:r>
        <w:t xml:space="preserve"> </w:t>
      </w:r>
      <w:r>
        <w:t xml:space="preserve">vehicle</w:t>
      </w:r>
      <w:r>
        <w:t xml:space="preserve"> </w:t>
      </w:r>
      <w:r>
        <w:t xml:space="preserve">data.</w:t>
      </w:r>
      <w:r>
        <w:t xml:space="preserve"> </w:t>
      </w:r>
      <w:r>
        <w:t xml:space="preserve">While</w:t>
      </w:r>
      <w:r>
        <w:t xml:space="preserve"> </w:t>
      </w:r>
      <w:r>
        <w:t xml:space="preserve">the</w:t>
      </w:r>
      <w:r>
        <w:t xml:space="preserve"> </w:t>
      </w:r>
      <w:r>
        <w:t xml:space="preserve">initiative on access to in-vehicles data is meant</w:t>
      </w:r>
      <w:r>
        <w:t xml:space="preserve"> </w:t>
      </w:r>
      <w:r>
        <w:t xml:space="preserve">to address the need to standardise data formats,</w:t>
      </w:r>
      <w:r>
        <w:t xml:space="preserve"> </w:t>
      </w:r>
      <w:r>
        <w:t xml:space="preserve">this impact assessment considers a measure that</w:t>
      </w:r>
      <w:r>
        <w:t xml:space="preserve"> </w:t>
      </w:r>
      <w:r>
        <w:t xml:space="preserve">aims to specify the means of access to such data</w:t>
      </w:r>
      <w:r>
        <w:t xml:space="preserve"> </w:t>
      </w:r>
      <w:r>
        <w:t xml:space="preserve">for the purpose of vehicle inspection.</w:t>
      </w:r>
      <w:r>
        <w:t xml:space="preserve"> </w:t>
      </w:r>
      <w:r>
        <w:t xml:space="preserve">It also analyses the impacts of a measure</w:t>
      </w:r>
      <w:r>
        <w:t xml:space="preserve"> </w:t>
      </w:r>
      <w:r>
        <w:t xml:space="preserve">focusing on testing ADAS, mandated by the</w:t>
      </w:r>
      <w:r>
        <w:t xml:space="preserve"> </w:t>
      </w:r>
      <w:r>
        <w:t xml:space="preserve">GSR.</w:t>
      </w:r>
      <w:r>
        <w:t xml:space="preserve"> </w:t>
      </w:r>
      <w:r>
        <w:t xml:space="preserve">Conclusions on EU Added Value</w:t>
      </w:r>
    </w:p>
    <w:p>
      <w:pPr>
        <w:pStyle w:val="BodyText"/>
      </w:pPr>
      <w:r>
        <w:t xml:space="preserve">The RWP sets a minimum standard for all Member States and</w:t>
      </w:r>
      <w:r>
        <w:t xml:space="preserve"> </w:t>
      </w:r>
      <w:r>
        <w:t xml:space="preserve">provides a basic framework for detecting and addressing</w:t>
      </w:r>
      <w:r>
        <w:t xml:space="preserve"> </w:t>
      </w:r>
      <w:r>
        <w:t xml:space="preserve">roadworthiness defects, ensuring that all Member States take action</w:t>
      </w:r>
      <w:r>
        <w:t xml:space="preserve"> </w:t>
      </w:r>
      <w:r>
        <w:t xml:space="preserve">to improve road safety. Further harmonisation of the minimum PTI</w:t>
      </w:r>
      <w:r>
        <w:t xml:space="preserve"> </w:t>
      </w:r>
      <w:r>
        <w:t xml:space="preserve">and RSI requirements would be useful to improve consistency of</w:t>
      </w:r>
      <w:r>
        <w:t xml:space="preserve"> </w:t>
      </w:r>
      <w:r>
        <w:t xml:space="preserve">legislation, standards and practices within the EU. There is scope to</w:t>
      </w:r>
      <w:r>
        <w:t xml:space="preserve"> </w:t>
      </w:r>
      <w:r>
        <w:t xml:space="preserve">improve mutual recognition of PTI inspections between the Member</w:t>
      </w:r>
      <w:r>
        <w:t xml:space="preserve"> </w:t>
      </w:r>
      <w:r>
        <w:t xml:space="preserve">States, which would add value to the EU internal market, while it</w:t>
      </w:r>
      <w:r>
        <w:t xml:space="preserve"> </w:t>
      </w:r>
      <w:r>
        <w:t xml:space="preserve">would also help to increase vehicle safety and environmental</w:t>
      </w:r>
      <w:r>
        <w:t xml:space="preserve"> </w:t>
      </w:r>
      <w:r>
        <w:t xml:space="preserve">protection.</w:t>
      </w:r>
      <w:r>
        <w:t xml:space="preserve"> </w:t>
      </w:r>
      <w:r>
        <w:t xml:space="preserve">One aim of the initiative is to update the RWP</w:t>
      </w:r>
      <w:r>
        <w:t xml:space="preserve"> </w:t>
      </w:r>
      <w:r>
        <w:t xml:space="preserve">to evolving technology, to maintain its added</w:t>
      </w:r>
      <w:r>
        <w:t xml:space="preserve"> </w:t>
      </w:r>
      <w:r>
        <w:t xml:space="preserve">value. It therefore includes a series of measures</w:t>
      </w:r>
      <w:r>
        <w:t xml:space="preserve"> </w:t>
      </w:r>
      <w:r>
        <w:t xml:space="preserve">aimed at further improving road safety and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protection</w:t>
      </w:r>
      <w:r>
        <w:t xml:space="preserve"> </w:t>
      </w:r>
      <w:r>
        <w:t xml:space="preserve">through</w:t>
      </w:r>
      <w:r>
        <w:t xml:space="preserve"> </w:t>
      </w:r>
      <w:r>
        <w:t xml:space="preserve">further</w:t>
      </w:r>
      <w:r>
        <w:t xml:space="preserve"> </w:t>
      </w:r>
      <w:r>
        <w:t xml:space="preserve">harmonisation.</w:t>
      </w:r>
      <w:r>
        <w:t xml:space="preserve"> </w:t>
      </w:r>
      <w:r>
        <w:t xml:space="preserve">Measures are also defined to enhance the</w:t>
      </w:r>
      <w:r>
        <w:t xml:space="preserve"> </w:t>
      </w:r>
      <w:r>
        <w:t xml:space="preserve">mutual recognition of PTIs conducted in</w:t>
      </w:r>
      <w:r>
        <w:t xml:space="preserve"> </w:t>
      </w:r>
      <w:r>
        <w:t xml:space="preserve">another Member State.</w:t>
      </w:r>
    </w:p>
    <w:p>
      <w:pPr>
        <w:pStyle w:val="BodyText"/>
      </w:pPr>
      <w:r>
        <w:t xml:space="preserve">301</w:t>
      </w:r>
    </w:p>
    <w:p>
      <w:pPr>
        <w:pStyle w:val="BodyText"/>
      </w:pPr>
      <w:r>
        <w:t xml:space="preserve">ANNEX 12: IMPACTS ON FUNDAMENTAL RIGHTS</w:t>
      </w:r>
      <w:r>
        <w:t xml:space="preserve"> </w:t>
      </w:r>
      <w:r>
        <w:t xml:space="preserve">This annex discusses in more detail the impacts on fundamental rights. The policy options were assessed to</w:t>
      </w:r>
      <w:r>
        <w:t xml:space="preserve"> </w:t>
      </w:r>
      <w:r>
        <w:t xml:space="preserve">determine if they have an impact on the fundamental rights and/or equal treatment of EU citizens. The</w:t>
      </w:r>
      <w:r>
        <w:t xml:space="preserve"> </w:t>
      </w:r>
      <w:r>
        <w:t xml:space="preserve">starting point of the assessment of the fundamental rights is the Charter of Fundamental Rights of the</w:t>
      </w:r>
      <w:r>
        <w:t xml:space="preserve"> </w:t>
      </w:r>
      <w:r>
        <w:t xml:space="preserve">European Union467. All POs were assessed having regard to the relevant EU instrument and it was</w:t>
      </w:r>
      <w:r>
        <w:t xml:space="preserve"> </w:t>
      </w:r>
      <w:r>
        <w:t xml:space="preserve">concluded that they maintain full respect for human and fundamental rights, and none will have any negative</w:t>
      </w:r>
      <w:r>
        <w:t xml:space="preserve"> </w:t>
      </w:r>
      <w:r>
        <w:t xml:space="preserve">impact thereon.</w:t>
      </w:r>
      <w:r>
        <w:br/>
      </w:r>
      <w:r>
        <w:t xml:space="preserve">All options contain common measures (PMC3 and PMC4) to help reduce the level of air pollutant emissions</w:t>
      </w:r>
      <w:r>
        <w:t xml:space="preserve"> </w:t>
      </w:r>
      <w:r>
        <w:t xml:space="preserve">from vehicles, thereby helping to improve the quality of the environment, in line with Article 37 of the</w:t>
      </w:r>
      <w:r>
        <w:t xml:space="preserve"> </w:t>
      </w:r>
      <w:r>
        <w:t xml:space="preserve">Charter. However, options PO1b, PO2, and PO3 go further than option PO1a in this regard, due to measures</w:t>
      </w:r>
      <w:r>
        <w:t xml:space="preserve"> </w:t>
      </w:r>
      <w:r>
        <w:t xml:space="preserve">PM5 (annual emission testing for light commercial vehicles), PM6 (yearly testing of vehicles that are 10-</w:t>
      </w:r>
      <w:r>
        <w:t xml:space="preserve"> </w:t>
      </w:r>
      <w:r>
        <w:t xml:space="preserve">year-old or older) and PM12 (NOx measurement in RSI by remote sensing and plume chasing).</w:t>
      </w:r>
      <w:r>
        <w:br/>
      </w:r>
      <w:r>
        <w:t xml:space="preserve">All policy options contain a measure (PMC1) to adapt PTI methods to the testing of electric vehicles</w:t>
      </w:r>
      <w:r>
        <w:t xml:space="preserve"> </w:t>
      </w:r>
      <w:r>
        <w:t xml:space="preserve">including the training of inspectors. This will provide a safer workplace for vehicle inspectors. In addition,</w:t>
      </w:r>
      <w:r>
        <w:t xml:space="preserve"> </w:t>
      </w:r>
      <w:r>
        <w:t xml:space="preserve">PO1b, PO2, and PO3 contain a measure (PM13) to include mandatory inspection of cargo securing in RSI.</w:t>
      </w:r>
      <w:r>
        <w:t xml:space="preserve"> </w:t>
      </w:r>
      <w:r>
        <w:t xml:space="preserve">These three policy options will therefore provide a safer working environment than option PO1a for</w:t>
      </w:r>
      <w:r>
        <w:t xml:space="preserve"> </w:t>
      </w:r>
      <w:r>
        <w:t xml:space="preserve">professional drivers (Article 31).</w:t>
      </w:r>
      <w:r>
        <w:br/>
      </w:r>
      <w:r>
        <w:t xml:space="preserve">All policy options contain a measure designed to combat odometer fraud (PMC9), thereby increasing</w:t>
      </w:r>
      <w:r>
        <w:t xml:space="preserve"> </w:t>
      </w:r>
      <w:r>
        <w:t xml:space="preserve">consumer protection (Article 38). Policy options PO3 as well as PO1b and PO2 each contain a measure</w:t>
      </w:r>
      <w:r>
        <w:t xml:space="preserve"> </w:t>
      </w:r>
      <w:r>
        <w:t xml:space="preserve">(PM7 or PM8) to provide for mutual recognition of roadworthiness certificates. Policy options PO1a, PO2</w:t>
      </w:r>
      <w:r>
        <w:t xml:space="preserve"> </w:t>
      </w:r>
      <w:r>
        <w:t xml:space="preserve">and PO3 contain a measure to digitalise registration documents (PM16). Therefore, PO2 and PO3 would</w:t>
      </w:r>
      <w:r>
        <w:t xml:space="preserve"> </w:t>
      </w:r>
      <w:r>
        <w:t xml:space="preserve">have the greatest impact on assisting freedom of movement and residence (Article 45).</w:t>
      </w:r>
      <w:r>
        <w:t xml:space="preserve"> </w:t>
      </w:r>
      <w:r>
        <w:t xml:space="preserve">All policy options contain a measure (PMC3) on PN measurement at PTI for light and heavy-duty vehicles</w:t>
      </w:r>
      <w:r>
        <w:t xml:space="preserve"> </w:t>
      </w:r>
      <w:r>
        <w:t xml:space="preserve">and at RSI for commercial vehicles. However, policy options PO1b, PO2 and PO3 also contain a roadside</w:t>
      </w:r>
      <w:r>
        <w:t xml:space="preserve"> </w:t>
      </w:r>
      <w:r>
        <w:t xml:space="preserve">inspection measure for NOx and PM measurement (remote sensing and plume chasing – PM12). Therefore,</w:t>
      </w:r>
      <w:r>
        <w:t xml:space="preserve"> </w:t>
      </w:r>
      <w:r>
        <w:t xml:space="preserve">these three options go further than PO1a in ensuring that vehicles with tampered emission control systems,</w:t>
      </w:r>
      <w:r>
        <w:t xml:space="preserve"> </w:t>
      </w:r>
      <w:r>
        <w:t xml:space="preserve">which could otherwise pass at PTI, will be caught at RSI. By ensuring that owners of non-tempered vehicles</w:t>
      </w:r>
      <w:r>
        <w:t xml:space="preserve"> </w:t>
      </w:r>
      <w:r>
        <w:t xml:space="preserve">are not placed at a disadvantage compared to tampered vehicles, these three options do the most in</w:t>
      </w:r>
      <w:r>
        <w:t xml:space="preserve"> </w:t>
      </w:r>
      <w:r>
        <w:t xml:space="preserve">promoting equality before the law (Article 3).</w:t>
      </w:r>
      <w:r>
        <w:t xml:space="preserve"> </w:t>
      </w:r>
      <w:r>
        <w:t xml:space="preserve">PO2 and PO3 contain a measure on data governance (regarding cost-free access to vehicle testing by testing</w:t>
      </w:r>
      <w:r>
        <w:t xml:space="preserve"> </w:t>
      </w:r>
      <w:r>
        <w:t xml:space="preserve">centres – PM11), which refers to technical data related to the vehicle’s specifications and current state (e.g.,</w:t>
      </w:r>
      <w:r>
        <w:t xml:space="preserve"> </w:t>
      </w:r>
      <w:r>
        <w:t xml:space="preserve">sensor values). All options include a measure on odometer readings (PMC9), which considers privacy issues</w:t>
      </w:r>
      <w:r>
        <w:t xml:space="preserve"> </w:t>
      </w:r>
      <w:r>
        <w:t xml:space="preserve">when data is stored and exchanged. During the consultations, some stakeholders expressed concern over</w:t>
      </w:r>
      <w:r>
        <w:t xml:space="preserve"> </w:t>
      </w:r>
      <w:r>
        <w:t xml:space="preserve">the data privacy issues in common measures related to the possibility of electronic roadworthiness electronic</w:t>
      </w:r>
      <w:r>
        <w:t xml:space="preserve"> </w:t>
      </w:r>
      <w:r>
        <w:t xml:space="preserve">certificates, and access thereto (PMC6 and PMC7). From a road safety perspective, the automatic</w:t>
      </w:r>
      <w:r>
        <w:t xml:space="preserve"> </w:t>
      </w:r>
      <w:r>
        <w:t xml:space="preserve">accessibility of certificates through a shared system holds significant advantages, particularly in facilitating</w:t>
      </w:r>
      <w:r>
        <w:t xml:space="preserve"> </w:t>
      </w:r>
      <w:r>
        <w:t xml:space="preserve">cross-border inspections and enhancing consumer convenience. However, the implementation of a digital</w:t>
      </w:r>
    </w:p>
    <w:p>
      <w:pPr>
        <w:pStyle w:val="BodyText"/>
      </w:pPr>
      <w:r>
        <w:t xml:space="preserve">467 https://commission.europa.eu/aid-development-cooperation-fundamental-rights/your-rights-eu/eu-charter-</w:t>
      </w:r>
      <w:r>
        <w:t xml:space="preserve"> </w:t>
      </w:r>
      <w:r>
        <w:t xml:space="preserve">fundamental-rights_en</w:t>
      </w:r>
    </w:p>
    <w:p>
      <w:pPr>
        <w:pStyle w:val="BodyText"/>
      </w:pPr>
      <w:r>
        <w:t xml:space="preserve">302</w:t>
      </w:r>
    </w:p>
    <w:p>
      <w:pPr>
        <w:pStyle w:val="BodyText"/>
      </w:pPr>
      <w:r>
        <w:t xml:space="preserve">roadworthiness certificate demands a careful examination of potential privacy issues and the formulation of</w:t>
      </w:r>
      <w:r>
        <w:t xml:space="preserve"> </w:t>
      </w:r>
      <w:r>
        <w:t xml:space="preserve">robust privacy protection measures.</w:t>
      </w:r>
    </w:p>
    <w:p>
      <w:pPr>
        <w:pStyle w:val="BodyText"/>
      </w:pPr>
      <w:r>
        <w:t xml:space="preserve">303</w:t>
      </w:r>
    </w:p>
    <w:p>
      <w:pPr>
        <w:pStyle w:val="BodyText"/>
      </w:pPr>
      <w:r>
        <w:t xml:space="preserve">ANNEX 13: IMPACTS ON THE FUNCTIONING OF THE INTERNAL MARKET</w:t>
      </w:r>
      <w:r>
        <w:t xml:space="preserve"> </w:t>
      </w:r>
      <w:r>
        <w:t xml:space="preserve">AND COMPETITION</w:t>
      </w:r>
      <w:r>
        <w:t xml:space="preserve"> </w:t>
      </w:r>
      <w:r>
        <w:t xml:space="preserve">As described in section 6.1.7, the existing divergence between vehicle registration documents and</w:t>
      </w:r>
      <w:r>
        <w:t xml:space="preserve"> </w:t>
      </w:r>
      <w:r>
        <w:t xml:space="preserve">the information included and quality of the data stored in the vehicle registers creates challenges in</w:t>
      </w:r>
      <w:r>
        <w:t xml:space="preserve"> </w:t>
      </w:r>
      <w:r>
        <w:t xml:space="preserve">coordinating enforcement actions by Member States. Furthermore, the non-recognition of</w:t>
      </w:r>
      <w:r>
        <w:t xml:space="preserve"> </w:t>
      </w:r>
      <w:r>
        <w:t xml:space="preserve">roadworthiness certificates among EU Member State creates additional trade barriers for cross-border</w:t>
      </w:r>
      <w:r>
        <w:t xml:space="preserve"> </w:t>
      </w:r>
      <w:r>
        <w:t xml:space="preserve">operation or sale of vehicles, hindering the efficient functioning of the internal market, business</w:t>
      </w:r>
      <w:r>
        <w:t xml:space="preserve"> </w:t>
      </w:r>
      <w:r>
        <w:t xml:space="preserve">operations and the freedom of movement of people within the EU. All policy options are expected to</w:t>
      </w:r>
      <w:r>
        <w:t xml:space="preserve"> </w:t>
      </w:r>
      <w:r>
        <w:t xml:space="preserve">have a positive impact on the functioning of the internal market.</w:t>
      </w:r>
      <w:r>
        <w:t xml:space="preserve"> </w:t>
      </w:r>
      <w:r>
        <w:t xml:space="preserve">The combination of the measures related to improving the availability and exchange of vehicle-</w:t>
      </w:r>
      <w:r>
        <w:t xml:space="preserve"> </w:t>
      </w:r>
      <w:r>
        <w:t xml:space="preserve">related information, making the roadworthiness certificate available in electronic format,</w:t>
      </w:r>
      <w:r>
        <w:t xml:space="preserve"> </w:t>
      </w:r>
      <w:r>
        <w:t xml:space="preserve">harmonising testing methods, the frequency of testing, requirements for the improvement of the PTI</w:t>
      </w:r>
      <w:r>
        <w:t xml:space="preserve"> </w:t>
      </w:r>
      <w:r>
        <w:t xml:space="preserve">and the scope of testing, can have a positive impact on the functioning of the internal market and on</w:t>
      </w:r>
      <w:r>
        <w:t xml:space="preserve"> </w:t>
      </w:r>
      <w:r>
        <w:t xml:space="preserve">competition.</w:t>
      </w:r>
      <w:r>
        <w:t xml:space="preserve"> </w:t>
      </w:r>
      <w:r>
        <w:t xml:space="preserve">All policy options include the common measures on the harmonisation of testing methods (PMC3,</w:t>
      </w:r>
      <w:r>
        <w:t xml:space="preserve"> </w:t>
      </w:r>
      <w:r>
        <w:t xml:space="preserve">PMC4), and requirements for improving PTI (PMC1, PMC2 and PMC5) which could facilitate the</w:t>
      </w:r>
      <w:r>
        <w:t xml:space="preserve"> </w:t>
      </w:r>
      <w:r>
        <w:t xml:space="preserve">free movement of vehicles, since more harmonised testing across Member States can enhance</w:t>
      </w:r>
      <w:r>
        <w:t xml:space="preserve"> </w:t>
      </w:r>
      <w:r>
        <w:t xml:space="preserve">consumer confidence in purchasing vehicles from other countries, thereby promoting competition.</w:t>
      </w:r>
      <w:r>
        <w:t xml:space="preserve"> </w:t>
      </w:r>
      <w:r>
        <w:t xml:space="preserve">Odometer tampering concerns at the moment of purchasing a second-hand vehicle are addressed by</w:t>
      </w:r>
      <w:r>
        <w:t xml:space="preserve"> </w:t>
      </w:r>
      <w:r>
        <w:t xml:space="preserve">PMC9 in all policy options.</w:t>
      </w:r>
      <w:r>
        <w:t xml:space="preserve"> </w:t>
      </w:r>
      <w:r>
        <w:t xml:space="preserve">Harmonising vehicle registration documents across Member States (PMC8) can have a positive</w:t>
      </w:r>
      <w:r>
        <w:t xml:space="preserve"> </w:t>
      </w:r>
      <w:r>
        <w:t xml:space="preserve">contribution to internal market and competition. The standardised information helps to verify the</w:t>
      </w:r>
      <w:r>
        <w:t xml:space="preserve"> </w:t>
      </w:r>
      <w:r>
        <w:t xml:space="preserve">vehicle’s characteristics, and its registration status in the country of origin. This verification process</w:t>
      </w:r>
      <w:r>
        <w:t xml:space="preserve"> </w:t>
      </w:r>
      <w:r>
        <w:t xml:space="preserve">helps to address potential obstacles to re-registration in another EU Member State, for example where</w:t>
      </w:r>
      <w:r>
        <w:t xml:space="preserve"> </w:t>
      </w:r>
      <w:r>
        <w:t xml:space="preserve">the vehicle is reported stolen, or its registration certificate is suspected of being fraudulent. By</w:t>
      </w:r>
      <w:r>
        <w:t xml:space="preserve"> </w:t>
      </w:r>
      <w:r>
        <w:t xml:space="preserve">harmonising the technical data in vehicle registration documents, the measure can simplify and</w:t>
      </w:r>
      <w:r>
        <w:t xml:space="preserve"> </w:t>
      </w:r>
      <w:r>
        <w:t xml:space="preserve">streamline cross-border trade in vehicles within the EU.</w:t>
      </w:r>
      <w:r>
        <w:t xml:space="preserve"> </w:t>
      </w:r>
      <w:r>
        <w:t xml:space="preserve">Providing electronic access to relevant data, including on PTI reports stored in national databases, to</w:t>
      </w:r>
      <w:r>
        <w:t xml:space="preserve"> </w:t>
      </w:r>
      <w:r>
        <w:t xml:space="preserve">the registration authorities in another Member State (PMC7), is also expected to have a positive</w:t>
      </w:r>
      <w:r>
        <w:t xml:space="preserve"> </w:t>
      </w:r>
      <w:r>
        <w:t xml:space="preserve">impact on the EU internal market, helping to avoid fraud and eliminate trade obstacles. An additional</w:t>
      </w:r>
      <w:r>
        <w:t xml:space="preserve"> </w:t>
      </w:r>
      <w:r>
        <w:t xml:space="preserve">positive impact on fraud avoidance is expected from the requirement to issue roadworthiness</w:t>
      </w:r>
      <w:r>
        <w:t xml:space="preserve"> </w:t>
      </w:r>
      <w:r>
        <w:t xml:space="preserve">certificates in electronic format only (PMC6).</w:t>
      </w:r>
      <w:r>
        <w:t xml:space="preserve"> </w:t>
      </w:r>
      <w:r>
        <w:t xml:space="preserve">Qualitative assessment shows that PO2 and especially PO3 are expected to have the highest positive</w:t>
      </w:r>
      <w:r>
        <w:t xml:space="preserve"> </w:t>
      </w:r>
      <w:r>
        <w:t xml:space="preserve">impact on the internal market and competition. PO2 incorporates additional measures aimed at</w:t>
      </w:r>
      <w:r>
        <w:t xml:space="preserve"> </w:t>
      </w:r>
      <w:r>
        <w:t xml:space="preserve">extending roadside inspections to light commercial vehicles, and facilitating access to vehicle data</w:t>
      </w:r>
      <w:r>
        <w:t xml:space="preserve"> </w:t>
      </w:r>
      <w:r>
        <w:t xml:space="preserve">necessary for thorough testing by PTI centres. This comprehensive approach is expected to have a</w:t>
      </w:r>
      <w:r>
        <w:t xml:space="preserve"> </w:t>
      </w:r>
      <w:r>
        <w:t xml:space="preserve">stronger impact than PO1a and PO1b due, to its emphasis on these factors. PO3 has a stronger positive</w:t>
      </w:r>
      <w:r>
        <w:t xml:space="preserve"> </w:t>
      </w:r>
      <w:r>
        <w:t xml:space="preserve">impact due to PM7, which requires that a PTI certificate issued in any Member State is recognised</w:t>
      </w:r>
      <w:r>
        <w:t xml:space="preserve"> </w:t>
      </w:r>
      <w:r>
        <w:t xml:space="preserve">by the Member State of registration, as well as further harmonisation of test methods. In addition,</w:t>
      </w:r>
      <w:r>
        <w:t xml:space="preserve"> </w:t>
      </w:r>
      <w:r>
        <w:t xml:space="preserve">PO3 introduces mandatory PTI for all motorcycles and light trailers, which are not currently tested</w:t>
      </w:r>
      <w:r>
        <w:t xml:space="preserve"> </w:t>
      </w:r>
      <w:r>
        <w:t xml:space="preserve">by all Member States. The inclusion of L-category vehicles in the scope of RSI (PM15) is expected</w:t>
      </w:r>
      <w:r>
        <w:t xml:space="preserve"> </w:t>
      </w:r>
      <w:r>
        <w:t xml:space="preserve">to reduce the number of tampered vehicles. PO3 applies more ambitious measures regarding the</w:t>
      </w:r>
    </w:p>
    <w:p>
      <w:pPr>
        <w:pStyle w:val="BodyText"/>
      </w:pPr>
      <w:r>
        <w:t xml:space="preserve">304</w:t>
      </w:r>
    </w:p>
    <w:p>
      <w:pPr>
        <w:pStyle w:val="BodyText"/>
      </w:pPr>
      <w:r>
        <w:t xml:space="preserve">mutual recognition of the PTI certificates, and the standardisation of tests methods than provisions</w:t>
      </w:r>
      <w:r>
        <w:t xml:space="preserve"> </w:t>
      </w:r>
      <w:r>
        <w:t xml:space="preserve">already included in the other policy options. As such, PO3 is expected to deliver the most significant</w:t>
      </w:r>
      <w:r>
        <w:t xml:space="preserve"> </w:t>
      </w:r>
      <w:r>
        <w:t xml:space="preserve">positive impact on the internal market and competition.</w:t>
      </w:r>
    </w:p>
    <w:p>
      <w:pPr>
        <w:pStyle w:val="BodyText"/>
      </w:pPr>
      <w:r>
        <w:t xml:space="preserve">305</w:t>
      </w:r>
    </w:p>
    <w:p>
      <w:pPr>
        <w:pStyle w:val="BodyText"/>
      </w:pPr>
      <w:r>
        <w:t xml:space="preserve">ANNEX 14: COHERENCE, SUBSIDIARITY AND PROPORTIONALITY</w:t>
      </w:r>
      <w:r>
        <w:t xml:space="preserve"> </w:t>
      </w:r>
      <w:r>
        <w:t xml:space="preserve">(DETAILED ANALYSIS)</w:t>
      </w:r>
      <w:r>
        <w:t xml:space="preserve"> </w:t>
      </w:r>
      <w:r>
        <w:t xml:space="preserve">Coherence</w:t>
      </w:r>
      <w:r>
        <w:t xml:space="preserve"> </w:t>
      </w:r>
      <w:r>
        <w:t xml:space="preserve">Internal coherence assesses how various elements of the proposed options are expected to work</w:t>
      </w:r>
      <w:r>
        <w:t xml:space="preserve"> </w:t>
      </w:r>
      <w:r>
        <w:t xml:space="preserve">together to achieve the objectives. Although all four policy options address the identified specific</w:t>
      </w:r>
      <w:r>
        <w:t xml:space="preserve"> </w:t>
      </w:r>
      <w:r>
        <w:t xml:space="preserve">objectives and underlying problem drivers, they do so in different ways, and with a different level of</w:t>
      </w:r>
      <w:r>
        <w:t xml:space="preserve"> </w:t>
      </w:r>
      <w:r>
        <w:t xml:space="preserve">intervention.</w:t>
      </w:r>
      <w:r>
        <w:t xml:space="preserve"> </w:t>
      </w:r>
      <w:r>
        <w:t xml:space="preserve">The measures common to all policy options address different aspects of the problem covering test</w:t>
      </w:r>
      <w:r>
        <w:t xml:space="preserve"> </w:t>
      </w:r>
      <w:r>
        <w:t xml:space="preserve">methods and procedures for both PTI and RSI, frequency of inspections related to vehicles with</w:t>
      </w:r>
      <w:r>
        <w:t xml:space="preserve"> </w:t>
      </w:r>
      <w:r>
        <w:t xml:space="preserve">modifications, and measures related to facilitating exchange of PTI and registration data among</w:t>
      </w:r>
      <w:r>
        <w:t xml:space="preserve"> </w:t>
      </w:r>
      <w:r>
        <w:t xml:space="preserve">Member States. There are no evident contradictions and inconsistencies among these measures. In</w:t>
      </w:r>
      <w:r>
        <w:t xml:space="preserve"> </w:t>
      </w:r>
      <w:r>
        <w:t xml:space="preserve">some case there are possible synergies in terms of costs to implement them, such as the introduction</w:t>
      </w:r>
      <w:r>
        <w:t xml:space="preserve"> </w:t>
      </w:r>
      <w:r>
        <w:t xml:space="preserve">of new test methods for PN and NOx, where the goal is to eventually use one single device and one</w:t>
      </w:r>
      <w:r>
        <w:t xml:space="preserve"> </w:t>
      </w:r>
      <w:r>
        <w:t xml:space="preserve">single measurement for both tests. Importantly, the measure addressing odometer fraud, by increasing</w:t>
      </w:r>
      <w:r>
        <w:t xml:space="preserve"> </w:t>
      </w:r>
      <w:r>
        <w:t xml:space="preserve">the number of readings and the exchange of relevant data in the case of cross-border sales, will benefit</w:t>
      </w:r>
      <w:r>
        <w:t xml:space="preserve"> </w:t>
      </w:r>
      <w:r>
        <w:t xml:space="preserve">from the implementation of the measure that will facilitate the easier exchange of relevant data among</w:t>
      </w:r>
      <w:r>
        <w:t xml:space="preserve"> </w:t>
      </w:r>
      <w:r>
        <w:t xml:space="preserve">Member States.</w:t>
      </w:r>
      <w:r>
        <w:t xml:space="preserve"> </w:t>
      </w:r>
      <w:r>
        <w:t xml:space="preserve">PO1a focuses on better exchange of vehicle data and there are clear synergies between the common</w:t>
      </w:r>
      <w:r>
        <w:t xml:space="preserve"> </w:t>
      </w:r>
      <w:r>
        <w:t xml:space="preserve">measures on the frequent update of data in vehicle registration and the introduction of a digital vehicle</w:t>
      </w:r>
      <w:r>
        <w:t xml:space="preserve"> </w:t>
      </w:r>
      <w:r>
        <w:t xml:space="preserve">certificate. Digital vehicle certificate should also simplify the approach to the data to be included in</w:t>
      </w:r>
      <w:r>
        <w:t xml:space="preserve"> </w:t>
      </w:r>
      <w:r>
        <w:t xml:space="preserve">vehicle certificate dataset and facilitate re-registration of vehicles and enforcement activities.</w:t>
      </w:r>
      <w:r>
        <w:br/>
      </w:r>
      <w:r>
        <w:t xml:space="preserve">PO1b has the focus more on testing and reducing safety- and emissions-related fraud and tampering</w:t>
      </w:r>
      <w:r>
        <w:t xml:space="preserve"> </w:t>
      </w:r>
      <w:r>
        <w:t xml:space="preserve">and improving the detection of defective vehicles. It includes additional test methods and procedures</w:t>
      </w:r>
      <w:r>
        <w:t xml:space="preserve"> </w:t>
      </w:r>
      <w:r>
        <w:t xml:space="preserve">besides those in the common measures. It aims at higher combined impact in terms of identification</w:t>
      </w:r>
      <w:r>
        <w:t xml:space="preserve"> </w:t>
      </w:r>
      <w:r>
        <w:t xml:space="preserve">of defective vehicles, for example through measures such as the annual emission testing of light</w:t>
      </w:r>
      <w:r>
        <w:t xml:space="preserve"> </w:t>
      </w:r>
      <w:r>
        <w:t xml:space="preserve">commercial vehicles. It also shows synergies with introducing mandatory PTI for motorcycles and</w:t>
      </w:r>
      <w:r>
        <w:t xml:space="preserve"> </w:t>
      </w:r>
      <w:r>
        <w:t xml:space="preserve">the use of more advanced noise testing for motorcycles. The use of remote sensing and plume chasing</w:t>
      </w:r>
      <w:r>
        <w:t xml:space="preserve"> </w:t>
      </w:r>
      <w:r>
        <w:t xml:space="preserve">for HDVs measuring NOx and particle emissions complements the new PTI and RSI methods, helps</w:t>
      </w:r>
      <w:r>
        <w:t xml:space="preserve"> </w:t>
      </w:r>
      <w:r>
        <w:t xml:space="preserve">to better target inspections and increases the share of the vehicle fleet checked between PTI</w:t>
      </w:r>
      <w:r>
        <w:t xml:space="preserve"> </w:t>
      </w:r>
      <w:r>
        <w:t xml:space="preserve">inspections. Given that it does not include any of the measures related to digital certificate or the</w:t>
      </w:r>
      <w:r>
        <w:t xml:space="preserve"> </w:t>
      </w:r>
      <w:r>
        <w:t xml:space="preserve">extension of data to be included in the registration certificate, some of the combined benefits in PO1b</w:t>
      </w:r>
      <w:r>
        <w:t xml:space="preserve"> </w:t>
      </w:r>
      <w:r>
        <w:t xml:space="preserve">are likely to be smaller.</w:t>
      </w:r>
      <w:r>
        <w:br/>
      </w:r>
      <w:r>
        <w:t xml:space="preserve">Synergies indicated in relation to PO1a and PO1b are expected to increase in the case of PO2 and</w:t>
      </w:r>
      <w:r>
        <w:t xml:space="preserve"> </w:t>
      </w:r>
      <w:r>
        <w:t xml:space="preserve">PO3, containing more comprehensive sets of measures and even lead to extra synergies, for example</w:t>
      </w:r>
      <w:r>
        <w:t xml:space="preserve"> </w:t>
      </w:r>
      <w:r>
        <w:t xml:space="preserve">due to measures on registration certificate and more harmonised registered data. Some measures such</w:t>
      </w:r>
      <w:r>
        <w:t xml:space="preserve"> </w:t>
      </w:r>
      <w:r>
        <w:t xml:space="preserve">as introduction of RSI for vans will be complementary to the use of new testing methods (PN and</w:t>
      </w:r>
      <w:r>
        <w:t xml:space="preserve"> </w:t>
      </w:r>
      <w:r>
        <w:t xml:space="preserve">NOx testing). PO3 goes even further than PO2 by including RSI for motorcycles, complementing the</w:t>
      </w:r>
      <w:r>
        <w:t xml:space="preserve"> </w:t>
      </w:r>
      <w:r>
        <w:t xml:space="preserve">mandatory PTI for motorcycles with extended scope (&gt;50cc), and by requiring PTI of trailers below</w:t>
      </w:r>
      <w:r>
        <w:t xml:space="preserve"> </w:t>
      </w:r>
      <w:r>
        <w:t xml:space="preserve">3.5t (O1 and O2 categories).</w:t>
      </w:r>
      <w:r>
        <w:br/>
      </w:r>
      <w:r>
        <w:t xml:space="preserve">To summarise, all policy options ensure internal coherence. Among the four options, it can be</w:t>
      </w:r>
      <w:r>
        <w:t xml:space="preserve"> </w:t>
      </w:r>
      <w:r>
        <w:t xml:space="preserve">concluded that PO2 and PO3 are expected to benefit from a broader range of synergies that can</w:t>
      </w:r>
    </w:p>
    <w:p>
      <w:pPr>
        <w:pStyle w:val="BodyText"/>
      </w:pPr>
      <w:r>
        <w:t xml:space="preserve">306</w:t>
      </w:r>
    </w:p>
    <w:p>
      <w:pPr>
        <w:pStyle w:val="BodyText"/>
      </w:pPr>
      <w:r>
        <w:t xml:space="preserve">contribute to a higher level of achievement of the objectives.</w:t>
      </w:r>
      <w:r>
        <w:t xml:space="preserve"> </w:t>
      </w:r>
      <w:r>
        <w:t xml:space="preserve">External coherence focuses on the compliance of the initiative with other EU instruments and</w:t>
      </w:r>
      <w:r>
        <w:t xml:space="preserve"> </w:t>
      </w:r>
      <w:r>
        <w:t xml:space="preserve">relevant EU policies, as well as national policies and international obligations. All identified policy</w:t>
      </w:r>
      <w:r>
        <w:t xml:space="preserve"> </w:t>
      </w:r>
      <w:r>
        <w:t xml:space="preserve">options show strong links to several EU instruments.</w:t>
      </w:r>
      <w:r>
        <w:t xml:space="preserve"> </w:t>
      </w:r>
      <w:r>
        <w:t xml:space="preserve">All policy options appear consistent with the objectives and priorities set in the 2020 Sustainable</w:t>
      </w:r>
      <w:r>
        <w:t xml:space="preserve"> </w:t>
      </w:r>
      <w:r>
        <w:t xml:space="preserve">and Smart Mobility Strategy (SSMS) and the EU Green Deal by ensuring that vehicles on the</w:t>
      </w:r>
      <w:r>
        <w:t xml:space="preserve"> </w:t>
      </w:r>
      <w:r>
        <w:t xml:space="preserve">roads maintain an adequate level of safety and environmental performance over time. By the expected</w:t>
      </w:r>
      <w:r>
        <w:t xml:space="preserve"> </w:t>
      </w:r>
      <w:r>
        <w:t xml:space="preserve">reduction in fatalities, all policy options are in line with the objectives set in the EU Road Safety</w:t>
      </w:r>
      <w:r>
        <w:t xml:space="preserve"> </w:t>
      </w:r>
      <w:r>
        <w:t xml:space="preserve">Policy Framework, and will contribute to the achievement of the objective of 50% reduction of</w:t>
      </w:r>
      <w:r>
        <w:t xml:space="preserve"> </w:t>
      </w:r>
      <w:r>
        <w:t xml:space="preserve">fatalities and serious injuries by 2030. Still, PO2 and even more so PO3 are the policy options with</w:t>
      </w:r>
      <w:r>
        <w:t xml:space="preserve"> </w:t>
      </w:r>
      <w:r>
        <w:t xml:space="preserve">the greatest level of contribution towards this objective. The proposed options are also expected to</w:t>
      </w:r>
      <w:r>
        <w:t xml:space="preserve"> </w:t>
      </w:r>
      <w:r>
        <w:t xml:space="preserve">have a significant contribution towards the EU’s clean air policy objectives, including those of the</w:t>
      </w:r>
      <w:r>
        <w:t xml:space="preserve"> </w:t>
      </w:r>
      <w:r>
        <w:t xml:space="preserve">Ambient Air Quality Directives and of the National Emission reduction Commitments Directive, by</w:t>
      </w:r>
      <w:r>
        <w:t xml:space="preserve"> </w:t>
      </w:r>
      <w:r>
        <w:t xml:space="preserve">better identifying and reducing the presence of high polluters that represent a very large share of total</w:t>
      </w:r>
      <w:r>
        <w:t xml:space="preserve"> </w:t>
      </w:r>
      <w:r>
        <w:t xml:space="preserve">emissions from road transport.</w:t>
      </w:r>
      <w:r>
        <w:br/>
      </w:r>
      <w:r>
        <w:t xml:space="preserve">All policy options are also consistent with the Single Digital Gateway Regulation by facilitating</w:t>
      </w:r>
      <w:r>
        <w:t xml:space="preserve"> </w:t>
      </w:r>
      <w:r>
        <w:t xml:space="preserve">online access to vehicle-related information, relevant administrative procedures and assistance and</w:t>
      </w:r>
      <w:r>
        <w:t xml:space="preserve"> </w:t>
      </w:r>
      <w:r>
        <w:t xml:space="preserve">problem-solving services. PO1b is less coherent than the other options as it does not include the</w:t>
      </w:r>
      <w:r>
        <w:t xml:space="preserve"> </w:t>
      </w:r>
      <w:r>
        <w:t xml:space="preserve">digitalisation of vehicle registration certificates and adding further data to the vehicle registers.</w:t>
      </w:r>
      <w:r>
        <w:t xml:space="preserve"> </w:t>
      </w:r>
      <w:r>
        <w:t xml:space="preserve">Otherwise, the options are also serving the objectives of the EU’s Data Strategy for the development</w:t>
      </w:r>
      <w:r>
        <w:t xml:space="preserve"> </w:t>
      </w:r>
      <w:r>
        <w:t xml:space="preserve">of European Data spaces for public administrations that can support enforcement of legislation,</w:t>
      </w:r>
      <w:r>
        <w:t xml:space="preserve"> </w:t>
      </w:r>
      <w:r>
        <w:t xml:space="preserve">including road safety and environmental legislation. Exchange of information related to</w:t>
      </w:r>
      <w:r>
        <w:t xml:space="preserve"> </w:t>
      </w:r>
      <w:r>
        <w:t xml:space="preserve">roadworthiness and registration data will have to be aligned with relevant rules on data protection</w:t>
      </w:r>
      <w:r>
        <w:t xml:space="preserve"> </w:t>
      </w:r>
      <w:r>
        <w:t xml:space="preserve">(GDPR).</w:t>
      </w:r>
      <w:r>
        <w:br/>
      </w:r>
      <w:r>
        <w:t xml:space="preserve">All options are consistent with the General Safety Regulation. They will ensure that any new</w:t>
      </w:r>
      <w:r>
        <w:t xml:space="preserve"> </w:t>
      </w:r>
      <w:r>
        <w:t xml:space="preserve">equipment introduced to ensure compliance with that Regulation will perform as expected and, as a</w:t>
      </w:r>
      <w:r>
        <w:t xml:space="preserve"> </w:t>
      </w:r>
      <w:r>
        <w:t xml:space="preserve">result, ensure that the benefits materialise. All policy options are coherent with the safety and</w:t>
      </w:r>
      <w:r>
        <w:t xml:space="preserve"> </w:t>
      </w:r>
      <w:r>
        <w:t xml:space="preserve">environmental requirements as set out in the Type-approval Regulations468. These Regulations also</w:t>
      </w:r>
      <w:r>
        <w:t xml:space="preserve"> </w:t>
      </w:r>
      <w:r>
        <w:t xml:space="preserve">set out the market surveillance requirements for these vehicles. All policy options include measures</w:t>
      </w:r>
      <w:r>
        <w:t xml:space="preserve"> </w:t>
      </w:r>
      <w:r>
        <w:t xml:space="preserve">which aim at ensuring that minimum standards are maintained by owners throughout the lifetime of</w:t>
      </w:r>
      <w:r>
        <w:t xml:space="preserve"> </w:t>
      </w:r>
      <w:r>
        <w:t xml:space="preserve">the vehicle. They include alignment between PTI and RSI testing and the type-approval process,</w:t>
      </w:r>
      <w:r>
        <w:t xml:space="preserve"> </w:t>
      </w:r>
      <w:r>
        <w:t xml:space="preserve">including in relation to the use of ePTI. Remote sensing in RSI of all vehicles (part of PO1b, PO2</w:t>
      </w:r>
      <w:r>
        <w:t xml:space="preserve"> </w:t>
      </w:r>
      <w:r>
        <w:t xml:space="preserve">and PO3) is particularly relevant for the purposes of market surveillance as it allows screening a large</w:t>
      </w:r>
      <w:r>
        <w:t xml:space="preserve"> </w:t>
      </w:r>
      <w:r>
        <w:t xml:space="preserve">part of the vehicle fleet providing valuable insight into recurrent issues with specific</w:t>
      </w:r>
      <w:r>
        <w:t xml:space="preserve"> </w:t>
      </w:r>
      <w:r>
        <w:t xml:space="preserve">technologies/solutions used as part of emission control systems, vehicle models, model years etc.</w:t>
      </w:r>
      <w:r>
        <w:t xml:space="preserve"> </w:t>
      </w:r>
      <w:r>
        <w:t xml:space="preserve">Further to that, there are expected synergies with the new Euro 7 Regulation for all options,</w:t>
      </w:r>
      <w:r>
        <w:t xml:space="preserve"> </w:t>
      </w:r>
      <w:r>
        <w:t xml:space="preserve">including the use of On-Board Monitoring functions to facilitate the assessment of NOx emissions</w:t>
      </w:r>
      <w:r>
        <w:t xml:space="preserve"> </w:t>
      </w:r>
      <w:r>
        <w:t xml:space="preserve">during PTI and RSI inspections. Finally, all policy options are coherent with the requirements of the</w:t>
      </w:r>
      <w:r>
        <w:t xml:space="preserve"> </w:t>
      </w:r>
      <w:r>
        <w:t xml:space="preserve">legislation on end-of-life vehicles (ELV), through providing electronic access to data to the</w:t>
      </w:r>
      <w:r>
        <w:t xml:space="preserve"> </w:t>
      </w:r>
      <w:r>
        <w:t xml:space="preserve">registration authorities of other EU Member States and adding new, including ELV-related data to</w:t>
      </w:r>
    </w:p>
    <w:p>
      <w:pPr>
        <w:pStyle w:val="BodyText"/>
      </w:pPr>
      <w:r>
        <w:t xml:space="preserve">468 i.e. Regulation (EU) 2018/858 for most passenger and freight vehicles and their trailers, Regulation (EU) 167/2013</w:t>
      </w:r>
      <w:r>
        <w:t xml:space="preserve"> </w:t>
      </w:r>
      <w:r>
        <w:t xml:space="preserve">for tractors, and Regulation (EU) 168/2013 for two- and three-wheel vehicles and quadricycles.</w:t>
      </w:r>
    </w:p>
    <w:p>
      <w:pPr>
        <w:pStyle w:val="BodyText"/>
      </w:pPr>
      <w:r>
        <w:t xml:space="preserve">307</w:t>
      </w:r>
    </w:p>
    <w:p>
      <w:pPr>
        <w:pStyle w:val="BodyText"/>
      </w:pPr>
      <w:r>
        <w:t xml:space="preserve">the vehicle register.</w:t>
      </w:r>
      <w:r>
        <w:br/>
      </w:r>
      <w:r>
        <w:t xml:space="preserve">In terms of external coherence, all policy options are therefore considered consistent with relevant</w:t>
      </w:r>
      <w:r>
        <w:t xml:space="preserve"> </w:t>
      </w:r>
      <w:r>
        <w:t xml:space="preserve">EU strategies and legal instruments and contribute to EU policy priorities. In relative terms, PO3 and</w:t>
      </w:r>
      <w:r>
        <w:t xml:space="preserve"> </w:t>
      </w:r>
      <w:r>
        <w:t xml:space="preserve">PO2 are expected to be the most coherent with the policy objectives in related EU legislation and</w:t>
      </w:r>
      <w:r>
        <w:t xml:space="preserve"> </w:t>
      </w:r>
      <w:r>
        <w:t xml:space="preserve">strategies, followed by PO1b and PO1a being slightly less coherent. PO2 is considered somewhat</w:t>
      </w:r>
      <w:r>
        <w:t xml:space="preserve"> </w:t>
      </w:r>
      <w:r>
        <w:t xml:space="preserve">more coherent than PO3 in relation to existing national policies and structural differences on the</w:t>
      </w:r>
      <w:r>
        <w:t xml:space="preserve"> </w:t>
      </w:r>
      <w:r>
        <w:t xml:space="preserve">ground (further explained under subsidiarity below).</w:t>
      </w:r>
      <w:r>
        <w:t xml:space="preserve"> </w:t>
      </w:r>
      <w:r>
        <w:t xml:space="preserve">Subsidiarity and proportionality</w:t>
      </w:r>
      <w:r>
        <w:t xml:space="preserve"> </w:t>
      </w:r>
      <w:r>
        <w:t xml:space="preserve">As described in sections 3.2 and 3.3, EU action is justified on the basis that Member States alone</w:t>
      </w:r>
      <w:r>
        <w:t xml:space="preserve"> </w:t>
      </w:r>
      <w:r>
        <w:t xml:space="preserve">would not be able to reach the objectives of the initiative, i.e., updating the harmonised rules on</w:t>
      </w:r>
      <w:r>
        <w:t xml:space="preserve"> </w:t>
      </w:r>
      <w:r>
        <w:t xml:space="preserve">roadworthiness testing, including coordinated exchange of vehicle-related data. What differentiates</w:t>
      </w:r>
      <w:r>
        <w:t xml:space="preserve"> </w:t>
      </w:r>
      <w:r>
        <w:t xml:space="preserve">the policy options beyond the common measures necessary to achieve the objectives at a minimum</w:t>
      </w:r>
      <w:r>
        <w:t xml:space="preserve"> </w:t>
      </w:r>
      <w:r>
        <w:t xml:space="preserve">level is their focus (between PO1a and PO1b) and the extent to which they can fulfil the objectives</w:t>
      </w:r>
      <w:r>
        <w:t xml:space="preserve"> </w:t>
      </w:r>
      <w:r>
        <w:t xml:space="preserve">(PO2 and PO3 going beyond the other two).</w:t>
      </w:r>
      <w:r>
        <w:t xml:space="preserve"> </w:t>
      </w:r>
      <w:r>
        <w:t xml:space="preserve">In terms of the relevant measures for the recognition of PTI certificate in other Member States,</w:t>
      </w:r>
      <w:r>
        <w:t xml:space="preserve"> </w:t>
      </w:r>
      <w:r>
        <w:t xml:space="preserve">measures PM8 (included in PO1b and PO2) and especially PM7 (in PO3) may be considered by</w:t>
      </w:r>
      <w:r>
        <w:t xml:space="preserve"> </w:t>
      </w:r>
      <w:r>
        <w:t xml:space="preserve">Member States as going beyond what is necessary to address the problem, while PM9 (in PO1a) –</w:t>
      </w:r>
      <w:r>
        <w:t xml:space="preserve"> </w:t>
      </w:r>
      <w:r>
        <w:t xml:space="preserve">based on bilateral agreements (essentially voluntary recognition) – leaves greater scope for Member</w:t>
      </w:r>
      <w:r>
        <w:t xml:space="preserve"> </w:t>
      </w:r>
      <w:r>
        <w:t xml:space="preserve">States to decide which PTIs to accept depending on differences between national solutions. However,</w:t>
      </w:r>
      <w:r>
        <w:t xml:space="preserve"> </w:t>
      </w:r>
      <w:r>
        <w:t xml:space="preserve">this is expected to significantly limit the benefits to a limited number of citizens and businesses, thus</w:t>
      </w:r>
      <w:r>
        <w:t xml:space="preserve"> </w:t>
      </w:r>
      <w:r>
        <w:t xml:space="preserve">also delivering less in terms of the achievement of the objectives. As regards the measures on the PTI</w:t>
      </w:r>
      <w:r>
        <w:t xml:space="preserve"> </w:t>
      </w:r>
      <w:r>
        <w:t xml:space="preserve">and RSI tests and procedures, similar measures are already in place in the Member States, based on</w:t>
      </w:r>
      <w:r>
        <w:t xml:space="preserve"> </w:t>
      </w:r>
      <w:r>
        <w:t xml:space="preserve">the current Directives. Requiring that certain standards are applied concerning the tests methods and</w:t>
      </w:r>
      <w:r>
        <w:t xml:space="preserve"> </w:t>
      </w:r>
      <w:r>
        <w:t xml:space="preserve">procedures is intended to ensure a harmonised approach across the EU and should not, in principle,</w:t>
      </w:r>
      <w:r>
        <w:t xml:space="preserve"> </w:t>
      </w:r>
      <w:r>
        <w:t xml:space="preserve">raise any subsidiarity issues.</w:t>
      </w:r>
      <w:r>
        <w:br/>
      </w:r>
      <w:r>
        <w:t xml:space="preserve">In relation to the measures concerning the extension of the scope of PTI and/or RSI to motorcycles,</w:t>
      </w:r>
      <w:r>
        <w:t xml:space="preserve"> </w:t>
      </w:r>
      <w:r>
        <w:t xml:space="preserve">PM1 (in PO1a and PO2) aims to ensure harmonisation while giving the option for Member States to</w:t>
      </w:r>
      <w:r>
        <w:t xml:space="preserve"> </w:t>
      </w:r>
      <w:r>
        <w:t xml:space="preserve">choose whether to use PTI or RSI for motorcycles. PM2 (in PO1b) and PM3 (in PO3) requiring all</w:t>
      </w:r>
      <w:r>
        <w:t xml:space="preserve"> </w:t>
      </w:r>
      <w:r>
        <w:t xml:space="preserve">Member States to apply PTI to motorcycles would effectively harmonise the roadworthiness testing</w:t>
      </w:r>
      <w:r>
        <w:t xml:space="preserve"> </w:t>
      </w:r>
      <w:r>
        <w:t xml:space="preserve">of these vehicles, with the change affecting only seven or eight Member States. Furthermore, the fact</w:t>
      </w:r>
      <w:r>
        <w:t xml:space="preserve"> </w:t>
      </w:r>
      <w:r>
        <w:t xml:space="preserve">that motorcycles are responsible for a significant share of road crashes and environmental pollution</w:t>
      </w:r>
      <w:r>
        <w:t xml:space="preserve"> </w:t>
      </w:r>
      <w:r>
        <w:t xml:space="preserve">(air and noise), and may also take part in international traffic, appears to justify their regular testing</w:t>
      </w:r>
      <w:r>
        <w:t xml:space="preserve"> </w:t>
      </w:r>
      <w:r>
        <w:t xml:space="preserve">while leaving the specification of the frequency and contents of the inspections to Member States.</w:t>
      </w:r>
      <w:r>
        <w:t xml:space="preserve"> </w:t>
      </w:r>
      <w:r>
        <w:t xml:space="preserve">In terms of proportionality, as the level of intervention and associated costs increase from PO1a to</w:t>
      </w:r>
      <w:r>
        <w:t xml:space="preserve"> </w:t>
      </w:r>
      <w:r>
        <w:t xml:space="preserve">PO3, the level of positive impacts also increases, although not proportionally (as shown by the</w:t>
      </w:r>
      <w:r>
        <w:t xml:space="preserve"> </w:t>
      </w:r>
      <w:r>
        <w:t xml:space="preserve">efficiency ratios). In general, the scope of the options is limited to what can best be achieved at the</w:t>
      </w:r>
      <w:r>
        <w:t xml:space="preserve"> </w:t>
      </w:r>
      <w:r>
        <w:t xml:space="preserve">EU level (in terms of harmonisation of methods and scope of testing, as well as in finding common</w:t>
      </w:r>
      <w:r>
        <w:t xml:space="preserve"> </w:t>
      </w:r>
      <w:r>
        <w:t xml:space="preserve">solutions to ensure efficient sharing and access to the necessary vehicle data). For example, vehicles</w:t>
      </w:r>
      <w:r>
        <w:t xml:space="preserve"> </w:t>
      </w:r>
      <w:r>
        <w:t xml:space="preserve">that are mostly used locally, such as mopeds and tractors are not targeted by the retained measures.</w:t>
      </w:r>
      <w:r>
        <w:t xml:space="preserve"> </w:t>
      </w:r>
      <w:r>
        <w:t xml:space="preserve">At the same time, there are differences in the focus and extent to which the options aim to harmonise</w:t>
      </w:r>
      <w:r>
        <w:t xml:space="preserve"> </w:t>
      </w:r>
      <w:r>
        <w:t xml:space="preserve">the scope of vehicles and the content of testing.</w:t>
      </w:r>
    </w:p>
    <w:p>
      <w:pPr>
        <w:pStyle w:val="BodyText"/>
      </w:pPr>
      <w:r>
        <w:t xml:space="preserve">308</w:t>
      </w:r>
    </w:p>
    <w:p>
      <w:pPr>
        <w:pStyle w:val="BodyText"/>
      </w:pPr>
      <w:r>
        <w:t xml:space="preserve">As for the choice of the instrument for Union action, amending the existing RWP Directives is</w:t>
      </w:r>
      <w:r>
        <w:t xml:space="preserve"> </w:t>
      </w:r>
      <w:r>
        <w:t xml:space="preserve">considered to be the most appropriate solution. This allows achieving the objectives through taking</w:t>
      </w:r>
      <w:r>
        <w:t xml:space="preserve"> </w:t>
      </w:r>
      <w:r>
        <w:t xml:space="preserve">the next logical step in the process of gradual harmonisation in this area, while leaving sufficient</w:t>
      </w:r>
      <w:r>
        <w:t xml:space="preserve"> </w:t>
      </w:r>
      <w:r>
        <w:t xml:space="preserve">room for manoeuvre for Member States to implement the changes in their specific national context,</w:t>
      </w:r>
      <w:r>
        <w:t xml:space="preserve"> </w:t>
      </w:r>
      <w:r>
        <w:t xml:space="preserve">by continuing to apply well-established national arrangements in roadworthiness testing. This choice,</w:t>
      </w:r>
      <w:r>
        <w:t xml:space="preserve"> </w:t>
      </w:r>
      <w:r>
        <w:t xml:space="preserve">using minimum requirements instead of a one-size-fits-all approach will also allow industry to</w:t>
      </w:r>
      <w:r>
        <w:t xml:space="preserve"> </w:t>
      </w:r>
      <w:r>
        <w:t xml:space="preserve">develop the most efficient technical solutions that this continuously evolving field requires.</w:t>
      </w:r>
    </w:p>
    <w:p>
      <w:pPr>
        <w:pStyle w:val="BodyText"/>
      </w:pPr>
      <w:r>
        <w:t xml:space="preserve">309</w:t>
      </w:r>
    </w:p>
    <w:p>
      <w:pPr>
        <w:pStyle w:val="BodyText"/>
      </w:pPr>
      <w:r>
        <w:t xml:space="preserve">ANNEX 15: MONITORING</w:t>
      </w:r>
      <w:r>
        <w:t xml:space="preserve"> </w:t>
      </w:r>
      <w:r>
        <w:t xml:space="preserve">The following elements related to RSI are important for the monitoring:</w:t>
      </w:r>
      <w:r>
        <w:t xml:space="preserve"> </w:t>
      </w:r>
      <w:r>
        <w:t xml:space="preserve">•</w:t>
      </w:r>
      <w:r>
        <w:t xml:space="preserve"> </w:t>
      </w:r>
      <w:r>
        <w:t xml:space="preserve">The biennial RSI reports drawn up by Member States cover major and dangerous deficiencies</w:t>
      </w:r>
      <w:r>
        <w:t xml:space="preserve"> </w:t>
      </w:r>
      <w:r>
        <w:t xml:space="preserve">detected during roadside inspections of heavy-duty vehicles (lorries, buses/coaches, and</w:t>
      </w:r>
      <w:r>
        <w:t xml:space="preserve"> </w:t>
      </w:r>
      <w:r>
        <w:t xml:space="preserve">tractors). As permitted by the RSI Directive, some Member States apply targeted inspections</w:t>
      </w:r>
      <w:r>
        <w:t xml:space="preserve"> </w:t>
      </w:r>
      <w:r>
        <w:t xml:space="preserve">based on the risk rating of transport undertakings, which can significantly increase the share of</w:t>
      </w:r>
      <w:r>
        <w:t xml:space="preserve"> </w:t>
      </w:r>
      <w:r>
        <w:t xml:space="preserve">vehicles found defective at the roadside. Although this increases the effectiveness of the measure,</w:t>
      </w:r>
      <w:r>
        <w:t xml:space="preserve"> </w:t>
      </w:r>
      <w:r>
        <w:t xml:space="preserve">it also means that the results reported by those Member States are not representative of the actual</w:t>
      </w:r>
      <w:r>
        <w:t xml:space="preserve"> </w:t>
      </w:r>
      <w:r>
        <w:t xml:space="preserve">share of defective vehicles that may be circulating. In addition, those reports are not comparable</w:t>
      </w:r>
      <w:r>
        <w:t xml:space="preserve"> </w:t>
      </w:r>
      <w:r>
        <w:t xml:space="preserve">to reports from other Member States that do not apply targeted checks. Their usefulness is thus</w:t>
      </w:r>
      <w:r>
        <w:t xml:space="preserve"> </w:t>
      </w:r>
      <w:r>
        <w:t xml:space="preserve">limited.</w:t>
      </w:r>
      <w:r>
        <w:t xml:space="preserve"> </w:t>
      </w:r>
      <w:r>
        <w:t xml:space="preserve">•</w:t>
      </w:r>
      <w:r>
        <w:t xml:space="preserve"> </w:t>
      </w:r>
      <w:r>
        <w:t xml:space="preserve">Instead, reporting the results of PTIs, which are collected by all Member States and cover almost</w:t>
      </w:r>
      <w:r>
        <w:t xml:space="preserve"> </w:t>
      </w:r>
      <w:r>
        <w:t xml:space="preserve">the entire vehicle fleet will be a much more useful source of information, allowing better</w:t>
      </w:r>
      <w:r>
        <w:t xml:space="preserve"> </w:t>
      </w:r>
      <w:r>
        <w:t xml:space="preserve">comparability of the implementation and results achieved according to the effectiveness criteria,</w:t>
      </w:r>
      <w:r>
        <w:t xml:space="preserve"> </w:t>
      </w:r>
      <w:r>
        <w:t xml:space="preserve">e.g., in terms of the numbers of defective and tampered vehicles detected (even if not perfect due</w:t>
      </w:r>
      <w:r>
        <w:t xml:space="preserve"> </w:t>
      </w:r>
      <w:r>
        <w:t xml:space="preserve">to varying stringency of PTIs among Member States). For vehicles that are subject to PTI, this</w:t>
      </w:r>
      <w:r>
        <w:t xml:space="preserve"> </w:t>
      </w:r>
      <w:r>
        <w:t xml:space="preserve">should be the primary reference, with RSI results a possible addition. On the other hand, for</w:t>
      </w:r>
      <w:r>
        <w:t xml:space="preserve"> </w:t>
      </w:r>
      <w:r>
        <w:t xml:space="preserve">vehicles that remain outside of the scope of PTI, RSI results can be a valuable source to assess</w:t>
      </w:r>
      <w:r>
        <w:t xml:space="preserve"> </w:t>
      </w:r>
      <w:r>
        <w:t xml:space="preserve">the implementation of roadworthiness testing in the EU. The frequency of reporting (biennial) is</w:t>
      </w:r>
      <w:r>
        <w:t xml:space="preserve"> </w:t>
      </w:r>
      <w:r>
        <w:t xml:space="preserve">considered adequate.</w:t>
      </w:r>
      <w:r>
        <w:t xml:space="preserve"> </w:t>
      </w:r>
      <w:r>
        <w:t xml:space="preserve">•</w:t>
      </w:r>
      <w:r>
        <w:t xml:space="preserve"> </w:t>
      </w:r>
      <w:r>
        <w:t xml:space="preserve">To gain a clearer view and to monitor the evolution the share of high-emitting vehicles, remote</w:t>
      </w:r>
      <w:r>
        <w:t xml:space="preserve"> </w:t>
      </w:r>
      <w:r>
        <w:t xml:space="preserve">sensing data should be available from all Member States. Such data would provide an overview</w:t>
      </w:r>
      <w:r>
        <w:t xml:space="preserve"> </w:t>
      </w:r>
      <w:r>
        <w:t xml:space="preserve">of the state of the vehicle fleet and help identify recurrent issues with specific technologies and</w:t>
      </w:r>
      <w:r>
        <w:t xml:space="preserve"> </w:t>
      </w:r>
      <w:r>
        <w:t xml:space="preserve">brands or models that should be subject to further investigation e.g., through market surveillance</w:t>
      </w:r>
      <w:r>
        <w:t xml:space="preserve"> </w:t>
      </w:r>
      <w:r>
        <w:t xml:space="preserve">actions and may be subject to recalls and software updates469.</w:t>
      </w:r>
      <w:r>
        <w:t xml:space="preserve"> </w:t>
      </w:r>
      <w:r>
        <w:t xml:space="preserve">•</w:t>
      </w:r>
      <w:r>
        <w:t xml:space="preserve"> </w:t>
      </w:r>
      <w:r>
        <w:t xml:space="preserve">In addition, as demonstrated by the evaluation and this impact assessment, data about the number</w:t>
      </w:r>
      <w:r>
        <w:t xml:space="preserve"> </w:t>
      </w:r>
      <w:r>
        <w:t xml:space="preserve">of PTI centres, PTI lanes and inspectors are scarce, which hinder the accurate assessment of the</w:t>
      </w:r>
      <w:r>
        <w:t xml:space="preserve"> </w:t>
      </w:r>
      <w:r>
        <w:t xml:space="preserve">effects of the policies implemented so far as well as the that of the impacts of measures still to</w:t>
      </w:r>
      <w:r>
        <w:t xml:space="preserve"> </w:t>
      </w:r>
      <w:r>
        <w:t xml:space="preserve">be adopted. It is therefore necessary that Member States regularly inform the Commission about</w:t>
      </w:r>
      <w:r>
        <w:t xml:space="preserve"> </w:t>
      </w:r>
      <w:r>
        <w:t xml:space="preserve">these basic data, which should be part of the biennial reports starting from the date of</w:t>
      </w:r>
      <w:r>
        <w:t xml:space="preserve"> </w:t>
      </w:r>
      <w:r>
        <w:t xml:space="preserve">implementation of the revised RWP.</w:t>
      </w:r>
      <w:r>
        <w:t xml:space="preserve"> </w:t>
      </w:r>
      <w:r>
        <w:t xml:space="preserve">To measure the progress and the actual effects of the initiative, the following operational objectives</w:t>
      </w:r>
      <w:r>
        <w:t xml:space="preserve"> </w:t>
      </w:r>
      <w:r>
        <w:t xml:space="preserve">and indicators have been identified:</w:t>
      </w:r>
      <w:r>
        <w:t xml:space="preserve"> </w:t>
      </w:r>
      <w:r>
        <w:t xml:space="preserve">Operational objective</w:t>
      </w:r>
      <w:r>
        <w:t xml:space="preserve"> </w:t>
      </w:r>
      <w:r>
        <w:t xml:space="preserve">Indicators</w:t>
      </w:r>
    </w:p>
    <w:p>
      <w:pPr>
        <w:pStyle w:val="BodyText"/>
      </w:pPr>
      <w:r>
        <w:t xml:space="preserve">469 Hooftman N., Ligterink N., Bhoraskar, A., (2020) Analysis of the 2019 Flemish remote sensing campaign.</w:t>
      </w:r>
      <w:r>
        <w:t xml:space="preserve"> </w:t>
      </w:r>
      <w:r>
        <w:t xml:space="preserve">Commissioned by the Flemish Government - Flanders Environment Agency - Team Air quality policy</w:t>
      </w:r>
    </w:p>
    <w:p>
      <w:pPr>
        <w:pStyle w:val="BodyText"/>
      </w:pPr>
      <w:r>
        <w:t xml:space="preserve">310</w:t>
      </w:r>
    </w:p>
    <w:p>
      <w:pPr>
        <w:pStyle w:val="BodyText"/>
      </w:pPr>
      <w:r>
        <w:t xml:space="preserve">Operational objective</w:t>
      </w:r>
      <w:r>
        <w:t xml:space="preserve"> </w:t>
      </w:r>
      <w:r>
        <w:t xml:space="preserve">Indicators</w:t>
      </w:r>
      <w:r>
        <w:t xml:space="preserve"> </w:t>
      </w:r>
      <w:r>
        <w:t xml:space="preserve">Apply newly available safety and emission testing</w:t>
      </w:r>
      <w:r>
        <w:t xml:space="preserve"> </w:t>
      </w:r>
      <w:r>
        <w:t xml:space="preserve">methods at PTI and RSI</w:t>
      </w:r>
      <w:r>
        <w:t xml:space="preserve"> </w:t>
      </w:r>
      <w:r>
        <w:t xml:space="preserve">Number of MSs applying test methods specific to EVs</w:t>
      </w:r>
      <w:r>
        <w:t xml:space="preserve"> </w:t>
      </w:r>
      <w:r>
        <w:t xml:space="preserve">Number of MSs applying ePTI methods</w:t>
      </w:r>
      <w:r>
        <w:t xml:space="preserve"> </w:t>
      </w:r>
      <w:r>
        <w:t xml:space="preserve">Number of MSs applying PN measurement</w:t>
      </w:r>
      <w:r>
        <w:t xml:space="preserve"> </w:t>
      </w:r>
      <w:r>
        <w:t xml:space="preserve">Number of MSs applying NOx measurement</w:t>
      </w:r>
      <w:r>
        <w:t xml:space="preserve"> </w:t>
      </w:r>
      <w:r>
        <w:t xml:space="preserve">Number of MSs applying remote sensing</w:t>
      </w:r>
      <w:r>
        <w:br/>
      </w:r>
      <w:r>
        <w:t xml:space="preserve">-</w:t>
      </w:r>
      <w:r>
        <w:t xml:space="preserve"> </w:t>
      </w:r>
      <w:r>
        <w:t xml:space="preserve">To screen pollutant emission</w:t>
      </w:r>
      <w:r>
        <w:t xml:space="preserve"> </w:t>
      </w:r>
      <w:r>
        <w:t xml:space="preserve">-</w:t>
      </w:r>
      <w:r>
        <w:t xml:space="preserve"> </w:t>
      </w:r>
      <w:r>
        <w:t xml:space="preserve">To measure noise</w:t>
      </w:r>
      <w:r>
        <w:t xml:space="preserve"> </w:t>
      </w:r>
      <w:r>
        <w:t xml:space="preserve">Number of MSs applying plume chasing</w:t>
      </w:r>
      <w:r>
        <w:t xml:space="preserve"> </w:t>
      </w:r>
      <w:r>
        <w:t xml:space="preserve">Numbers of vehicles screened by remote sensing / plume</w:t>
      </w:r>
      <w:r>
        <w:t xml:space="preserve"> </w:t>
      </w:r>
      <w:r>
        <w:t xml:space="preserve">chasing</w:t>
      </w:r>
      <w:r>
        <w:t xml:space="preserve"> </w:t>
      </w:r>
      <w:r>
        <w:t xml:space="preserve">Interconnect Member States’ vehicle registers and</w:t>
      </w:r>
      <w:r>
        <w:t xml:space="preserve"> </w:t>
      </w:r>
      <w:r>
        <w:t xml:space="preserve">odometer databases through a common hub</w:t>
      </w:r>
      <w:r>
        <w:t xml:space="preserve"> </w:t>
      </w:r>
      <w:r>
        <w:t xml:space="preserve">Number of MSs having an odometer database</w:t>
      </w:r>
      <w:r>
        <w:t xml:space="preserve"> </w:t>
      </w:r>
      <w:r>
        <w:t xml:space="preserve">Number of MSs connected to the MOVE-HUB</w:t>
      </w:r>
      <w:r>
        <w:t xml:space="preserve"> </w:t>
      </w:r>
      <w:r>
        <w:t xml:space="preserve">Number of messages sent per month</w:t>
      </w:r>
      <w:r>
        <w:t xml:space="preserve"> </w:t>
      </w:r>
      <w:r>
        <w:t xml:space="preserve">Digitalise vehicle documents</w:t>
      </w:r>
      <w:r>
        <w:t xml:space="preserve"> </w:t>
      </w:r>
      <w:r>
        <w:t xml:space="preserve">Number of MSs issuing digital PTI certificates</w:t>
      </w:r>
      <w:r>
        <w:t xml:space="preserve"> </w:t>
      </w:r>
      <w:r>
        <w:t xml:space="preserve">Number of MSs issuing digital registration certificates</w:t>
      </w:r>
      <w:r>
        <w:t xml:space="preserve"> </w:t>
      </w:r>
      <w:r>
        <w:t xml:space="preserve">Reduce the number of defective and tampered vehicles</w:t>
      </w:r>
      <w:r>
        <w:t xml:space="preserve"> </w:t>
      </w:r>
      <w:r>
        <w:t xml:space="preserve">on EU roads</w:t>
      </w:r>
      <w:r>
        <w:t xml:space="preserve"> </w:t>
      </w:r>
      <w:r>
        <w:t xml:space="preserve">Number of defective vehicles detected at PTI/RSI</w:t>
      </w:r>
      <w:r>
        <w:t xml:space="preserve"> </w:t>
      </w:r>
      <w:r>
        <w:t xml:space="preserve">-</w:t>
      </w:r>
      <w:r>
        <w:t xml:space="preserve"> </w:t>
      </w:r>
      <w:r>
        <w:t xml:space="preserve">With safety-related defects</w:t>
      </w:r>
      <w:r>
        <w:t xml:space="preserve"> </w:t>
      </w:r>
      <w:r>
        <w:t xml:space="preserve">-</w:t>
      </w:r>
      <w:r>
        <w:t xml:space="preserve"> </w:t>
      </w:r>
      <w:r>
        <w:t xml:space="preserve">With emissions-related defects</w:t>
      </w:r>
      <w:r>
        <w:t xml:space="preserve"> </w:t>
      </w:r>
      <w:r>
        <w:t xml:space="preserve">Number of vehicles stopped at RSI following remote</w:t>
      </w:r>
      <w:r>
        <w:t xml:space="preserve"> </w:t>
      </w:r>
      <w:r>
        <w:t xml:space="preserve">emission screening</w:t>
      </w:r>
      <w:r>
        <w:t xml:space="preserve"> </w:t>
      </w:r>
      <w:r>
        <w:t xml:space="preserve">Number of vehicles invited to PTI following remote</w:t>
      </w:r>
      <w:r>
        <w:t xml:space="preserve"> </w:t>
      </w:r>
      <w:r>
        <w:t xml:space="preserve">emission screening</w:t>
      </w:r>
    </w:p>
    <w:p>
      <w:pPr>
        <w:pStyle w:val="BodyText"/>
      </w:pPr>
      <w:r>
        <w:t xml:space="preserve">The data for assessing these operational objectives will draw on regular reporting by Member States</w:t>
      </w:r>
      <w:r>
        <w:t xml:space="preserve"> </w:t>
      </w:r>
      <w:r>
        <w:t xml:space="preserve">as well as ad hoc data collection actions, including by data exchange systems, such as the MOVE-</w:t>
      </w:r>
      <w:r>
        <w:t xml:space="preserve"> </w:t>
      </w:r>
      <w:r>
        <w:t xml:space="preserve">HUB.</w:t>
      </w:r>
    </w:p>
    <w:p>
      <w:pPr>
        <w:pStyle w:val="BodyText"/>
      </w:pPr>
      <w:r>
        <w:t xml:space="preserve">311</w:t>
      </w:r>
    </w:p>
    <w:p>
      <w:pPr>
        <w:pStyle w:val="BodyText"/>
      </w:pPr>
      <w:r>
        <w:t xml:space="preserve">ANNEX 16: SYNERGIES WITH OTHER POLICY INSTRUMENTS</w:t>
      </w:r>
      <w:r>
        <w:t xml:space="preserve"> </w:t>
      </w:r>
      <w:r>
        <w:t xml:space="preserve">Roadworthiness testing relies on the technical specifications of the vehicles470 that are harmonised at</w:t>
      </w:r>
      <w:r>
        <w:t xml:space="preserve"> </w:t>
      </w:r>
      <w:r>
        <w:t xml:space="preserve">EU level and beyond (UNECE471). Vehicle registration remains a national competence, although it</w:t>
      </w:r>
      <w:r>
        <w:t xml:space="preserve"> </w:t>
      </w:r>
      <w:r>
        <w:t xml:space="preserve">relies on the Certificate of Conformity also defined in type-approval legislation472. The most recent</w:t>
      </w:r>
      <w:r>
        <w:t xml:space="preserve"> </w:t>
      </w:r>
      <w:r>
        <w:t xml:space="preserve">and relevant safety- and emissions-related type-approval regulations are the General Safety</w:t>
      </w:r>
      <w:r>
        <w:t xml:space="preserve"> </w:t>
      </w:r>
      <w:r>
        <w:t xml:space="preserve">Regulation (GSR)473 and the Euro 7 Regulation (EU) 2024/1257474. The GSR requires that, from</w:t>
      </w:r>
      <w:r>
        <w:t xml:space="preserve"> </w:t>
      </w:r>
      <w:r>
        <w:t xml:space="preserve">July 2022, new types of motor vehicles are equipped with advanced driver assistant systems aimed</w:t>
      </w:r>
      <w:r>
        <w:t xml:space="preserve"> </w:t>
      </w:r>
      <w:r>
        <w:t xml:space="preserve">at reducing the number of fatalities and serious injuries; these will also be used in automated</w:t>
      </w:r>
      <w:r>
        <w:t xml:space="preserve"> </w:t>
      </w:r>
      <w:r>
        <w:t xml:space="preserve">vehicles475. The Euro 7 standards will gradually replace existing emission rules for cars and vans</w:t>
      </w:r>
      <w:r>
        <w:t xml:space="preserve"> </w:t>
      </w:r>
      <w:r>
        <w:t xml:space="preserve">(Euro 6) and lorries and buses (Euro VI), ensuring that new cars, vans, lorries and buses are cleaner</w:t>
      </w:r>
      <w:r>
        <w:t xml:space="preserve"> </w:t>
      </w:r>
      <w:r>
        <w:t xml:space="preserve">in real driving conditions and that they remain clean for longer than required by the existing</w:t>
      </w:r>
      <w:r>
        <w:t xml:space="preserve"> </w:t>
      </w:r>
      <w:r>
        <w:t xml:space="preserve">(durability) rules. However, for passenger cars and vans, the current Euro 6 test conditions and</w:t>
      </w:r>
      <w:r>
        <w:t xml:space="preserve"> </w:t>
      </w:r>
      <w:r>
        <w:t xml:space="preserve">exhaust emissions limits were maintained, as well as the current Euro VI testing conditions for buses</w:t>
      </w:r>
      <w:r>
        <w:t xml:space="preserve"> </w:t>
      </w:r>
      <w:r>
        <w:t xml:space="preserve">and lorries.</w:t>
      </w:r>
      <w:r>
        <w:br/>
      </w:r>
      <w:r>
        <w:t xml:space="preserve">The focus of the RWP is different from the market surveillance legislation mentioned above. Whereas</w:t>
      </w:r>
      <w:r>
        <w:t xml:space="preserve"> </w:t>
      </w:r>
      <w:r>
        <w:t xml:space="preserve">market surveillance provisions aim to ensure that vehicles continue to meet their type-approval</w:t>
      </w:r>
      <w:r>
        <w:t xml:space="preserve"> </w:t>
      </w:r>
      <w:r>
        <w:t xml:space="preserve">requirements when placed on the market and for a limited period thereafter, and so are effectively</w:t>
      </w:r>
      <w:r>
        <w:t xml:space="preserve"> </w:t>
      </w:r>
      <w:r>
        <w:t xml:space="preserve">focusing on the responsibilities of the manufacturer, the RWP focuses on ensuring that minimum</w:t>
      </w:r>
      <w:r>
        <w:t xml:space="preserve"> </w:t>
      </w:r>
      <w:r>
        <w:t xml:space="preserve">standards are maintained by owners throughout the lifetime of the vehicle. Also, while market</w:t>
      </w:r>
      <w:r>
        <w:t xml:space="preserve"> </w:t>
      </w:r>
      <w:r>
        <w:t xml:space="preserve">surveillance requires testing a limited number of vehicles per model, PTI applies to almost all</w:t>
      </w:r>
      <w:r>
        <w:t xml:space="preserve"> </w:t>
      </w:r>
      <w:r>
        <w:t xml:space="preserve">registered vehicles. Thus, the RWP complements the market surveillance legislation in ensuring road</w:t>
      </w:r>
      <w:r>
        <w:t xml:space="preserve"> </w:t>
      </w:r>
      <w:r>
        <w:t xml:space="preserve">safety and the environmental performance of vehicles during their lifetime.</w:t>
      </w:r>
      <w:r>
        <w:t xml:space="preserve"> </w:t>
      </w:r>
      <w:r>
        <w:t xml:space="preserve">Since 20 May 2023, real-world fuel and/or energy consumption data are collected from light vehicles</w:t>
      </w:r>
      <w:r>
        <w:t xml:space="preserve"> </w:t>
      </w:r>
      <w:r>
        <w:t xml:space="preserve">when they undergo PTI, as required by the rules on on-board fuel consumption monitoring476. This</w:t>
      </w:r>
      <w:r>
        <w:t xml:space="preserve"> </w:t>
      </w:r>
      <w:r>
        <w:t xml:space="preserve">is made possible since from that date, all PTI centres are required to be equipped with scan tools</w:t>
      </w:r>
      <w:r>
        <w:t xml:space="preserve"> </w:t>
      </w:r>
      <w:r>
        <w:t xml:space="preserve">capable of reading out data from the on-board diagnostics of the vehicle. The same kind of data could</w:t>
      </w:r>
      <w:r>
        <w:t xml:space="preserve"> </w:t>
      </w:r>
      <w:r>
        <w:t xml:space="preserve">also be collected from heavy-duty vehicles (HDVs) undergoing PTI as soon as the corresponding</w:t>
      </w:r>
    </w:p>
    <w:p>
      <w:pPr>
        <w:pStyle w:val="BodyText"/>
      </w:pPr>
      <w:r>
        <w:t xml:space="preserve">470 Cf. the various type-approval legislation (Regulation (EU) 2018/858, Regulation (EU) 167/2013, Regulation (EU)</w:t>
      </w:r>
      <w:r>
        <w:t xml:space="preserve"> </w:t>
      </w:r>
      <w:r>
        <w:t xml:space="preserve">168/2013).</w:t>
      </w:r>
      <w:r>
        <w:t xml:space="preserve"> </w:t>
      </w:r>
      <w:r>
        <w:t xml:space="preserve">471 World Forum for Harmonization of Vehicle Regulations of the United Nations Economic Commission for Europe.</w:t>
      </w:r>
      <w:r>
        <w:t xml:space="preserve"> </w:t>
      </w:r>
      <w:r>
        <w:t xml:space="preserve">For example, a proposal has been endorsed in UNECE General Safety Provisions Working Party to introduce odometer</w:t>
      </w:r>
      <w:r>
        <w:t xml:space="preserve"> </w:t>
      </w:r>
      <w:r>
        <w:t xml:space="preserve">accuracy and anti-tampering provisions in UN Regulation No. 39, 02 series of amendment.</w:t>
      </w:r>
      <w:r>
        <w:t xml:space="preserve"> </w:t>
      </w:r>
      <w:r>
        <w:t xml:space="preserve">472 https://eur-lex.europa.eu/eli/reg/2018/858/oj</w:t>
      </w:r>
      <w:r>
        <w:br/>
      </w:r>
      <w:r>
        <w:t xml:space="preserve">473 https://eur-lex.europa.eu/eli/reg/2019/2144/oj</w:t>
      </w:r>
      <w:r>
        <w:br/>
      </w:r>
      <w:r>
        <w:t xml:space="preserve">474 Regulation - 2024/1257 - EN - EUR-Lex</w:t>
      </w:r>
      <w:r>
        <w:br/>
      </w:r>
      <w:r>
        <w:t xml:space="preserve">475 For all new vehicle types from 6 July 2022 onwards and for all new vehicles from 7 July 2024, the following safety</w:t>
      </w:r>
      <w:r>
        <w:t xml:space="preserve"> </w:t>
      </w:r>
      <w:r>
        <w:t xml:space="preserve">features are mandatory: for all road vehicles (cars, vans, trucks and buses) - intelligent speed assistance, reversing</w:t>
      </w:r>
      <w:r>
        <w:t xml:space="preserve"> </w:t>
      </w:r>
      <w:r>
        <w:t xml:space="preserve">detection with camera or sensors, attention warning in case of driver drowsiness or distraction, event data recorders as</w:t>
      </w:r>
      <w:r>
        <w:t xml:space="preserve"> </w:t>
      </w:r>
      <w:r>
        <w:t xml:space="preserve">well as an emergency stop signal; for cars and vans - additional features such as lane keeping systems and automated</w:t>
      </w:r>
      <w:r>
        <w:t xml:space="preserve"> </w:t>
      </w:r>
      <w:r>
        <w:t xml:space="preserve">braking; for buses and trucks - technologies for better recognising possible blind spots, warnings to prevent collisions</w:t>
      </w:r>
      <w:r>
        <w:t xml:space="preserve"> </w:t>
      </w:r>
      <w:r>
        <w:t xml:space="preserve">with pedestrians or cyclists and tyre pressure monitoring systems.</w:t>
      </w:r>
      <w:r>
        <w:t xml:space="preserve"> </w:t>
      </w:r>
      <w:r>
        <w:t xml:space="preserve">476 Commission Implementing Regulation (EU) 2021/392 on the monitoring and reporting of data relating to CO2</w:t>
      </w:r>
      <w:r>
        <w:t xml:space="preserve"> </w:t>
      </w:r>
      <w:r>
        <w:t xml:space="preserve">emissions from passenger cars and light commercial vehicles, https://eur-lex.europa.eu/eli/reg_impl/2021/392/oj</w:t>
      </w:r>
    </w:p>
    <w:p>
      <w:pPr>
        <w:pStyle w:val="BodyText"/>
      </w:pPr>
      <w:r>
        <w:t xml:space="preserve">312</w:t>
      </w:r>
    </w:p>
    <w:p>
      <w:pPr>
        <w:pStyle w:val="BodyText"/>
      </w:pPr>
      <w:r>
        <w:t xml:space="preserve">legislation so requires.</w:t>
      </w:r>
      <w:r>
        <w:t xml:space="preserve"> </w:t>
      </w:r>
      <w:r>
        <w:t xml:space="preserve">The Commission is also currently working on an initiative on fair and non-discriminatory access to</w:t>
      </w:r>
      <w:r>
        <w:t xml:space="preserve"> </w:t>
      </w:r>
      <w:r>
        <w:t xml:space="preserve">in-vehicle data477, which is crucial for technical inspection centres to be able to carry out their daily</w:t>
      </w:r>
      <w:r>
        <w:t xml:space="preserve"> </w:t>
      </w:r>
      <w:r>
        <w:t xml:space="preserve">tasks. That initiative will complement the Commission’s proposal for the Data Act478 by more</w:t>
      </w:r>
      <w:r>
        <w:t xml:space="preserve"> </w:t>
      </w:r>
      <w:r>
        <w:t xml:space="preserve">specific provisions on access to functions and resources, essential for the provision of data-dependent</w:t>
      </w:r>
      <w:r>
        <w:t xml:space="preserve"> </w:t>
      </w:r>
      <w:r>
        <w:t xml:space="preserve">services in the automotive sector. It will standardise the relevant datasets and ensure effective non-</w:t>
      </w:r>
      <w:r>
        <w:t xml:space="preserve"> </w:t>
      </w:r>
      <w:r>
        <w:t xml:space="preserve">discriminatory and secure access for aftermarket and mobility services. A range of automotive service</w:t>
      </w:r>
      <w:r>
        <w:t xml:space="preserve"> </w:t>
      </w:r>
      <w:r>
        <w:t xml:space="preserve">providers, including vehicle repair and inspection companies and authorities have called for an</w:t>
      </w:r>
      <w:r>
        <w:t xml:space="preserve"> </w:t>
      </w:r>
      <w:r>
        <w:t xml:space="preserve">ambitious Commission proposal, to ensure a level-playing field and unhindered access to the relevant</w:t>
      </w:r>
      <w:r>
        <w:t xml:space="preserve"> </w:t>
      </w:r>
      <w:r>
        <w:t xml:space="preserve">in-vehicle data479. The revision of the PTI Directive (and of its implementing act on the technical</w:t>
      </w:r>
      <w:r>
        <w:t xml:space="preserve"> </w:t>
      </w:r>
      <w:r>
        <w:t xml:space="preserve">information necessary for roadworthiness testing480) could complement the access to in-vehicle data</w:t>
      </w:r>
      <w:r>
        <w:t xml:space="preserve"> </w:t>
      </w:r>
      <w:r>
        <w:t xml:space="preserve">proposal, through specific provisions facilitating access to the data necessary for technical</w:t>
      </w:r>
      <w:r>
        <w:t xml:space="preserve"> </w:t>
      </w:r>
      <w:r>
        <w:t xml:space="preserve">inspections.</w:t>
      </w:r>
      <w:r>
        <w:t xml:space="preserve"> </w:t>
      </w:r>
      <w:r>
        <w:t xml:space="preserve">Further EU legislation relevant for vehicle registration and roadworthiness are the Single Digital</w:t>
      </w:r>
      <w:r>
        <w:t xml:space="preserve"> </w:t>
      </w:r>
      <w:r>
        <w:t xml:space="preserve">Gateway Regulation (SDG)481 and the Directive on the treatment of end-of-life vehicles (ELV)482.</w:t>
      </w:r>
      <w:r>
        <w:t xml:space="preserve"> </w:t>
      </w:r>
      <w:r>
        <w:t xml:space="preserve">The SDG Regulation provides for registering a motor vehicle originating from or already registered</w:t>
      </w:r>
      <w:r>
        <w:t xml:space="preserve"> </w:t>
      </w:r>
      <w:r>
        <w:t xml:space="preserve">in a Member State among the procedures to be carried fully online, where possible. The</w:t>
      </w:r>
      <w:r>
        <w:t xml:space="preserve"> </w:t>
      </w:r>
      <w:r>
        <w:t xml:space="preserve">Commission’s proposal to replace the ELV Directive with a Regulation483 aims at linking export</w:t>
      </w:r>
      <w:r>
        <w:t xml:space="preserve"> </w:t>
      </w:r>
      <w:r>
        <w:t xml:space="preserve">requirements to roadworthiness and relies on more effective and efficient exchange of vehicle</w:t>
      </w:r>
      <w:r>
        <w:t xml:space="preserve"> </w:t>
      </w:r>
      <w:r>
        <w:t xml:space="preserve">registration data among national authorities, including customs authorities, to address the problem of</w:t>
      </w:r>
      <w:r>
        <w:t xml:space="preserve"> </w:t>
      </w:r>
      <w:r>
        <w:t xml:space="preserve">missing vehicles. For that purpose, it calls for a proposal to revise the Vehicle Registration</w:t>
      </w:r>
      <w:r>
        <w:t xml:space="preserve"> </w:t>
      </w:r>
      <w:r>
        <w:t xml:space="preserve">Documents Directive. It specifically suggests that the revision of the VRD Directive should require</w:t>
      </w:r>
      <w:r>
        <w:t xml:space="preserve"> </w:t>
      </w:r>
      <w:r>
        <w:t xml:space="preserve">electronic recording of data related to the reasons for the cancellation of a registration of a vehicle,</w:t>
      </w:r>
      <w:r>
        <w:t xml:space="preserve"> </w:t>
      </w:r>
      <w:r>
        <w:t xml:space="preserve">especially if a vehicle has been treated as an end-of-life vehicle in an authorised treatment facility,</w:t>
      </w:r>
      <w:r>
        <w:t xml:space="preserve"> </w:t>
      </w:r>
      <w:r>
        <w:t xml:space="preserve">re-registered in another Member State, exported outside the Union, or stolen.</w:t>
      </w:r>
      <w:r>
        <w:br/>
      </w:r>
      <w:r>
        <w:t xml:space="preserve">In March 2023, the Commission made three other road safety-related proposals, out of which two are</w:t>
      </w:r>
      <w:r>
        <w:t xml:space="preserve"> </w:t>
      </w:r>
      <w:r>
        <w:t xml:space="preserve">relevant for the revision of the RWP, namely the revision of the Directives on driving licences and</w:t>
      </w:r>
      <w:r>
        <w:t xml:space="preserve"> </w:t>
      </w:r>
      <w:r>
        <w:t xml:space="preserve">on facilitating cross-border exchange of information on road-safety-related traffic offences484.</w:t>
      </w:r>
      <w:r>
        <w:t xml:space="preserve"> </w:t>
      </w:r>
      <w:r>
        <w:t xml:space="preserve">Coherence will need to be ensured between the rules on vehicle registration documents and the</w:t>
      </w:r>
      <w:r>
        <w:t xml:space="preserve"> </w:t>
      </w:r>
      <w:r>
        <w:t xml:space="preserve">possible future digitalisation of documents, as well as regards the exchange of vehicle-related</w:t>
      </w:r>
      <w:r>
        <w:t xml:space="preserve"> </w:t>
      </w:r>
      <w:r>
        <w:t xml:space="preserve">information among Member States for enforcement purposes.</w:t>
      </w:r>
      <w:r>
        <w:t xml:space="preserve"> </w:t>
      </w:r>
      <w:r>
        <w:t xml:space="preserve">EU legislation on road tolling485 also relies on the harmonised Union codes defined in the VRD</w:t>
      </w:r>
      <w:r>
        <w:t xml:space="preserve"> </w:t>
      </w:r>
      <w:r>
        <w:t xml:space="preserve">Directive, which were last (slightly) amended as part of the revision of rules on road pricing</w:t>
      </w:r>
    </w:p>
    <w:p>
      <w:pPr>
        <w:pStyle w:val="BodyText"/>
      </w:pPr>
      <w:r>
        <w:t xml:space="preserve">477</w:t>
      </w:r>
      <w:r>
        <w:t xml:space="preserve"> </w:t>
      </w:r>
      <w:r>
        <w:t xml:space="preserve">https://ec.europa.eu/info/law/better-regulation/have-your-say/initiatives/13180-Access-to-vehicle-data-functions-</w:t>
      </w:r>
      <w:r>
        <w:t xml:space="preserve"> </w:t>
      </w:r>
      <w:r>
        <w:t xml:space="preserve">and-resources_en</w:t>
      </w:r>
      <w:r>
        <w:br/>
      </w:r>
      <w:r>
        <w:t xml:space="preserve">478 https://ec.europa.eu/commission/presscorner/detail/en/ip_22_1113</w:t>
      </w:r>
      <w:r>
        <w:br/>
      </w:r>
      <w:r>
        <w:t xml:space="preserve">479 See e.g. open letter from CITA: https://citainsp.org/wp-content/uploads/2023/03/L2023-006-Data-Act.pdf</w:t>
      </w:r>
      <w:r>
        <w:br/>
      </w:r>
      <w:r>
        <w:t xml:space="preserve">480 https://eur-lex.europa.eu/eli/reg_impl/2019/621/oj</w:t>
      </w:r>
      <w:r>
        <w:br/>
      </w:r>
      <w:r>
        <w:t xml:space="preserve">481 https://eur-lex.europa.eu/eli/reg/2018/1724/oj</w:t>
      </w:r>
      <w:r>
        <w:br/>
      </w:r>
      <w:r>
        <w:t xml:space="preserve">482 https://eur-lex.europa.eu/eli/dir/2000/53/oj</w:t>
      </w:r>
      <w:r>
        <w:br/>
      </w:r>
      <w:r>
        <w:t xml:space="preserve">483 https://eur-lex.europa.eu/legal-content/EN/TXT/?uri=CELEX%3A52023PC0451</w:t>
      </w:r>
      <w:r>
        <w:br/>
      </w:r>
      <w:r>
        <w:t xml:space="preserve">484 COM(2023) 127 and COM(2023) 126 final, https://transport.ec.europa.eu/news-events/news/european-commission-</w:t>
      </w:r>
      <w:r>
        <w:t xml:space="preserve"> </w:t>
      </w:r>
      <w:r>
        <w:t xml:space="preserve">proposes-updated-requirements-driving-licences-and-better-cross-border-2023-03-01_en</w:t>
      </w:r>
      <w:r>
        <w:br/>
      </w:r>
      <w:r>
        <w:t xml:space="preserve">485 Directive (EU) 2019/520 on the interoperability of electronic road toll systems and facilitating cross-border exchange</w:t>
      </w:r>
      <w:r>
        <w:t xml:space="preserve"> </w:t>
      </w:r>
      <w:r>
        <w:t xml:space="preserve">of information on the failure to pay road fees in the Union, https://eur-lex.europa.eu/eli/dir/2019/520/oj</w:t>
      </w:r>
    </w:p>
    <w:p>
      <w:pPr>
        <w:pStyle w:val="BodyText"/>
      </w:pPr>
      <w:r>
        <w:t xml:space="preserve">313</w:t>
      </w:r>
    </w:p>
    <w:p>
      <w:pPr>
        <w:pStyle w:val="BodyText"/>
      </w:pPr>
      <w:r>
        <w:t xml:space="preserve">(Eurovignette Directive)486.</w:t>
      </w:r>
      <w:r>
        <w:br/>
      </w:r>
      <w:r>
        <w:t xml:space="preserve">Finally, the EU Decision on the Digital Decade Policy Programme 2030487 foresees that the</w:t>
      </w:r>
      <w:r>
        <w:t xml:space="preserve"> </w:t>
      </w:r>
      <w:r>
        <w:t xml:space="preserve">European Parliament, the Council, the Commission and the Member States shall cooperate with a</w:t>
      </w:r>
      <w:r>
        <w:t xml:space="preserve"> </w:t>
      </w:r>
      <w:r>
        <w:t xml:space="preserve">view to achieving digital targets in the Union by 2030. Among those, the digitalisation of public</w:t>
      </w:r>
      <w:r>
        <w:t xml:space="preserve"> </w:t>
      </w:r>
      <w:r>
        <w:t xml:space="preserve">services, where there is 100% online accessible provision of key public services and, where relevant,</w:t>
      </w:r>
      <w:r>
        <w:t xml:space="preserve"> </w:t>
      </w:r>
      <w:r>
        <w:t xml:space="preserve">it is possible for citizens and businesses in the Union to interact online with public administrations.</w:t>
      </w:r>
    </w:p>
    <w:p>
      <w:pPr>
        <w:pStyle w:val="BodyText"/>
      </w:pPr>
      <w:r>
        <w:t xml:space="preserve">486 Directive (EU) 2022/362 amending Directives 1999/62/EC, 1999/37/EC and (EU) 2019/520, as regards the charging</w:t>
      </w:r>
      <w:r>
        <w:t xml:space="preserve"> </w:t>
      </w:r>
      <w:r>
        <w:t xml:space="preserve">of vehicles for the use of certain infrastructures, https://eur-lex.europa.eu/eli/dir/2022/362/oj</w:t>
      </w:r>
      <w:r>
        <w:br/>
      </w:r>
      <w:r>
        <w:t xml:space="preserve">487 Publications Office (europa.eu)</w:t>
      </w:r>
    </w:p>
    <w:p>
      <w:pPr>
        <w:pStyle w:val="BodyText"/>
      </w:pPr>
      <w:r>
        <w:t xml:space="preserve">314</w:t>
      </w:r>
    </w:p>
    <w:p>
      <w:pPr>
        <w:pStyle w:val="BodyText"/>
      </w:pPr>
      <w:r>
        <w:t xml:space="preserve">ANNEX 17: EVALUATION REPORT (SEPARATE DOCUMENT)</w:t>
      </w:r>
      <w:r>
        <w:t xml:space="preserve"> </w:t>
      </w:r>
      <w:r>
        <w:t xml:space="preserve">Separate document: Evaluation SWD and specific annexes.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abstractNum w:abstractNumId="99614">
    <w:nsid w:val="00A99614"/>
    <w:multiLevelType w:val="multilevel"/>
    <w:lvl w:ilvl="0">
      <w:start w:val="4"/>
      <w:numFmt w:val="upperRoman"/>
      <w:lvlText w:val="%1."/>
      <w:lvlJc w:val="left"/>
      <w:pPr>
        <w:ind w:left="720" w:hanging="360"/>
      </w:pPr>
    </w:lvl>
    <w:lvl w:ilvl="1">
      <w:start w:val="4"/>
      <w:numFmt w:val="upperRoman"/>
      <w:lvlText w:val="%2."/>
      <w:lvlJc w:val="left"/>
      <w:pPr>
        <w:ind w:left="1440" w:hanging="360"/>
      </w:pPr>
    </w:lvl>
    <w:lvl w:ilvl="2">
      <w:start w:val="4"/>
      <w:numFmt w:val="upperRoman"/>
      <w:lvlText w:val="%3."/>
      <w:lvlJc w:val="left"/>
      <w:pPr>
        <w:ind w:left="2160" w:hanging="360"/>
      </w:pPr>
    </w:lvl>
    <w:lvl w:ilvl="3">
      <w:start w:val="4"/>
      <w:numFmt w:val="upperRoman"/>
      <w:lvlText w:val="%4."/>
      <w:lvlJc w:val="left"/>
      <w:pPr>
        <w:ind w:left="2880" w:hanging="360"/>
      </w:pPr>
    </w:lvl>
    <w:lvl w:ilvl="4">
      <w:start w:val="4"/>
      <w:numFmt w:val="upperRoman"/>
      <w:lvlText w:val="%5."/>
      <w:lvlJc w:val="left"/>
      <w:pPr>
        <w:ind w:left="3600" w:hanging="360"/>
      </w:pPr>
    </w:lvl>
    <w:lvl w:ilvl="5">
      <w:start w:val="4"/>
      <w:numFmt w:val="upperRoman"/>
      <w:lvlText w:val="%6."/>
      <w:lvlJc w:val="left"/>
      <w:pPr>
        <w:ind w:left="4320" w:hanging="360"/>
      </w:pPr>
    </w:lvl>
    <w:lvl w:ilvl="6">
      <w:start w:val="4"/>
      <w:numFmt w:val="upperRoman"/>
      <w:lvlText w:val="%7."/>
      <w:lvlJc w:val="left"/>
      <w:pPr>
        <w:ind w:left="5040" w:hanging="360"/>
      </w:pPr>
    </w:lvl>
    <w:lvl w:ilvl="7">
      <w:start w:val="4"/>
      <w:numFmt w:val="upperRoman"/>
      <w:lvlText w:val="%8."/>
      <w:lvlJc w:val="left"/>
      <w:pPr>
        <w:ind w:left="5760" w:hanging="360"/>
      </w:pPr>
    </w:lvl>
    <w:lvl w:ilvl="8">
      <w:start w:val="4"/>
      <w:numFmt w:val="upperRoman"/>
      <w:lvlText w:val="%9.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6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2026-07-31T16:48:39Z</dcterms:created>
  <dcterms:modified xsi:type="dcterms:W3CDTF">2026-07-31T16:48:39Z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