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17.12.2025</w:t>
      </w:r>
      <w:r>
        <w:br/>
      </w:r>
      <w:r>
        <w:t xml:space="preserve">SWD(2025) 988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(EU) 2023/956 as regards the extension of its scope to downstream</w:t>
      </w:r>
      <w:r>
        <w:t xml:space="preserve"> </w:t>
      </w:r>
      <w:r>
        <w:t xml:space="preserve">goods and anti-circumvention measures</w:t>
      </w:r>
      <w:r>
        <w:t xml:space="preserve"> </w:t>
      </w:r>
      <w:r>
        <w:t xml:space="preserve">{COM(2025) 989 final} - {SEC(2025) 989 final} - {SWD(2025) 987 final} -</w:t>
      </w:r>
      <w:r>
        <w:t xml:space="preserve"> </w:t>
      </w:r>
      <w:r>
        <w:t xml:space="preserve">{SWD(2025) 989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……………………. 1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 4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………………………………………………………………. 4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 10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………………………………………….. 18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 19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………………………………………………………………………………. 19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 19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………………………………………. 19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………………………………….. 20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……………………………………………………………………. 20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……………………………………………………………………. 20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 20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…………………. 20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……………………………………………….. 22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…………………………………………….. 27</w:t>
      </w:r>
      <w:r>
        <w:t xml:space="preserve"> </w:t>
      </w:r>
      <w:r>
        <w:t xml:space="preserve">5.4</w:t>
      </w:r>
      <w:r>
        <w:t xml:space="preserve"> </w:t>
      </w:r>
      <w:r>
        <w:t xml:space="preserve">Summary of options …………………………………………………………………. 29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 29</w:t>
      </w:r>
      <w:r>
        <w:t xml:space="preserve"> </w:t>
      </w:r>
      <w:r>
        <w:t xml:space="preserve">6.1</w:t>
      </w:r>
      <w:r>
        <w:t xml:space="preserve"> </w:t>
      </w:r>
      <w:r>
        <w:t xml:space="preserve">Introduction …………………………………………………………………………….. 29</w:t>
      </w:r>
      <w:r>
        <w:t xml:space="preserve"> </w:t>
      </w:r>
      <w:r>
        <w:t xml:space="preserve">6.2</w:t>
      </w:r>
      <w:r>
        <w:t xml:space="preserve"> </w:t>
      </w:r>
      <w:r>
        <w:t xml:space="preserve">Downstream …………………………………………………………………………….. 30</w:t>
      </w:r>
      <w:r>
        <w:t xml:space="preserve"> </w:t>
      </w:r>
      <w:r>
        <w:t xml:space="preserve">6.3</w:t>
      </w:r>
      <w:r>
        <w:t xml:space="preserve"> </w:t>
      </w:r>
      <w:r>
        <w:t xml:space="preserve">CBAM anti-avoidance ………………………………………………………………. 43</w:t>
      </w:r>
      <w:r>
        <w:t xml:space="preserve"> </w:t>
      </w:r>
      <w:r>
        <w:t xml:space="preserve">6.4</w:t>
      </w:r>
      <w:r>
        <w:t xml:space="preserve"> </w:t>
      </w:r>
      <w:r>
        <w:t xml:space="preserve">Electricity ……………………………………………………………………………….. 47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 52</w:t>
      </w:r>
      <w:r>
        <w:t xml:space="preserve"> </w:t>
      </w:r>
      <w:r>
        <w:t xml:space="preserve">7.1</w:t>
      </w:r>
      <w:r>
        <w:t xml:space="preserve"> </w:t>
      </w:r>
      <w:r>
        <w:t xml:space="preserve">Downstream …………………………………………………………………………….. 52</w:t>
      </w:r>
      <w:r>
        <w:t xml:space="preserve"> </w:t>
      </w:r>
      <w:r>
        <w:t xml:space="preserve">7.2</w:t>
      </w:r>
      <w:r>
        <w:t xml:space="preserve"> </w:t>
      </w:r>
      <w:r>
        <w:t xml:space="preserve">CBAM anti-avoidance ………………………………………………………………. 54</w:t>
      </w:r>
      <w:r>
        <w:t xml:space="preserve"> </w:t>
      </w:r>
      <w:r>
        <w:t xml:space="preserve">7.3</w:t>
      </w:r>
      <w:r>
        <w:t xml:space="preserve"> </w:t>
      </w:r>
      <w:r>
        <w:t xml:space="preserve">Electricity ……………………………………………………………………………….. 54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 56</w:t>
      </w:r>
      <w:r>
        <w:t xml:space="preserve"> </w:t>
      </w:r>
      <w:r>
        <w:t xml:space="preserve">8.1</w:t>
      </w:r>
      <w:r>
        <w:t xml:space="preserve"> </w:t>
      </w:r>
      <w:r>
        <w:t xml:space="preserve">Downstream …………………………………………………………………………….. 56</w:t>
      </w:r>
      <w:r>
        <w:t xml:space="preserve"> </w:t>
      </w:r>
      <w:r>
        <w:t xml:space="preserve">8.2</w:t>
      </w:r>
      <w:r>
        <w:t xml:space="preserve"> </w:t>
      </w:r>
      <w:r>
        <w:t xml:space="preserve">CBAM anti-avoidance ………………………………………………………………. 56</w:t>
      </w:r>
      <w:r>
        <w:t xml:space="preserve"> </w:t>
      </w:r>
      <w:r>
        <w:t xml:space="preserve">8.3</w:t>
      </w:r>
      <w:r>
        <w:t xml:space="preserve"> </w:t>
      </w:r>
      <w:r>
        <w:t xml:space="preserve">Electricity ……………………………………………………………………………….. 57</w:t>
      </w:r>
      <w:r>
        <w:t xml:space="preserve"> </w:t>
      </w:r>
      <w:r>
        <w:t xml:space="preserve">8.4</w:t>
      </w:r>
      <w:r>
        <w:t xml:space="preserve"> </w:t>
      </w:r>
      <w:r>
        <w:t xml:space="preserve">Joint impacts of the three preferred options …………………………………. 57</w:t>
      </w:r>
      <w:r>
        <w:t xml:space="preserve"> </w:t>
      </w:r>
      <w:r>
        <w:t xml:space="preserve">8.5</w:t>
      </w:r>
      <w:r>
        <w:t xml:space="preserve"> </w:t>
      </w:r>
      <w:r>
        <w:t xml:space="preserve">REFIT (simplification and improved efficiency) ………………………….. 58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……………………………………………………………………………………………………….. 58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Basic good</w:t>
      </w:r>
      <w:r>
        <w:t xml:space="preserve"> </w:t>
      </w:r>
      <w:r>
        <w:t xml:space="preserve">Good to which CBAM currently applies (listed in</w:t>
      </w:r>
      <w:r>
        <w:t xml:space="preserve"> </w:t>
      </w:r>
      <w:r>
        <w:t xml:space="preserve">Annex I of the CBAM Regulation)</w:t>
      </w:r>
      <w:r>
        <w:t xml:space="preserve"> </w:t>
      </w:r>
      <w:r>
        <w:t xml:space="preserve">BF-BOF</w:t>
      </w:r>
      <w:r>
        <w:t xml:space="preserve"> </w:t>
      </w:r>
      <w:r>
        <w:t xml:space="preserve">Blast-furnace/basic-oxygen-furnace</w:t>
      </w:r>
      <w:r>
        <w:t xml:space="preserve"> </w:t>
      </w:r>
      <w:r>
        <w:t xml:space="preserve">CBAM Regulation</w:t>
      </w:r>
      <w:r>
        <w:t xml:space="preserve"> </w:t>
      </w:r>
      <w:r>
        <w:t xml:space="preserve">Regulation (EU) 2023/956</w:t>
      </w:r>
      <w:r>
        <w:t xml:space="preserve"> </w:t>
      </w:r>
      <w:r>
        <w:t xml:space="preserve">CN</w:t>
      </w:r>
      <w:r>
        <w:t xml:space="preserve"> </w:t>
      </w:r>
      <w:r>
        <w:t xml:space="preserve">Combined Nomenclature, 8-digit trade codes for goods</w:t>
      </w:r>
      <w:r>
        <w:t xml:space="preserve"> </w:t>
      </w:r>
      <w:r>
        <w:t xml:space="preserve">set out in Regulation (EEC) No 2658/87</w:t>
      </w:r>
      <w:r>
        <w:t xml:space="preserve"> </w:t>
      </w:r>
      <w:r>
        <w:t xml:space="preserve">(https://eur-lex.europa.eu/eli/reg/1987/2658)</w:t>
      </w:r>
      <w:r>
        <w:t xml:space="preserve"> </w:t>
      </w:r>
      <w:r>
        <w:t xml:space="preserve">CO2</w:t>
      </w:r>
      <w:r>
        <w:t xml:space="preserve"> </w:t>
      </w:r>
      <w:r>
        <w:t xml:space="preserve">Carbon Dioxide</w:t>
      </w:r>
      <w:r>
        <w:t xml:space="preserve"> </w:t>
      </w:r>
      <w:r>
        <w:t xml:space="preserve">DRI</w:t>
      </w:r>
      <w:r>
        <w:t xml:space="preserve"> </w:t>
      </w:r>
      <w:r>
        <w:t xml:space="preserve">Direct-reduced iron</w:t>
      </w:r>
      <w:r>
        <w:t xml:space="preserve"> </w:t>
      </w:r>
      <w:r>
        <w:t xml:space="preserve">EAF</w:t>
      </w:r>
      <w:r>
        <w:t xml:space="preserve"> </w:t>
      </w:r>
      <w:r>
        <w:t xml:space="preserve">Electric-arc-furnace</w:t>
      </w:r>
      <w:r>
        <w:t xml:space="preserve"> </w:t>
      </w:r>
      <w:r>
        <w:t xml:space="preserve">Downstream good</w:t>
      </w:r>
      <w:r>
        <w:t xml:space="preserve"> </w:t>
      </w:r>
      <w:r>
        <w:t xml:space="preserve">Good incorporating one or several basic goods as</w:t>
      </w:r>
      <w:r>
        <w:t xml:space="preserve"> </w:t>
      </w:r>
      <w:r>
        <w:t xml:space="preserve">inputs and which are thereby down the value chain of</w:t>
      </w:r>
      <w:r>
        <w:t xml:space="preserve"> </w:t>
      </w:r>
      <w:r>
        <w:t xml:space="preserve">one or several of the goods listed in Annex I of the</w:t>
      </w:r>
      <w:r>
        <w:t xml:space="preserve"> </w:t>
      </w:r>
      <w:r>
        <w:t xml:space="preserve">CBAM Regulation</w:t>
      </w:r>
      <w:r>
        <w:t xml:space="preserve"> </w:t>
      </w:r>
      <w:r>
        <w:t xml:space="preserve">Downstream leakage</w:t>
      </w:r>
      <w:r>
        <w:t xml:space="preserve"> </w:t>
      </w:r>
      <w:r>
        <w:t xml:space="preserve">Carbon leakage induced in sectors downstream of basic</w:t>
      </w:r>
      <w:r>
        <w:t xml:space="preserve"> </w:t>
      </w:r>
      <w:r>
        <w:t xml:space="preserve">goods</w:t>
      </w:r>
      <w:r>
        <w:t xml:space="preserve"> </w:t>
      </w:r>
      <w:r>
        <w:t xml:space="preserve">EU ETS</w:t>
      </w:r>
      <w:r>
        <w:t xml:space="preserve"> </w:t>
      </w:r>
      <w:r>
        <w:t xml:space="preserve">EU Emissions Trading System, which is the Union’s</w:t>
      </w:r>
      <w:r>
        <w:t xml:space="preserve"> </w:t>
      </w:r>
      <w:r>
        <w:t xml:space="preserve">carbon market that requires polluters to pay for their</w:t>
      </w:r>
      <w:r>
        <w:t xml:space="preserve"> </w:t>
      </w:r>
      <w:r>
        <w:t xml:space="preserve">greenhouse gas emissions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LDC</w:t>
      </w:r>
      <w:r>
        <w:t xml:space="preserve"> </w:t>
      </w:r>
      <w:r>
        <w:t xml:space="preserve">Least Developed Country</w:t>
      </w:r>
      <w:r>
        <w:t xml:space="preserve"> </w:t>
      </w:r>
      <w:r>
        <w:t xml:space="preserve">MRV</w:t>
      </w:r>
      <w:r>
        <w:t xml:space="preserve"> </w:t>
      </w:r>
      <w:r>
        <w:t xml:space="preserve">Monitoring, Reporting and Verification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NDC</w:t>
      </w:r>
      <w:r>
        <w:t xml:space="preserve"> </w:t>
      </w:r>
      <w:r>
        <w:t xml:space="preserve">Nationally Determined Contribution</w:t>
      </w:r>
      <w:r>
        <w:br/>
      </w:r>
      <w:r>
        <w:t xml:space="preserve">PEF</w:t>
      </w:r>
      <w:r>
        <w:t xml:space="preserve"> </w:t>
      </w:r>
      <w:r>
        <w:t xml:space="preserve">Product Environmental Footprint</w:t>
      </w:r>
      <w:r>
        <w:t xml:space="preserve"> </w:t>
      </w:r>
      <w:r>
        <w:t xml:space="preserve">Polluter pays principle</w:t>
      </w:r>
      <w:r>
        <w:t xml:space="preserve"> </w:t>
      </w:r>
      <w:r>
        <w:t xml:space="preserve">Environmental policy principle under EU law which</w:t>
      </w:r>
      <w:r>
        <w:t xml:space="preserve"> </w:t>
      </w:r>
      <w:r>
        <w:t xml:space="preserve">requires that those responsible for environmental</w:t>
      </w:r>
    </w:p>
    <w:p>
      <w:pPr>
        <w:pStyle w:val="BodyText"/>
      </w:pPr>
      <w:r>
        <w:t xml:space="preserve">damage bear the costs for preventing, controlling and</w:t>
      </w:r>
      <w:r>
        <w:t xml:space="preserve"> </w:t>
      </w:r>
      <w:r>
        <w:t xml:space="preserve">remedying that damage</w:t>
      </w:r>
      <w:r>
        <w:t xml:space="preserve"> </w:t>
      </w:r>
      <w:r>
        <w:t xml:space="preserve">PPA</w:t>
      </w:r>
      <w:r>
        <w:t xml:space="preserve"> </w:t>
      </w:r>
      <w:r>
        <w:t xml:space="preserve">Power Purchase Agreement</w:t>
      </w:r>
      <w:r>
        <w:t xml:space="preserve"> </w:t>
      </w:r>
      <w:r>
        <w:t xml:space="preserve">Prodcom</w:t>
      </w:r>
      <w:r>
        <w:t xml:space="preserve"> </w:t>
      </w:r>
      <w:r>
        <w:t xml:space="preserve">Production Communautaire which is the EU’s</w:t>
      </w:r>
      <w:r>
        <w:t xml:space="preserve"> </w:t>
      </w:r>
      <w:r>
        <w:t xml:space="preserve">statistical system tracking the production of</w:t>
      </w:r>
      <w:r>
        <w:t xml:space="preserve"> </w:t>
      </w:r>
      <w:r>
        <w:t xml:space="preserve">manufactured goods by enterprises in EU countries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Organization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The Regulation establishing the Carbon Border Adjustment Mechanism (CBAM) was</w:t>
      </w:r>
      <w:r>
        <w:t xml:space="preserve"> </w:t>
      </w:r>
      <w:r>
        <w:t xml:space="preserve">adopted on 10 May 2023 by the European Parliament and the Council1, and came into force</w:t>
      </w:r>
      <w:r>
        <w:t xml:space="preserve"> </w:t>
      </w:r>
      <w:r>
        <w:t xml:space="preserve">on 1 October 2023. It is a key instrument to ensure that the EU’s increased climate ambition</w:t>
      </w:r>
      <w:r>
        <w:t xml:space="preserve"> </w:t>
      </w:r>
      <w:r>
        <w:t xml:space="preserve">is not undermined by carbon leakage, which could occur when companies based in the EU</w:t>
      </w:r>
      <w:r>
        <w:t xml:space="preserve"> </w:t>
      </w:r>
      <w:r>
        <w:t xml:space="preserve">move the production of carbon-intensive goods in countries with less stringent climate</w:t>
      </w:r>
      <w:r>
        <w:t xml:space="preserve"> </w:t>
      </w:r>
      <w:r>
        <w:t xml:space="preserve">policies, or when EU products are replaced by more carbon-intensive imports. CBAM aims</w:t>
      </w:r>
      <w:r>
        <w:t xml:space="preserve"> </w:t>
      </w:r>
      <w:r>
        <w:t xml:space="preserve">to ensure that imports are subject to a carbon price equivalent to that faced by domestic</w:t>
      </w:r>
      <w:r>
        <w:t xml:space="preserve"> </w:t>
      </w:r>
      <w:r>
        <w:t xml:space="preserve">producers under the EU Emissions Trading System (EU ETS)2. Like the EU ETS, CBAM</w:t>
      </w:r>
      <w:r>
        <w:t xml:space="preserve"> </w:t>
      </w:r>
      <w:r>
        <w:t xml:space="preserve">ensures that the cost of pollution is borne by those who cause it. It also supports industry’s</w:t>
      </w:r>
      <w:r>
        <w:t xml:space="preserve"> </w:t>
      </w:r>
      <w:r>
        <w:t xml:space="preserve">clean transition by providing a stable and secure policy framework for investments in low</w:t>
      </w:r>
      <w:r>
        <w:t xml:space="preserve"> </w:t>
      </w:r>
      <w:r>
        <w:t xml:space="preserve">or zero carbon technologies. A key aim of CBAM is to help secure a global level playing</w:t>
      </w:r>
      <w:r>
        <w:t xml:space="preserve"> </w:t>
      </w:r>
      <w:r>
        <w:t xml:space="preserve">field with respect to carbon pricing. As highlighted in the President’s 2025 State of the</w:t>
      </w:r>
      <w:r>
        <w:t xml:space="preserve"> </w:t>
      </w:r>
      <w:r>
        <w:t xml:space="preserve">Union address, this is crucial for industry’s continued decarbonisation efforts3. CBAM</w:t>
      </w:r>
      <w:r>
        <w:t xml:space="preserve"> </w:t>
      </w:r>
      <w:r>
        <w:t xml:space="preserve">plays a key role in this context by helping curb greenhouse gas (GHG) emissions beyond</w:t>
      </w:r>
      <w:r>
        <w:t xml:space="preserve"> </w:t>
      </w:r>
      <w:r>
        <w:t xml:space="preserve">the EU’s borders, encouraging foreign exporters to the EU to decarbonise their production</w:t>
      </w:r>
      <w:r>
        <w:t xml:space="preserve"> </w:t>
      </w:r>
      <w:r>
        <w:t xml:space="preserve">and third countries to implement or strengthen their own carbon pricing systems as CBAM</w:t>
      </w:r>
      <w:r>
        <w:t xml:space="preserve"> </w:t>
      </w:r>
      <w:r>
        <w:t xml:space="preserve">deducts the carbon price effectively paid in the country of origin.</w:t>
      </w:r>
      <w:r>
        <w:br/>
      </w:r>
      <w:r>
        <w:t xml:space="preserve">CBAM currently applies to imports of selected goods listed in Annex I to the CBAM</w:t>
      </w:r>
      <w:r>
        <w:t xml:space="preserve"> </w:t>
      </w:r>
      <w:r>
        <w:t xml:space="preserve">Regulation. These are organised into six broad sectors, namely aluminium, cement,</w:t>
      </w:r>
      <w:r>
        <w:t xml:space="preserve"> </w:t>
      </w:r>
      <w:r>
        <w:t xml:space="preserve">electricity, fertilisers, hydrogen, and iron and steel. They were selected on the basis of their</w:t>
      </w:r>
      <w:r>
        <w:t xml:space="preserve"> </w:t>
      </w:r>
      <w:r>
        <w:t xml:space="preserve">relevance in terms of cumulated GHG emissions under the EU ETS; the risk of carbon</w:t>
      </w:r>
      <w:r>
        <w:t xml:space="preserve"> </w:t>
      </w:r>
      <w:r>
        <w:t xml:space="preserve">leakage in the corresponding EU ETS sectors; and the need to limit complexity and</w:t>
      </w:r>
      <w:r>
        <w:t xml:space="preserve"> </w:t>
      </w:r>
      <w:r>
        <w:t xml:space="preserve">administrative burden on the operators concerned. CBAM has been introduced in two</w:t>
      </w:r>
      <w:r>
        <w:t xml:space="preserve"> </w:t>
      </w:r>
      <w:r>
        <w:t xml:space="preserve">stages. A transitional period, which started on 1 October 2023 and will run until the end of</w:t>
      </w:r>
      <w:r>
        <w:t xml:space="preserve"> </w:t>
      </w:r>
      <w:r>
        <w:t xml:space="preserve">2025; and a definitive period starting in 2026. During the transitional period, importers</w:t>
      </w:r>
      <w:r>
        <w:t xml:space="preserve"> </w:t>
      </w:r>
      <w:r>
        <w:t xml:space="preserve">have had to report both direct and indirect emissions embedded in their CBAM goods</w:t>
      </w:r>
      <w:r>
        <w:t xml:space="preserve"> </w:t>
      </w:r>
      <w:r>
        <w:t xml:space="preserve">without paying a financial adjustment4. From January 2026 onwards, the system will move</w:t>
      </w:r>
      <w:r>
        <w:t xml:space="preserve"> </w:t>
      </w:r>
      <w:r>
        <w:t xml:space="preserve">beyond reporting requirements and introduce a financial obligation for the embedded</w:t>
      </w:r>
      <w:r>
        <w:t xml:space="preserve"> </w:t>
      </w:r>
      <w:r>
        <w:t xml:space="preserve">emissions of their imports. Importers will then need to purchase and declare CBAM</w:t>
      </w:r>
      <w:r>
        <w:t xml:space="preserve"> </w:t>
      </w:r>
      <w:r>
        <w:t xml:space="preserve">certificates, equivalent to the carbon price that applies in the EU ETS, based on either the</w:t>
      </w:r>
      <w:r>
        <w:t xml:space="preserve"> </w:t>
      </w:r>
      <w:r>
        <w:t xml:space="preserve">verified actual embedded emissions or on default values5 (for more detail see Annex 10).</w:t>
      </w:r>
      <w:r>
        <w:t xml:space="preserve"> </w:t>
      </w:r>
      <w:r>
        <w:t xml:space="preserve">The CBAM charge will gradually be phased in, reaching 100% of the EU ETS carbon price</w:t>
      </w:r>
      <w:r>
        <w:t xml:space="preserve"> </w:t>
      </w:r>
      <w:r>
        <w:t xml:space="preserve">in 2034, while the corresponding EU ETS free allocations are phased out.</w:t>
      </w:r>
      <w:r>
        <w:t xml:space="preserve"> </w:t>
      </w:r>
      <w:r>
        <w:t xml:space="preserve">From the outset, CBAM was conceived as a mechanism with the possibility of future scope</w:t>
      </w:r>
      <w:r>
        <w:t xml:space="preserve"> </w:t>
      </w:r>
      <w:r>
        <w:t xml:space="preserve">extensions. That is why Article 30(3) of the CBAM Regulation requires the Commission</w:t>
      </w:r>
      <w:r>
        <w:t xml:space="preserve"> </w:t>
      </w:r>
      <w:r>
        <w:t xml:space="preserve">to identify products further down the value chain of the goods listed in Annex I to which</w:t>
      </w:r>
    </w:p>
    <w:p>
      <w:pPr>
        <w:pStyle w:val="BodyText"/>
      </w:pPr>
      <w:r>
        <w:t xml:space="preserve">1 Regulation (EU) 2023/956 of 10 May 2023 establishing a carbon border adjustment mechanism.</w:t>
      </w:r>
      <w:r>
        <w:t xml:space="preserve"> </w:t>
      </w:r>
      <w:r>
        <w:t xml:space="preserve">2 Directive (EU) 2018/410 of 14 March 2018 amending Directive 2003/87/EC to enhance cost-effective</w:t>
      </w:r>
      <w:r>
        <w:t xml:space="preserve"> </w:t>
      </w:r>
      <w:r>
        <w:t xml:space="preserve">emission reductions and low-carbon investments, and Decision (EU) 2015/1814.</w:t>
      </w:r>
      <w:r>
        <w:t xml:space="preserve"> </w:t>
      </w:r>
      <w:r>
        <w:t xml:space="preserve">3 2025 State of the Union Address by President von der Leyen of 10 September 2025.</w:t>
      </w:r>
      <w:r>
        <w:t xml:space="preserve"> </w:t>
      </w:r>
      <w:r>
        <w:t xml:space="preserve">4 Commission Implementing Regulation (EU) 2023/1773 of 17 August 2023 laying down the rules for the</w:t>
      </w:r>
      <w:r>
        <w:t xml:space="preserve"> </w:t>
      </w:r>
      <w:r>
        <w:t xml:space="preserve">Regulation (EU) 2023/956 as regards reporting obligations of the carbon border adjustment mechanism</w:t>
      </w:r>
      <w:r>
        <w:t xml:space="preserve"> </w:t>
      </w:r>
      <w:r>
        <w:t xml:space="preserve">during the transitional period.</w:t>
      </w:r>
      <w:r>
        <w:t xml:space="preserve"> </w:t>
      </w:r>
      <w:r>
        <w:t xml:space="preserve">5 Under Regulation (EU) 2025/2083 of the European Parliament and of the Council of 8 October 2025</w:t>
      </w:r>
      <w:r>
        <w:t xml:space="preserve"> </w:t>
      </w:r>
      <w:r>
        <w:t xml:space="preserve">amending Regulation (EU) 2023/956 as regards simplifying and strengthening the carbon border adjustment</w:t>
      </w:r>
      <w:r>
        <w:t xml:space="preserve"> </w:t>
      </w:r>
      <w:r>
        <w:t xml:space="preserve">mechanism, payment would still accrue in 2026 but only be due from 2027.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 CBAM should potentially also apply. This identification should be based on criteria</w:t>
      </w:r>
      <w:r>
        <w:t xml:space="preserve"> </w:t>
      </w:r>
      <w:r>
        <w:t xml:space="preserve">analogous to the ones that guided the original definition of the CBAM scope. Based on</w:t>
      </w:r>
      <w:r>
        <w:t xml:space="preserve"> </w:t>
      </w:r>
      <w:r>
        <w:t xml:space="preserve">these findings, and if deemed appropriate, the Commission is required to present a</w:t>
      </w:r>
      <w:r>
        <w:t xml:space="preserve"> </w:t>
      </w:r>
      <w:r>
        <w:t xml:space="preserve">legislative proposal to extend the scope of the CBAM to such downstream goods by the</w:t>
      </w:r>
      <w:r>
        <w:t xml:space="preserve"> </w:t>
      </w:r>
      <w:r>
        <w:t xml:space="preserve">end of the transitional period. On 19 March 2025, the Commission in the European Steel</w:t>
      </w:r>
      <w:r>
        <w:t xml:space="preserve"> </w:t>
      </w:r>
      <w:r>
        <w:t xml:space="preserve">and Metals Action Plan6 confirmed a legislative proposal by Q4 2025 regarding an</w:t>
      </w:r>
      <w:r>
        <w:t xml:space="preserve"> </w:t>
      </w:r>
      <w:r>
        <w:t xml:space="preserve">extension of the scope of CBAM to certain steel and aluminium-intensive downstream</w:t>
      </w:r>
      <w:r>
        <w:t xml:space="preserve"> </w:t>
      </w:r>
      <w:r>
        <w:t xml:space="preserve">products. The focus is on the products downstream of steel and aluminium basic materials</w:t>
      </w:r>
      <w:r>
        <w:t xml:space="preserve"> </w:t>
      </w:r>
      <w:r>
        <w:t xml:space="preserve">as these make up most of the goods covered by CBAM in terms of numbers, value and</w:t>
      </w:r>
      <w:r>
        <w:t xml:space="preserve"> </w:t>
      </w:r>
      <w:r>
        <w:t xml:space="preserve">volume while representing most emissions.</w:t>
      </w:r>
      <w:r>
        <w:br/>
      </w:r>
      <w:r>
        <w:t xml:space="preserve">At the same time, to ensure compliance with the EU’s international commitments,</w:t>
      </w:r>
      <w:r>
        <w:t xml:space="preserve"> </w:t>
      </w:r>
      <w:r>
        <w:t xml:space="preserve">parallelism between the ETS and CBAM must be maintained. The application of the</w:t>
      </w:r>
      <w:r>
        <w:t xml:space="preserve"> </w:t>
      </w:r>
      <w:r>
        <w:t xml:space="preserve">carbon price to downstream products should be limited to those emissions that would be</w:t>
      </w:r>
      <w:r>
        <w:t xml:space="preserve"> </w:t>
      </w:r>
      <w:r>
        <w:t xml:space="preserve">covered under the EU ETS, if the good were produced in the EU  </w:t>
      </w:r>
      <w:r>
        <w:br/>
      </w:r>
      <w:r>
        <w:t xml:space="preserve">The Steel and Metals Action Plan also announced that the Commission will, by Q4 2025,</w:t>
      </w:r>
      <w:r>
        <w:t xml:space="preserve"> </w:t>
      </w:r>
      <w:r>
        <w:t xml:space="preserve">come with a legislative proposal that will include additional anti-circumvention measures.</w:t>
      </w:r>
      <w:r>
        <w:t xml:space="preserve"> </w:t>
      </w:r>
      <w:r>
        <w:t xml:space="preserve">These are necessary to safeguard CBAM’s environmental integrity as without them, and</w:t>
      </w:r>
      <w:r>
        <w:t xml:space="preserve"> </w:t>
      </w:r>
      <w:r>
        <w:t xml:space="preserve">faced with a persistent carbon price gap, some importers and third country producers may</w:t>
      </w:r>
      <w:r>
        <w:t xml:space="preserve"> </w:t>
      </w:r>
      <w:r>
        <w:t xml:space="preserve">try to bypass the rules to avoid paying the CBAM financial adjustment without a genuine</w:t>
      </w:r>
      <w:r>
        <w:t xml:space="preserve"> </w:t>
      </w:r>
      <w:r>
        <w:t xml:space="preserve">reduction in GHG emissions. Circumvention practices could therefore limit incentives for</w:t>
      </w:r>
      <w:r>
        <w:t xml:space="preserve"> </w:t>
      </w:r>
      <w:r>
        <w:t xml:space="preserve">firms to cut their carbon footprint and weaken CBAM as a measure to address the risk of</w:t>
      </w:r>
      <w:r>
        <w:t xml:space="preserve"> </w:t>
      </w:r>
      <w:r>
        <w:t xml:space="preserve">carbon leakage.</w:t>
      </w:r>
      <w:r>
        <w:t xml:space="preserve"> </w:t>
      </w:r>
      <w:r>
        <w:t xml:space="preserve">Decarbonising the electricity sector is particularly important given that it is the single</w:t>
      </w:r>
      <w:r>
        <w:t xml:space="preserve"> </w:t>
      </w:r>
      <w:r>
        <w:t xml:space="preserve">largest emitter of GHGs under the EU ETS and accounted for 49% of the emissions</w:t>
      </w:r>
      <w:r>
        <w:t xml:space="preserve"> </w:t>
      </w:r>
      <w:r>
        <w:t xml:space="preserve">covered by the system in 20237. Due to the absence of free allocation for electricity</w:t>
      </w:r>
      <w:r>
        <w:t xml:space="preserve"> </w:t>
      </w:r>
      <w:r>
        <w:t xml:space="preserve">generators, the carbon price is fully reflected in the current EU electricity price, increasing</w:t>
      </w:r>
      <w:r>
        <w:t xml:space="preserve"> </w:t>
      </w:r>
      <w:r>
        <w:t xml:space="preserve">the risk of carbon leakage through electricity imports. The inclusion of electricity within</w:t>
      </w:r>
      <w:r>
        <w:t xml:space="preserve"> </w:t>
      </w:r>
      <w:r>
        <w:t xml:space="preserve">the scope of CBAM therefore intends to ensure coherence with the EU ETS by imposing</w:t>
      </w:r>
      <w:r>
        <w:t xml:space="preserve"> </w:t>
      </w:r>
      <w:r>
        <w:t xml:space="preserve">on imports an equivalent carbon price paid by EU electricity producers. However,</w:t>
      </w:r>
      <w:r>
        <w:t xml:space="preserve"> </w:t>
      </w:r>
      <w:r>
        <w:t xml:space="preserve">implementation experience and stakeholder feedback during the CBAM transitional</w:t>
      </w:r>
      <w:r>
        <w:t xml:space="preserve"> </w:t>
      </w:r>
      <w:r>
        <w:t xml:space="preserve">period, including through a public consultation8, have demonstrated that rules for</w:t>
      </w:r>
      <w:r>
        <w:t xml:space="preserve"> </w:t>
      </w:r>
      <w:r>
        <w:t xml:space="preserve">electricity might be overly rigid, not accurately reflecting the carbon content of imported</w:t>
      </w:r>
      <w:r>
        <w:t xml:space="preserve"> </w:t>
      </w:r>
      <w:r>
        <w:t xml:space="preserve">electricity and thus providing limited decarbonisation incentives for operators.</w:t>
      </w:r>
      <w:r>
        <w:br/>
      </w:r>
      <w:r>
        <w:t xml:space="preserve">The proposed revision of the CBAM Regulation, supported by this impact assessment,</w:t>
      </w:r>
      <w:r>
        <w:t xml:space="preserve"> </w:t>
      </w:r>
      <w:r>
        <w:t xml:space="preserve">forms part of a broader effort to strengthen CBAM’s effectiveness in reducing carbon</w:t>
      </w:r>
      <w:r>
        <w:t xml:space="preserve"> </w:t>
      </w:r>
      <w:r>
        <w:t xml:space="preserve">leakage and encouraging decarbonisation in a feasible and cost-effective way. Part of that</w:t>
      </w:r>
      <w:r>
        <w:t xml:space="preserve"> </w:t>
      </w:r>
      <w:r>
        <w:t xml:space="preserve">same effort was the recent revision of the CBAM Regulation as regards simplifying and</w:t>
      </w:r>
      <w:r>
        <w:t xml:space="preserve"> </w:t>
      </w:r>
      <w:r>
        <w:t xml:space="preserve">strengthening the CBAM9. The rules introduce a new ‘de minimis’ exemption from CBAM</w:t>
      </w:r>
      <w:r>
        <w:t xml:space="preserve"> </w:t>
      </w:r>
      <w:r>
        <w:t xml:space="preserve">obligations for importers whose annual imports do not exceed a single mass-based</w:t>
      </w:r>
    </w:p>
    <w:p>
      <w:pPr>
        <w:pStyle w:val="BodyText"/>
      </w:pPr>
      <w:r>
        <w:t xml:space="preserve">6 Communication on A European Steel and Metals Action Plan, COM(2025) 125.</w:t>
      </w:r>
      <w:r>
        <w:t xml:space="preserve"> </w:t>
      </w:r>
      <w:r>
        <w:t xml:space="preserve">7 Weitzel, M. and Van Der Vorst, C., Uneven progress in reducing emissions in the EU ETS, European</w:t>
      </w:r>
      <w:r>
        <w:t xml:space="preserve"> </w:t>
      </w:r>
      <w:r>
        <w:t xml:space="preserve">Commission, Seville, 2024, JRC138215.</w:t>
      </w:r>
      <w:r>
        <w:t xml:space="preserve"> </w:t>
      </w:r>
      <w:r>
        <w:t xml:space="preserve">8 See Annex 2.</w:t>
      </w:r>
      <w:r>
        <w:br/>
      </w:r>
      <w:r>
        <w:t xml:space="preserve">9 Regulation (EU) 2025/2083 of the European Parliament and of the Council of 8 October 2025 amending</w:t>
      </w:r>
      <w:r>
        <w:t xml:space="preserve"> </w:t>
      </w:r>
      <w:r>
        <w:t xml:space="preserve">Regulation (EU) 2023/956 as regards simplifying and strengthening the carbon border adjustment</w:t>
      </w:r>
      <w:r>
        <w:t xml:space="preserve"> </w:t>
      </w:r>
      <w:r>
        <w:t xml:space="preserve">mechanism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threshold of 50 tonnes per year. The revision contains several other simplification</w:t>
      </w:r>
      <w:r>
        <w:t xml:space="preserve"> </w:t>
      </w:r>
      <w:r>
        <w:t xml:space="preserve">measures for all importers of CBAM goods above the threshold, including the exclusion</w:t>
      </w:r>
      <w:r>
        <w:t xml:space="preserve"> </w:t>
      </w:r>
      <w:r>
        <w:t xml:space="preserve">of emissions related to the finishing or downstream manufacturing processes from the</w:t>
      </w:r>
      <w:r>
        <w:t xml:space="preserve"> </w:t>
      </w:r>
      <w:r>
        <w:t xml:space="preserve">CBAM’s scope.</w:t>
      </w:r>
      <w:r>
        <w:br/>
      </w:r>
      <w:r>
        <w:t xml:space="preserve">The present initiative complements several other recent EU policy developments. In</w:t>
      </w:r>
      <w:r>
        <w:t xml:space="preserve"> </w:t>
      </w:r>
      <w:r>
        <w:t xml:space="preserve">addition to proposing to address the risks of downstream carbon leakage and</w:t>
      </w:r>
      <w:r>
        <w:t xml:space="preserve"> </w:t>
      </w:r>
      <w:r>
        <w:t xml:space="preserve">circumvention, the Steel and Metals Action Plan also notes that CBAM does not deal with</w:t>
      </w:r>
      <w:r>
        <w:t xml:space="preserve"> </w:t>
      </w:r>
      <w:r>
        <w:t xml:space="preserve">the possible carbon leakage risks for metals produced in the EU that are subject to the EU</w:t>
      </w:r>
      <w:r>
        <w:t xml:space="preserve"> </w:t>
      </w:r>
      <w:r>
        <w:t xml:space="preserve">ETS price, and which are exported to third countries with lower climate ambitions. For this</w:t>
      </w:r>
      <w:r>
        <w:t xml:space="preserve"> </w:t>
      </w:r>
      <w:r>
        <w:t xml:space="preserve">reason, the European Commission announced on 2 July 2025 that it will make a separate</w:t>
      </w:r>
      <w:r>
        <w:t xml:space="preserve"> </w:t>
      </w:r>
      <w:r>
        <w:t xml:space="preserve">proposal by the end of 2025 to address the risk of such carbon leakage. The proposed</w:t>
      </w:r>
      <w:r>
        <w:t xml:space="preserve"> </w:t>
      </w:r>
      <w:r>
        <w:t xml:space="preserve">initiative is part of the Clean Industrial Deal10 and aligns with the objectives of the</w:t>
      </w:r>
      <w:r>
        <w:t xml:space="preserve"> </w:t>
      </w:r>
      <w:r>
        <w:t xml:space="preserve">upcoming Industrial Accelerator Act (IAA)11.</w:t>
      </w:r>
      <w:r>
        <w:t xml:space="preserve"> </w:t>
      </w:r>
      <w:r>
        <w:t xml:space="preserve">The proposal contributes to the United Nations’ sustainable development goals (SDGs),</w:t>
      </w:r>
      <w:r>
        <w:t xml:space="preserve"> </w:t>
      </w:r>
      <w:r>
        <w:t xml:space="preserve">promoting climate action (SDG13), responsible consumption and production (SDG12),</w:t>
      </w:r>
      <w:r>
        <w:t xml:space="preserve"> </w:t>
      </w:r>
      <w:r>
        <w:t xml:space="preserve">industry, innovation and infrastructure (SDG9), and affordable and clean energy (SDG7)</w:t>
      </w:r>
      <w:r>
        <w:t xml:space="preserve"> </w:t>
      </w:r>
      <w:r>
        <w:t xml:space="preserve">by strengthening CBAM’s environmental integrity and promoting investments in low-</w:t>
      </w:r>
      <w:r>
        <w:t xml:space="preserve"> </w:t>
      </w:r>
      <w:r>
        <w:t xml:space="preserve">carbon production, while aiming to keep administrative complexities to a minimum.</w:t>
      </w:r>
      <w:r>
        <w:br/>
      </w:r>
      <w:r>
        <w:t xml:space="preserve">The Commission is conducting a broad review of CBAM in line with Article 30(2) of the</w:t>
      </w:r>
      <w:r>
        <w:t xml:space="preserve"> </w:t>
      </w:r>
      <w:r>
        <w:t xml:space="preserve">CBAM Regulation. This review takes stock of how the mechanism has worked so far,</w:t>
      </w:r>
      <w:r>
        <w:t xml:space="preserve"> </w:t>
      </w:r>
      <w:r>
        <w:t xml:space="preserve">assesses relations with and impacts on developing countries including least developed</w:t>
      </w:r>
      <w:r>
        <w:t xml:space="preserve"> </w:t>
      </w:r>
      <w:r>
        <w:t xml:space="preserve">countries (LDCs)12, and looks ahead to its future development. The review covers the</w:t>
      </w:r>
      <w:r>
        <w:t xml:space="preserve"> </w:t>
      </w:r>
      <w:r>
        <w:t xml:space="preserve">possibility to extend CBAM to other EU ETS sectors at risk of carbon leakage, as well as</w:t>
      </w:r>
      <w:r>
        <w:t xml:space="preserve"> </w:t>
      </w:r>
      <w:r>
        <w:t xml:space="preserve">downstream goods of other sectors in scope (cement, fertilisers and hydrogen)13. The</w:t>
      </w:r>
      <w:r>
        <w:t xml:space="preserve"> </w:t>
      </w:r>
      <w:r>
        <w:t xml:space="preserve">European Commission is, in parallel, preparing the adoption of a series of implementing</w:t>
      </w:r>
      <w:r>
        <w:t xml:space="preserve"> </w:t>
      </w:r>
      <w:r>
        <w:t xml:space="preserve">and delegated acts that will lay out the technical rules for the functioning of CBAM in its</w:t>
      </w:r>
      <w:r>
        <w:t xml:space="preserve"> </w:t>
      </w:r>
      <w:r>
        <w:t xml:space="preserve">current scope14. These acts relate to implementation modalities of CBAM and as such have</w:t>
      </w:r>
      <w:r>
        <w:t xml:space="preserve"> </w:t>
      </w:r>
      <w:r>
        <w:t xml:space="preserve">no bearing on the methodological choices and analysis under the present impact</w:t>
      </w:r>
      <w:r>
        <w:t xml:space="preserve"> </w:t>
      </w:r>
      <w:r>
        <w:t xml:space="preserve">assessment. At the same time, the final decisions on the revision of the CBAM Regulation</w:t>
      </w:r>
      <w:r>
        <w:t xml:space="preserve"> </w:t>
      </w:r>
      <w:r>
        <w:t xml:space="preserve">supported by this impact assessment will require adjustments to the implementing act on</w:t>
      </w:r>
      <w:r>
        <w:t xml:space="preserve"> </w:t>
      </w:r>
      <w:r>
        <w:t xml:space="preserve">monitoring, calculation and verification of embedded emissions for goods to ensure proper</w:t>
      </w:r>
      <w:r>
        <w:t xml:space="preserve"> </w:t>
      </w:r>
      <w:r>
        <w:t xml:space="preserve">accounting of emissions of the goods newly introduced in the scope.</w:t>
      </w:r>
    </w:p>
    <w:p>
      <w:pPr>
        <w:pStyle w:val="BodyText"/>
      </w:pPr>
      <w:r>
        <w:t xml:space="preserve">10 Communication on the Clean Industrial Deal: A joint roadmap for competitiveness and decarbonisation,</w:t>
      </w:r>
      <w:r>
        <w:t xml:space="preserve"> </w:t>
      </w:r>
      <w:r>
        <w:t xml:space="preserve">COM(2025) 85 final.</w:t>
      </w:r>
      <w:r>
        <w:br/>
      </w:r>
      <w:r>
        <w:t xml:space="preserve">11 See: https://ec.europa.eu/info/law/better-regulation/have-your-say/initiatives/14505-Industrial-</w:t>
      </w:r>
      <w:r>
        <w:t xml:space="preserve"> </w:t>
      </w:r>
      <w:r>
        <w:t xml:space="preserve">Decarbonisation-Accelerator-Act-speeding-up-decarbonisation_en</w:t>
      </w:r>
      <w:r>
        <w:br/>
      </w:r>
      <w:r>
        <w:t xml:space="preserve">12 This assessment will detail the impacts of the current CBAM scope on a more granular set of countries.</w:t>
      </w:r>
      <w:r>
        <w:t xml:space="preserve"> </w:t>
      </w:r>
      <w:r>
        <w:t xml:space="preserve">The present impact assessment also looks at impacts to third countries in Section 6.</w:t>
      </w:r>
      <w:r>
        <w:t xml:space="preserve"> </w:t>
      </w:r>
      <w:r>
        <w:t xml:space="preserve">13 Downstream products of electricity are not considered given that electricity is used in the production</w:t>
      </w:r>
      <w:r>
        <w:t xml:space="preserve"> </w:t>
      </w:r>
      <w:r>
        <w:t xml:space="preserve">process of virtually all goods, rendering the determination of the input share and embedded emissions of</w:t>
      </w:r>
      <w:r>
        <w:t xml:space="preserve"> </w:t>
      </w:r>
      <w:r>
        <w:t xml:space="preserve">electricity in all possible imported goods unfeasible.</w:t>
      </w:r>
      <w:r>
        <w:br/>
      </w:r>
      <w:r>
        <w:t xml:space="preserve">14 Key aspects addressed include rules for the monitoring, calculation and verification of embedded emissions</w:t>
      </w:r>
      <w:r>
        <w:t xml:space="preserve"> </w:t>
      </w:r>
      <w:r>
        <w:t xml:space="preserve">for goods under the scope of the mechanism, the rules for the adjustment of the CBAM obligation to take</w:t>
      </w:r>
      <w:r>
        <w:t xml:space="preserve"> </w:t>
      </w:r>
      <w:r>
        <w:t xml:space="preserve">into account free allocation levels in the EU ETS sectors covered by CBAM, and the rules for accounting of</w:t>
      </w:r>
      <w:r>
        <w:t xml:space="preserve"> </w:t>
      </w:r>
      <w:r>
        <w:t xml:space="preserve">carbon prices effectively paid in third countries.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overarching challenge is that the current design of the CBAM is not fully effective in</w:t>
      </w:r>
      <w:r>
        <w:t xml:space="preserve"> </w:t>
      </w:r>
      <w:r>
        <w:t xml:space="preserve">preventing expected carbon leakage and incentivising decarbonisation. To address this, the</w:t>
      </w:r>
      <w:r>
        <w:t xml:space="preserve"> </w:t>
      </w:r>
      <w:r>
        <w:t xml:space="preserve">present impact assessment focuses on three distinct but interconnected problems:</w:t>
      </w:r>
      <w:r>
        <w:t xml:space="preserve"> </w:t>
      </w:r>
      <w:r>
        <w:t xml:space="preserve">downstream carbon leakage risks, the risk of CBAM avoidance (including circumvention</w:t>
      </w:r>
      <w:r>
        <w:t xml:space="preserve"> </w:t>
      </w:r>
      <w:r>
        <w:t xml:space="preserve">and other practices to unduly reduce the CBAM liability), and ineffective treatment of</w:t>
      </w:r>
      <w:r>
        <w:t xml:space="preserve"> </w:t>
      </w:r>
      <w:r>
        <w:t xml:space="preserve">electricity imports. It should be noted that the identified problems have not yet materialised</w:t>
      </w:r>
      <w:r>
        <w:t xml:space="preserve"> </w:t>
      </w:r>
      <w:r>
        <w:t xml:space="preserve">during the transitional phase, as CBAM obligations currently only include reporting</w:t>
      </w:r>
      <w:r>
        <w:t xml:space="preserve"> </w:t>
      </w:r>
      <w:r>
        <w:t xml:space="preserve">requirements. Nonetheless, there is urgency to act now to ensure that the definitive phase</w:t>
      </w:r>
      <w:r>
        <w:t xml:space="preserve"> </w:t>
      </w:r>
      <w:r>
        <w:t xml:space="preserve">starts on a solid footing, with remedies in place to prevent these problems from the outset.</w:t>
      </w:r>
      <w:r>
        <w:br/>
      </w:r>
      <w:r>
        <w:t xml:space="preserve">The ‘problem tree’ (Figure 1) presents visually the causes and consequences of the</w:t>
      </w:r>
      <w:r>
        <w:t xml:space="preserve"> </w:t>
      </w:r>
      <w:r>
        <w:t xml:space="preserve">problems to be addressed by the revision of the CBAM.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2.1.1 Downstream carbon leakage</w:t>
      </w:r>
      <w:r>
        <w:t xml:space="preserve"> </w:t>
      </w:r>
      <w:r>
        <w:t xml:space="preserve">CBAM is currently limited to a set of imported basic goods listed in Annex I to the CBAM</w:t>
      </w:r>
      <w:r>
        <w:t xml:space="preserve"> </w:t>
      </w:r>
      <w:r>
        <w:t xml:space="preserve">Regulation. Downstream goods incorporate those basic goods as inputs in their</w:t>
      </w:r>
      <w:r>
        <w:t xml:space="preserve"> </w:t>
      </w:r>
      <w:r>
        <w:t xml:space="preserve">production15. The limited product scope of CBAM reflects a stepwise approach that</w:t>
      </w:r>
      <w:r>
        <w:t xml:space="preserve"> </w:t>
      </w:r>
      <w:r>
        <w:t xml:space="preserve">initially prioritised basic goods most relevant in terms of their embedded emissions and</w:t>
      </w:r>
      <w:r>
        <w:t xml:space="preserve"> </w:t>
      </w:r>
      <w:r>
        <w:t xml:space="preserve">with the biggest and clearest carbon leakage risks. That design choice was also</w:t>
      </w:r>
      <w:r>
        <w:t xml:space="preserve"> </w:t>
      </w:r>
      <w:r>
        <w:t xml:space="preserve">proportionate since the carbon costs faced by goods further down the value chain were less</w:t>
      </w:r>
      <w:r>
        <w:t xml:space="preserve"> </w:t>
      </w:r>
      <w:r>
        <w:t xml:space="preserve">pronounced compared to the total value added downstream, placing leakage risks primarily</w:t>
      </w:r>
      <w:r>
        <w:t xml:space="preserve"> </w:t>
      </w:r>
      <w:r>
        <w:t xml:space="preserve">on upstream, carbon-intensive sectors.</w:t>
      </w:r>
      <w:r>
        <w:br/>
      </w:r>
      <w:r>
        <w:t xml:space="preserve">However, as was recognised even at the time of the CBAM Regulation’s adoption, the</w:t>
      </w:r>
      <w:r>
        <w:t xml:space="preserve"> </w:t>
      </w:r>
      <w:r>
        <w:t xml:space="preserve">scope may need to be extended to downstream goods because of higher carbon price levels.</w:t>
      </w:r>
      <w:r>
        <w:t xml:space="preserve"> </w:t>
      </w:r>
      <w:r>
        <w:t xml:space="preserve">This is because carbon costs may then become a more significant share of downstream</w:t>
      </w:r>
      <w:r>
        <w:t xml:space="preserve"> </w:t>
      </w:r>
      <w:r>
        <w:t xml:space="preserve">goods’ production expenses, potentially encouraging producers to shift operations to third</w:t>
      </w:r>
      <w:r>
        <w:t xml:space="preserve"> </w:t>
      </w:r>
      <w:r>
        <w:t xml:space="preserve">countries with laxer climate policies or inducing consumers to substitute EU produced</w:t>
      </w:r>
      <w:r>
        <w:t xml:space="preserve"> </w:t>
      </w:r>
      <w:r>
        <w:t xml:space="preserve">downstream goods for carbon-intensive imports that face no carbon cost. This could result</w:t>
      </w:r>
      <w:r>
        <w:t xml:space="preserve"> </w:t>
      </w:r>
      <w:r>
        <w:t xml:space="preserve">in emissions being displaced to third countries, instead of being reduced in line with the</w:t>
      </w:r>
      <w:r>
        <w:t xml:space="preserve"> </w:t>
      </w:r>
      <w:r>
        <w:t xml:space="preserve">EU’s ambitions. The analysis conducted under the impact assessment that accompanied</w:t>
      </w:r>
      <w:r>
        <w:t xml:space="preserve"> </w:t>
      </w:r>
      <w:r>
        <w:t xml:space="preserve">the original Commission proposal for a CBAM in 2021 (hereafter the “2021 Impact</w:t>
      </w:r>
      <w:r>
        <w:t xml:space="preserve"> </w:t>
      </w:r>
      <w:r>
        <w:t xml:space="preserve">Assessment”) had already looked into this question. It argued that under the levels of</w:t>
      </w:r>
      <w:r>
        <w:t xml:space="preserve"> </w:t>
      </w:r>
      <w:r>
        <w:t xml:space="preserve">carbon price and the modelled estimates about their evolution, at that time, the risk of</w:t>
      </w:r>
      <w:r>
        <w:t xml:space="preserve"> </w:t>
      </w:r>
      <w:r>
        <w:t xml:space="preserve">downstream leakage would be limited on aggregate. Yet with higher carbon prices in the</w:t>
      </w:r>
      <w:r>
        <w:t xml:space="preserve"> </w:t>
      </w:r>
      <w:r>
        <w:t xml:space="preserve">future, more complex products down the value chain would become relevant for potential</w:t>
      </w:r>
      <w:r>
        <w:t xml:space="preserve"> </w:t>
      </w:r>
      <w:r>
        <w:t xml:space="preserve">inclusion in the CBAM.</w:t>
      </w:r>
      <w:r>
        <w:br/>
      </w:r>
      <w:r>
        <w:t xml:space="preserve">The case for inclusion of downstream sectors is expected to persist and possibly strengthen</w:t>
      </w:r>
      <w:r>
        <w:t xml:space="preserve"> </w:t>
      </w:r>
      <w:r>
        <w:t xml:space="preserve">over time as the carbon price under the EU ETS increases. As detailed in Section 2.2,</w:t>
      </w:r>
      <w:r>
        <w:t xml:space="preserve"> </w:t>
      </w:r>
      <w:r>
        <w:t xml:space="preserve">current carbon price projections indicate a continued rise of carbon prices under the EU</w:t>
      </w:r>
      <w:r>
        <w:t xml:space="preserve"> </w:t>
      </w:r>
      <w:r>
        <w:t xml:space="preserve">ETS from 2026 onwards in line with the EU’s increased climate ambition. With the</w:t>
      </w:r>
      <w:r>
        <w:t xml:space="preserve"> </w:t>
      </w:r>
      <w:r>
        <w:t xml:space="preserve">progressive phase-out of free allowances under the EU ETS and the parallel phase-in of</w:t>
      </w:r>
      <w:r>
        <w:t xml:space="preserve"> </w:t>
      </w:r>
      <w:r>
        <w:t xml:space="preserve">CBAM, downstream producers in the EU may be confronted with a dual cost push. They</w:t>
      </w:r>
      <w:r>
        <w:t xml:space="preserve"> </w:t>
      </w:r>
      <w:r>
        <w:t xml:space="preserve">will face higher input prices for both domestically sourced and imported basic goods,</w:t>
      </w:r>
      <w:r>
        <w:t xml:space="preserve"> </w:t>
      </w:r>
      <w:r>
        <w:t xml:space="preserve">which they require as inputs for the production of downstream goods. As a result, the risk</w:t>
      </w:r>
      <w:r>
        <w:t xml:space="preserve"> </w:t>
      </w:r>
      <w:r>
        <w:t xml:space="preserve">of carbon leakage is likely to shift from the upstream sectors covered by CBAM to later</w:t>
      </w:r>
      <w:r>
        <w:t xml:space="preserve"> </w:t>
      </w:r>
      <w:r>
        <w:t xml:space="preserve">stages of the value chain that remain exposed. This would severely undermine CBAM’s</w:t>
      </w:r>
      <w:r>
        <w:t xml:space="preserve"> </w:t>
      </w:r>
      <w:r>
        <w:t xml:space="preserve">climate effectiveness if left unaddressed.</w:t>
      </w:r>
      <w:r>
        <w:t xml:space="preserve"> </w:t>
      </w:r>
      <w:r>
        <w:t xml:space="preserve">The scale of exposure for downstream producers in the EU is potentially significant.16</w:t>
      </w:r>
      <w:r>
        <w:t xml:space="preserve"> </w:t>
      </w:r>
      <w:r>
        <w:t xml:space="preserve">More than 2400 goods defined under the Combined Nomenclature (CN) contain CBAM</w:t>
      </w:r>
      <w:r>
        <w:t xml:space="preserve"> </w:t>
      </w:r>
      <w:r>
        <w:t xml:space="preserve">inputs. About half of these goods is made up of a significant share of CBAM input</w:t>
      </w:r>
      <w:r>
        <w:t xml:space="preserve"> </w:t>
      </w:r>
      <w:r>
        <w:t xml:space="preserve">materials (i.e. 70% CBAM input content or more). Approximately 94% of those 2400 CN</w:t>
      </w:r>
      <w:r>
        <w:t xml:space="preserve"> </w:t>
      </w:r>
      <w:r>
        <w:t xml:space="preserve">goods contains a significant input share of iron, steel, and aluminium. These iron, steel,</w:t>
      </w:r>
      <w:r>
        <w:t xml:space="preserve"> </w:t>
      </w:r>
      <w:r>
        <w:t xml:space="preserve">and aluminium goods embed approximately 331 Mt of emissions (or 78% of the emissions</w:t>
      </w:r>
    </w:p>
    <w:p>
      <w:pPr>
        <w:pStyle w:val="BodyText"/>
      </w:pPr>
      <w:r>
        <w:t xml:space="preserve">15 Annex I of the CBAM Regulation already includes very few processed goods that stand further down the</w:t>
      </w:r>
      <w:r>
        <w:t xml:space="preserve"> </w:t>
      </w:r>
      <w:r>
        <w:t xml:space="preserve">value chain such as nuts and bolts produced entirely out of steel, or window frames (95% or more of</w:t>
      </w:r>
      <w:r>
        <w:t xml:space="preserve"> </w:t>
      </w:r>
      <w:r>
        <w:t xml:space="preserve">aluminium).</w:t>
      </w:r>
      <w:r>
        <w:t xml:space="preserve"> </w:t>
      </w:r>
      <w:r>
        <w:t xml:space="preserve">16 These figures use the data underlying the supporting downstream study. They are based on basic good</w:t>
      </w:r>
      <w:r>
        <w:t xml:space="preserve"> </w:t>
      </w:r>
      <w:r>
        <w:t xml:space="preserve">inputs of iron &amp; steel, aluminium, and cement (excl. hydrogen, fertilisers and electricity).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from all goods with CBAM inputs),17 EUR 2258 billion of production value (or 97% of</w:t>
      </w:r>
      <w:r>
        <w:t xml:space="preserve"> </w:t>
      </w:r>
      <w:r>
        <w:t xml:space="preserve">the value of all goods with CBAM inputs). The driver for potential carbon leakage in those</w:t>
      </w:r>
      <w:r>
        <w:t xml:space="preserve"> </w:t>
      </w:r>
      <w:r>
        <w:t xml:space="preserve">goods is not their direct but rather their indirect exposure to the carbon costs of the carbon-</w:t>
      </w:r>
      <w:r>
        <w:t xml:space="preserve"> </w:t>
      </w:r>
      <w:r>
        <w:t xml:space="preserve">intensive materials they use as inputs. While the degree of risk of carbon leakage varies</w:t>
      </w:r>
      <w:r>
        <w:t xml:space="preserve"> </w:t>
      </w:r>
      <w:r>
        <w:t xml:space="preserve">across these downstream products, the large numbers involved highlight the magnitude of</w:t>
      </w:r>
      <w:r>
        <w:t xml:space="preserve"> </w:t>
      </w:r>
      <w:r>
        <w:t xml:space="preserve">the issue.</w:t>
      </w:r>
      <w:r>
        <w:br/>
      </w:r>
      <w:r>
        <w:t xml:space="preserve">Although CBAM is currently still in its transitional phase, ex-ante analyses suggest that</w:t>
      </w:r>
      <w:r>
        <w:t xml:space="preserve"> </w:t>
      </w:r>
      <w:r>
        <w:t xml:space="preserve">domestic climate policies are likely to lead to downstream carbon leakage. According to a</w:t>
      </w:r>
      <w:r>
        <w:t xml:space="preserve"> </w:t>
      </w:r>
      <w:r>
        <w:t xml:space="preserve">recent OECD study, indirect effects from the introduction of CBAM would ripple through</w:t>
      </w:r>
      <w:r>
        <w:t xml:space="preserve"> </w:t>
      </w:r>
      <w:r>
        <w:t xml:space="preserve">non-CBAM sectors downstream, which would experience modest price increases and</w:t>
      </w:r>
      <w:r>
        <w:t xml:space="preserve"> </w:t>
      </w:r>
      <w:r>
        <w:t xml:space="preserve">value-added declines18. This concern is equally shared by a broad array of stakeholders</w:t>
      </w:r>
      <w:r>
        <w:t xml:space="preserve"> </w:t>
      </w:r>
      <w:r>
        <w:t xml:space="preserve">whose views were gathered during a public consultation, sectoral dialogues, and exchanges</w:t>
      </w:r>
      <w:r>
        <w:t xml:space="preserve"> </w:t>
      </w:r>
      <w:r>
        <w:t xml:space="preserve">with Member State authorities (see Annex 2).</w:t>
      </w:r>
      <w:r>
        <w:t xml:space="preserve"> </w:t>
      </w:r>
      <w:r>
        <w:t xml:space="preserve">2.1.2 CBAM avoidance - circumvention and other practices to unduly reduce the CBAM</w:t>
      </w:r>
      <w:r>
        <w:t xml:space="preserve"> </w:t>
      </w:r>
      <w:r>
        <w:t xml:space="preserve">obligation</w:t>
      </w:r>
      <w:r>
        <w:t xml:space="preserve"> </w:t>
      </w:r>
      <w:r>
        <w:t xml:space="preserve">Stakeholders including national competent authorities (NCAs), customs authorities,</w:t>
      </w:r>
      <w:r>
        <w:t xml:space="preserve"> </w:t>
      </w:r>
      <w:r>
        <w:t xml:space="preserve">business associations, as well as individual companies (see Annex 2) have raised concerns</w:t>
      </w:r>
      <w:r>
        <w:t xml:space="preserve"> </w:t>
      </w:r>
      <w:r>
        <w:t xml:space="preserve">that the CBAM obligation may be avoided, which could undermine the mechanism’s</w:t>
      </w:r>
      <w:r>
        <w:t xml:space="preserve"> </w:t>
      </w:r>
      <w:r>
        <w:t xml:space="preserve">environmental integrity. The details of the risks having raised the most concerns from</w:t>
      </w:r>
      <w:r>
        <w:t xml:space="preserve"> </w:t>
      </w:r>
      <w:r>
        <w:t xml:space="preserve">Member States are detailed in Figure 2 through an approach inspired from the one used in</w:t>
      </w:r>
      <w:r>
        <w:t xml:space="preserve"> </w:t>
      </w:r>
      <w:r>
        <w:t xml:space="preserve">standard risk registers, a classic way to represent risks and their scores in risk</w:t>
      </w:r>
      <w:r>
        <w:t xml:space="preserve"> </w:t>
      </w:r>
      <w:r>
        <w:t xml:space="preserve">management19.</w:t>
      </w:r>
      <w:r>
        <w:br/>
      </w:r>
      <w:r>
        <w:t xml:space="preserve">While several measures are already part of the CBAM Regulation to reduce such risks and</w:t>
      </w:r>
      <w:r>
        <w:t xml:space="preserve"> </w:t>
      </w:r>
      <w:r>
        <w:t xml:space="preserve">are discussed in detail in Annex 9.3, some channels to unduly lower the CBAM liability</w:t>
      </w:r>
      <w:r>
        <w:t xml:space="preserve"> </w:t>
      </w:r>
      <w:r>
        <w:t xml:space="preserve">remain (see Section 2.2.2). For this impact assessment, CBAM avoidance comprises</w:t>
      </w:r>
      <w:r>
        <w:t xml:space="preserve"> </w:t>
      </w:r>
      <w:r>
        <w:t xml:space="preserve">circumvention20 as well as other practices to unduly lower the CBAM financial liability.</w:t>
      </w:r>
      <w:r>
        <w:t xml:space="preserve"> </w:t>
      </w:r>
      <w:r>
        <w:t xml:space="preserve">Avoidance practices would undermine CBAM’s effectiveness. High-emission imports in</w:t>
      </w:r>
    </w:p>
    <w:p>
      <w:pPr>
        <w:pStyle w:val="BodyText"/>
      </w:pPr>
      <w:r>
        <w:t xml:space="preserve">17 Most of the emissions of the goods in the iron, steel, and aluminium sector are induced by iron, steel, and</w:t>
      </w:r>
      <w:r>
        <w:t xml:space="preserve"> </w:t>
      </w:r>
      <w:r>
        <w:t xml:space="preserve">aluminium CBAM inputs. The remaining very small amount of emission is induced by cement input,</w:t>
      </w:r>
      <w:r>
        <w:t xml:space="preserve"> </w:t>
      </w:r>
      <w:r>
        <w:t xml:space="preserve">stemming from 8 CN goods, all of which are related to washing and drying machines.</w:t>
      </w:r>
      <w:r>
        <w:t xml:space="preserve"> </w:t>
      </w:r>
      <w:r>
        <w:t xml:space="preserve">18 Dechezleprêtre, A. et al. (2025), “Carbon Border Adjustments: The potential effects of the EU CBAM</w:t>
      </w:r>
      <w:r>
        <w:t xml:space="preserve"> </w:t>
      </w:r>
      <w:r>
        <w:t xml:space="preserve">along the supply chain”, OECD Science, Technology and Industry Working Papers, No. 2025/02, OECD</w:t>
      </w:r>
      <w:r>
        <w:t xml:space="preserve"> </w:t>
      </w:r>
      <w:r>
        <w:t xml:space="preserve">Publishing, Paris, https://doi.org/10.1787/e8c3d060-en.</w:t>
      </w:r>
      <w:r>
        <w:t xml:space="preserve"> </w:t>
      </w:r>
      <w:r>
        <w:t xml:space="preserve">19 The survey listed key risks identified by DG TAXUD and CBAM stakeholders. For each of these risks,</w:t>
      </w:r>
      <w:r>
        <w:t xml:space="preserve"> </w:t>
      </w:r>
      <w:r>
        <w:t xml:space="preserve">National Competent Authorities and Customs Authorities were requested to assess their likelihood and</w:t>
      </w:r>
      <w:r>
        <w:t xml:space="preserve"> </w:t>
      </w:r>
      <w:r>
        <w:t xml:space="preserve">severity, each with different graduations (from 1 lowest to 5 highest as in the tables below). The guidance</w:t>
      </w:r>
      <w:r>
        <w:t xml:space="preserve"> </w:t>
      </w:r>
      <w:r>
        <w:t xml:space="preserve">provided in the survey defined “likelihood” as the plausibility of a risk materialising, and “severity” as the</w:t>
      </w:r>
      <w:r>
        <w:t xml:space="preserve"> </w:t>
      </w:r>
      <w:r>
        <w:t xml:space="preserve">associated cost or impact. The risk score corresponds to the likelihood multiplied by the severity. For</w:t>
      </w:r>
      <w:r>
        <w:t xml:space="preserve"> </w:t>
      </w:r>
      <w:r>
        <w:t xml:space="preserve">example: should one Member State have answered that the risk is Likely and Not severe, the risk score would</w:t>
      </w:r>
      <w:r>
        <w:t xml:space="preserve"> </w:t>
      </w:r>
      <w:r>
        <w:t xml:space="preserve">be 8. The aggregated risk score, displayed in Figure 2, is therefore the sum of individual risk scores provided</w:t>
      </w:r>
      <w:r>
        <w:t xml:space="preserve"> </w:t>
      </w:r>
      <w:r>
        <w:t xml:space="preserve">by National Competent Authorities and Customs authorities for the given risk. Based on stakeholder input -</w:t>
      </w:r>
      <w:r>
        <w:t xml:space="preserve"> </w:t>
      </w:r>
      <w:r>
        <w:t xml:space="preserve">for example in the survey to Member States and in submissions from the cement industry association - it</w:t>
      </w:r>
      <w:r>
        <w:t xml:space="preserve"> </w:t>
      </w:r>
      <w:r>
        <w:t xml:space="preserve">appears that the risk of mis-declaration of emission intensity is relevant for all CBAM sectors. It can affect</w:t>
      </w:r>
      <w:r>
        <w:t xml:space="preserve"> </w:t>
      </w:r>
      <w:r>
        <w:t xml:space="preserve">for example cement (with the clinker content), fertilisers (with the nitrogen content) or steel (with the alloy</w:t>
      </w:r>
      <w:r>
        <w:t xml:space="preserve"> </w:t>
      </w:r>
      <w:r>
        <w:t xml:space="preserve">content).</w:t>
      </w:r>
      <w:r>
        <w:br/>
      </w:r>
      <w:r>
        <w:t xml:space="preserve">20 The risk of circumvention effectively arises from any practice for which there is insufficient due cause or</w:t>
      </w:r>
      <w:r>
        <w:t xml:space="preserve"> </w:t>
      </w:r>
      <w:r>
        <w:t xml:space="preserve">economic justification, other than to effectively unduly avoid, wholly or partially, the financial adjustments</w:t>
      </w:r>
      <w:r>
        <w:t xml:space="preserve"> </w:t>
      </w:r>
      <w:r>
        <w:t xml:space="preserve">arising from CBAM, weakening the environmental integrity of the mechanism.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EU could face a CBAM financial adjustment that is too low compared to their</w:t>
      </w:r>
      <w:r>
        <w:t xml:space="preserve"> </w:t>
      </w:r>
      <w:r>
        <w:t xml:space="preserve">embedded emissions. This would lead to an increase in imports from third country</w:t>
      </w:r>
      <w:r>
        <w:t xml:space="preserve"> </w:t>
      </w:r>
      <w:r>
        <w:t xml:space="preserve">producers that are relatively carbon-intensive compared to EU producers, hindering a</w:t>
      </w:r>
      <w:r>
        <w:t xml:space="preserve"> </w:t>
      </w:r>
      <w:r>
        <w:t xml:space="preserve">decrease in GHG emissions and weakening decarbonisation incentives across the globe.</w:t>
      </w:r>
      <w:r>
        <w:t xml:space="preserve"> </w:t>
      </w:r>
      <w:r>
        <w:t xml:space="preserve">There are two key challenges in quantifying CBAM avoidance risks. First, avoidance</w:t>
      </w:r>
      <w:r>
        <w:t xml:space="preserve"> </w:t>
      </w:r>
      <w:r>
        <w:t xml:space="preserve">practices can typically not be directly observed and therefore, quantifications need to rely</w:t>
      </w:r>
      <w:r>
        <w:t xml:space="preserve"> </w:t>
      </w:r>
      <w:r>
        <w:t xml:space="preserve">on circumstantial estimations and approximations. Second, given that CBAM adjustment</w:t>
      </w:r>
      <w:r>
        <w:t xml:space="preserve"> </w:t>
      </w:r>
      <w:r>
        <w:t xml:space="preserve">only applies from 2026 onwards, avoidance strategies are probably not yet being employed</w:t>
      </w:r>
      <w:r>
        <w:t xml:space="preserve"> </w:t>
      </w:r>
      <w:r>
        <w:t xml:space="preserve">by operators. This said, evidence from the transitional period and stakeholder feedback</w:t>
      </w:r>
      <w:r>
        <w:t xml:space="preserve"> </w:t>
      </w:r>
      <w:r>
        <w:t xml:space="preserve">suggest that there are substantial circumvention risks that need to be addressed proactively.</w:t>
      </w:r>
      <w:r>
        <w:br/>
      </w:r>
      <w:r>
        <w:t xml:space="preserve">Figure 2: Scoring of selected avoidance risks based on survey with Member States21</w:t>
      </w:r>
    </w:p>
    <w:p>
      <w:pPr>
        <w:pStyle w:val="BodyText"/>
      </w:pPr>
      <w:r>
        <w:t xml:space="preserve">Source: Commission analysis based on survey of NCAs and customs authorities</w:t>
      </w:r>
      <w:r>
        <w:br/>
      </w:r>
      <w:r>
        <w:t xml:space="preserve">The current CBAM enforcement framework allows to tackle several risks22, including risks</w:t>
      </w:r>
      <w:r>
        <w:t xml:space="preserve"> </w:t>
      </w:r>
      <w:r>
        <w:t xml:space="preserve">of misclassification of goods, under-declaration of CBAM quantities in CBAM</w:t>
      </w:r>
      <w:r>
        <w:t xml:space="preserve"> </w:t>
      </w:r>
      <w:r>
        <w:t xml:space="preserve">declaration, and missing CBAM declarants (i.e., not submitting a CBAM declaration while</w:t>
      </w:r>
      <w:r>
        <w:t xml:space="preserve"> </w:t>
      </w:r>
      <w:r>
        <w:t xml:space="preserve">importing CBAM goods), mis-reporting on the de-minimis thresholds. However,</w:t>
      </w:r>
      <w:r>
        <w:t xml:space="preserve"> </w:t>
      </w:r>
      <w:r>
        <w:t xml:space="preserve">additional/strengthened provisions in the CBAM Regulation are necessary to address the</w:t>
      </w:r>
      <w:r>
        <w:t xml:space="preserve"> </w:t>
      </w:r>
      <w:r>
        <w:t xml:space="preserve">risk of misdeclaration of emission intensities and abusive practices23. Several stakeholders</w:t>
      </w:r>
    </w:p>
    <w:p>
      <w:pPr>
        <w:pStyle w:val="BodyText"/>
      </w:pPr>
      <w:r>
        <w:t xml:space="preserve">21 The risk score is calculated multiplying the risk likelihood (scored 1-5) by the risk severity (scored 1-5).</w:t>
      </w:r>
      <w:r>
        <w:br/>
      </w:r>
      <w:r>
        <w:t xml:space="preserve">22 The CBAM Regulation provides for example: 1) in its Article 15 that the Commission shall carry out risk-</w:t>
      </w:r>
      <w:r>
        <w:t xml:space="preserve"> </w:t>
      </w:r>
      <w:r>
        <w:t xml:space="preserve">based controls on the data and the transactions recorded in the CBAM registry to ensure that there are no</w:t>
      </w:r>
      <w:r>
        <w:t xml:space="preserve"> </w:t>
      </w:r>
      <w:r>
        <w:t xml:space="preserve">irregularities in the purchase, holding, surrender, repurchase and cancellation of CBAM certificates; 2) in</w:t>
      </w:r>
      <w:r>
        <w:t xml:space="preserve"> </w:t>
      </w:r>
      <w:r>
        <w:t xml:space="preserve">its Article 19 that the Commission shall have the oversight role in the review of CBAM declarations. The</w:t>
      </w:r>
      <w:r>
        <w:t xml:space="preserve"> </w:t>
      </w:r>
      <w:r>
        <w:t xml:space="preserve">Commission may also review CBAM declarations, in accordance with a review strategy, including risk</w:t>
      </w:r>
      <w:r>
        <w:t xml:space="preserve"> </w:t>
      </w:r>
      <w:r>
        <w:t xml:space="preserve">factors; 3) In its Article 27 that the Commission shall act in accordance with this Article, based on relevant</w:t>
      </w:r>
      <w:r>
        <w:t xml:space="preserve"> </w:t>
      </w:r>
      <w:r>
        <w:t xml:space="preserve">and objective data, to address practices of circumvention of this Regulation. Moreover, under the</w:t>
      </w:r>
      <w:r>
        <w:t xml:space="preserve"> </w:t>
      </w:r>
      <w:r>
        <w:t xml:space="preserve">Commission’s Omnibus simplification proposal, Article 25a strengthens the anti-circumvention framework</w:t>
      </w:r>
      <w:r>
        <w:t xml:space="preserve"> </w:t>
      </w:r>
      <w:r>
        <w:t xml:space="preserve">in relation to the monitoring and enforcement of the new de-minimis threshold. The Annex 9.3 further</w:t>
      </w:r>
      <w:r>
        <w:t xml:space="preserve"> </w:t>
      </w:r>
      <w:r>
        <w:t xml:space="preserve">explains the existing enforcement framework.</w:t>
      </w:r>
      <w:r>
        <w:t xml:space="preserve"> </w:t>
      </w:r>
      <w:r>
        <w:t xml:space="preserve">23 It should be noted that the risk of avoidance through imports of downstream products was not included in</w:t>
      </w:r>
      <w:r>
        <w:t xml:space="preserve"> </w:t>
      </w:r>
      <w:r>
        <w:t xml:space="preserve">the survey on risk scoring, as the focus of the survey was on other types of avoidance. Nevertheless, this risk</w:t>
      </w:r>
      <w:r>
        <w:t xml:space="preserve"> </w:t>
      </w:r>
      <w:r>
        <w:t xml:space="preserve">was already explicitly mentioned in the CBAM Regulation (for example in Article 27), and several</w:t>
      </w:r>
      <w:r>
        <w:t xml:space="preserve"> </w:t>
      </w:r>
      <w:r>
        <w:t xml:space="preserve">submissions from stakeholders raise this specific risk as well, for example: the NGO Sandbag</w:t>
      </w:r>
      <w:r>
        <w:t xml:space="preserve"> </w:t>
      </w:r>
      <w:r>
        <w:t xml:space="preserve">(https://ec.europa.eu/info/law/better-regulation/have-your-say/initiatives/14748-Carbon-Border-</w:t>
      </w:r>
      <w:r>
        <w:t xml:space="preserve"> </w:t>
      </w:r>
      <w:r>
        <w:t xml:space="preserve">Adjustment-Mechanism-CBAM-downstream-extension-anti-circumvention-and-rules-on-electricity-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also highlighted these two risks that cannot be tackled with the current enforcement</w:t>
      </w:r>
      <w:r>
        <w:t xml:space="preserve"> </w:t>
      </w:r>
      <w:r>
        <w:t xml:space="preserve">framework: the risk of misdeclaration of emissions intensities is mentioned in particular</w:t>
      </w:r>
      <w:r>
        <w:t xml:space="preserve"> </w:t>
      </w:r>
      <w:r>
        <w:t xml:space="preserve">by the cement industry association. In addition, a limited CBAM emissions scope is</w:t>
      </w:r>
      <w:r>
        <w:t xml:space="preserve"> </w:t>
      </w:r>
      <w:r>
        <w:t xml:space="preserve">creating avoidance risks, as currently goods downstream to the CBAM goods can be</w:t>
      </w:r>
      <w:r>
        <w:t xml:space="preserve"> </w:t>
      </w:r>
      <w:r>
        <w:t xml:space="preserve">imported to the Union without a price on their embedded emissions. Moreover, important</w:t>
      </w:r>
      <w:r>
        <w:t xml:space="preserve"> </w:t>
      </w:r>
      <w:r>
        <w:t xml:space="preserve">precursor emissions (metals scrap) are currently not covered by the CBAM scope.</w:t>
      </w:r>
      <w:r>
        <w:br/>
      </w:r>
      <w:r>
        <w:t xml:space="preserve">2.1.3 Limited incentives for electricity decarbonisation</w:t>
      </w:r>
      <w:r>
        <w:t xml:space="preserve"> </w:t>
      </w:r>
      <w:r>
        <w:t xml:space="preserve">During the transitional phase, it has become clear that the current rules for electricity under</w:t>
      </w:r>
      <w:r>
        <w:t xml:space="preserve"> </w:t>
      </w:r>
      <w:r>
        <w:t xml:space="preserve">CBAM do not fully reflect differences in carbon intensity across imported electricity,</w:t>
      </w:r>
      <w:r>
        <w:t xml:space="preserve"> </w:t>
      </w:r>
      <w:r>
        <w:t xml:space="preserve">limiting the accuracy of the carbon price signal. They fail to credit the progress made by</w:t>
      </w:r>
      <w:r>
        <w:t xml:space="preserve"> </w:t>
      </w:r>
      <w:r>
        <w:t xml:space="preserve">non-EU electricity producers in decarbonising their grids, and they may also hinder the</w:t>
      </w:r>
      <w:r>
        <w:t xml:space="preserve"> </w:t>
      </w:r>
      <w:r>
        <w:t xml:space="preserve">trading of clean electricity between the EU and third countries. Indeed, developments in</w:t>
      </w:r>
      <w:r>
        <w:t xml:space="preserve"> </w:t>
      </w:r>
      <w:r>
        <w:t xml:space="preserve">the electricity sector are not sufficiently considered in the current CBAM Regulation, and</w:t>
      </w:r>
      <w:r>
        <w:t xml:space="preserve"> </w:t>
      </w:r>
      <w:r>
        <w:t xml:space="preserve">in particular the decarbonisation efforts of the electricity generation pursued in third</w:t>
      </w:r>
      <w:r>
        <w:t xml:space="preserve"> </w:t>
      </w:r>
      <w:r>
        <w:t xml:space="preserve">countries. This is due to two interconnected causes.</w:t>
      </w:r>
      <w:r>
        <w:br/>
      </w:r>
      <w:r>
        <w:t xml:space="preserve">First, the CBAM Regulation defines the default values for electricity based on the CO2</w:t>
      </w:r>
      <w:r>
        <w:t xml:space="preserve"> </w:t>
      </w:r>
      <w:r>
        <w:t xml:space="preserve">emission factor of the electricity grid of the country of origin, only reflecting electricity</w:t>
      </w:r>
      <w:r>
        <w:t xml:space="preserve"> </w:t>
      </w:r>
      <w:r>
        <w:t xml:space="preserve">production from fossil fuels. This default value often overestimates the carbon content of</w:t>
      </w:r>
      <w:r>
        <w:t xml:space="preserve"> </w:t>
      </w:r>
      <w:r>
        <w:t xml:space="preserve">electricity from third countries that may export cleaner power to the EU.</w:t>
      </w:r>
      <w:r>
        <w:t xml:space="preserve"> </w:t>
      </w:r>
      <w:r>
        <w:t xml:space="preserve">Second, although importers can opt to declare actual emissions for electricity, the CBAM</w:t>
      </w:r>
      <w:r>
        <w:t xml:space="preserve"> </w:t>
      </w:r>
      <w:r>
        <w:t xml:space="preserve">Regulation imposes onerous conditions (i.e. five criteria that have to be cumulatively met</w:t>
      </w:r>
      <w:r>
        <w:t xml:space="preserve"> </w:t>
      </w:r>
      <w:r>
        <w:t xml:space="preserve">– see Box 2 below) that have proved very difficult to meet in practice and, in some cases,</w:t>
      </w:r>
      <w:r>
        <w:t xml:space="preserve"> </w:t>
      </w:r>
      <w:r>
        <w:t xml:space="preserve">have been claimed to lack the necessary clarity to be effectively implemented.</w:t>
      </w:r>
      <w:r>
        <w:br/>
      </w:r>
      <w:r>
        <w:t xml:space="preserve">Box 2: Conditions for applying actual embedded emissions in imported electricity (as</w:t>
      </w:r>
      <w:r>
        <w:t xml:space="preserve"> </w:t>
      </w:r>
      <w:r>
        <w:t xml:space="preserve">provided under Annex IV, paragraph 5 of the CBAM Regulation)</w:t>
      </w:r>
      <w:r>
        <w:t xml:space="preserve"> </w:t>
      </w:r>
      <w:r>
        <w:t xml:space="preserve">The five cumulative conditions that are required to be met are listed as follows:</w:t>
      </w:r>
      <w:r>
        <w:t xml:space="preserve"> </w:t>
      </w:r>
      <w:r>
        <w:t xml:space="preserve">(a) The amount of electricity for which the use of actual embedded emissions is claimed, is</w:t>
      </w:r>
      <w:r>
        <w:t xml:space="preserve"> </w:t>
      </w:r>
      <w:r>
        <w:t xml:space="preserve">covered by a power purchase agreement between the authorised CBAM declarant and a</w:t>
      </w:r>
      <w:r>
        <w:t xml:space="preserve"> </w:t>
      </w:r>
      <w:r>
        <w:t xml:space="preserve">producer of electricity located in a third country;</w:t>
      </w:r>
      <w:r>
        <w:t xml:space="preserve"> </w:t>
      </w:r>
      <w:r>
        <w:t xml:space="preserve">(b) The installation producing electricity is either directly connected to the Union transmission</w:t>
      </w:r>
      <w:r>
        <w:t xml:space="preserve"> </w:t>
      </w:r>
      <w:r>
        <w:t xml:space="preserve">system or it can be demonstrated that at the time of export there was no physical network</w:t>
      </w:r>
      <w:r>
        <w:t xml:space="preserve"> </w:t>
      </w:r>
      <w:r>
        <w:t xml:space="preserve">congestion at any point in the network between the installation and the Union transmission</w:t>
      </w:r>
      <w:r>
        <w:t xml:space="preserve"> </w:t>
      </w:r>
      <w:r>
        <w:t xml:space="preserve">system;</w:t>
      </w:r>
      <w:r>
        <w:t xml:space="preserve"> </w:t>
      </w:r>
      <w:r>
        <w:t xml:space="preserve">(c) The installation producing electricity does not emit more than 550 grammes of CO2 of fossil</w:t>
      </w:r>
      <w:r>
        <w:t xml:space="preserve"> </w:t>
      </w:r>
      <w:r>
        <w:t xml:space="preserve">fuel origin per kilowatt-hour of electricity;</w:t>
      </w:r>
      <w:r>
        <w:t xml:space="preserve"> </w:t>
      </w:r>
      <w:r>
        <w:t xml:space="preserve">(d) The amount of electricity for which the use of actual embedded emissions is claimed has been</w:t>
      </w:r>
      <w:r>
        <w:t xml:space="preserve"> </w:t>
      </w:r>
      <w:r>
        <w:t xml:space="preserve">firmly nominated to the allocated interconnection capacity by all responsible transmission</w:t>
      </w:r>
      <w:r>
        <w:t xml:space="preserve"> </w:t>
      </w:r>
      <w:r>
        <w:t xml:space="preserve">system operators in the country of origin, the country of destination and, if relevant, each</w:t>
      </w:r>
      <w:r>
        <w:t xml:space="preserve"> </w:t>
      </w:r>
      <w:r>
        <w:t xml:space="preserve">country of transit, and the nominated capacity and the production of electricity by the</w:t>
      </w:r>
      <w:r>
        <w:t xml:space="preserve"> </w:t>
      </w:r>
      <w:r>
        <w:t xml:space="preserve">installation refer to the same period of time, which shall not be longer than one hour;</w:t>
      </w:r>
    </w:p>
    <w:p>
      <w:pPr>
        <w:pStyle w:val="BodyText"/>
      </w:pPr>
      <w:r>
        <w:t xml:space="preserve">emissions/F3587992_en),</w:t>
      </w:r>
      <w:r>
        <w:t xml:space="preserve"> </w:t>
      </w:r>
      <w:r>
        <w:t xml:space="preserve">European</w:t>
      </w:r>
      <w:r>
        <w:t xml:space="preserve"> </w:t>
      </w:r>
      <w:r>
        <w:t xml:space="preserve">Aluminium</w:t>
      </w:r>
      <w:r>
        <w:t xml:space="preserve"> </w:t>
      </w:r>
      <w:r>
        <w:t xml:space="preserve">(https://european-aluminium.eu/wp-</w:t>
      </w:r>
      <w:r>
        <w:t xml:space="preserve"> </w:t>
      </w:r>
      <w:r>
        <w:t xml:space="preserve">content/uploads/2025/08/2025-08-20-EA-Comments-to-CBAM-Consultation-on-Downstream-extension-</w:t>
      </w:r>
      <w:r>
        <w:t xml:space="preserve"> </w:t>
      </w:r>
      <w:r>
        <w:t xml:space="preserve">and-anti-circumvention-measures.pdf).</w:t>
      </w:r>
    </w:p>
    <w:p>
      <w:pPr>
        <w:pStyle w:val="BodyText"/>
      </w:pPr>
      <w:r>
        <w:t xml:space="preserve">9</w:t>
      </w:r>
    </w:p>
    <w:p>
      <w:pPr>
        <w:pStyle w:val="Compact"/>
        <w:numPr>
          <w:ilvl w:val="0"/>
          <w:numId w:val="1001"/>
        </w:numPr>
      </w:pPr>
      <w:r>
        <w:t xml:space="preserve">The fulfilment of the above criteria is certified by an accredited verifier, who shall receive at</w:t>
      </w:r>
      <w:r>
        <w:t xml:space="preserve"> </w:t>
      </w:r>
      <w:r>
        <w:t xml:space="preserve">least monthly interim reports demonstrating how those criteria are fulfilled.</w:t>
      </w:r>
      <w:r>
        <w:t xml:space="preserve"> </w:t>
      </w:r>
      <w:r>
        <w:t xml:space="preserve">The condition relating to the existence of a PPA has raised, on one hand, doubts as to which</w:t>
      </w:r>
      <w:r>
        <w:t xml:space="preserve"> </w:t>
      </w:r>
      <w:r>
        <w:t xml:space="preserve">types of PPAs should be considered eligible, given the variety of instruments that exist in</w:t>
      </w:r>
      <w:r>
        <w:t xml:space="preserve"> </w:t>
      </w:r>
      <w:r>
        <w:t xml:space="preserve">the electricity market. In addition, the requirement that the PPA has to be a “direct”</w:t>
      </w:r>
      <w:r>
        <w:t xml:space="preserve"> </w:t>
      </w:r>
      <w:r>
        <w:t xml:space="preserve">agreement between the producer of electricity and the CBAM declarant has raised concerns</w:t>
      </w:r>
      <w:r>
        <w:t xml:space="preserve"> </w:t>
      </w:r>
      <w:r>
        <w:t xml:space="preserve">given that it excludes forms of PPAs that occur in practice, such as PPAs contracted</w:t>
      </w:r>
      <w:r>
        <w:t xml:space="preserve"> </w:t>
      </w:r>
      <w:r>
        <w:t xml:space="preserve">through intermediaries.</w:t>
      </w:r>
      <w:r>
        <w:br/>
      </w:r>
      <w:r>
        <w:t xml:space="preserve">Additionally, in the case of no direct connection between a power plant in a third country</w:t>
      </w:r>
      <w:r>
        <w:t xml:space="preserve"> </w:t>
      </w:r>
      <w:r>
        <w:t xml:space="preserve">and the Union transmission system, declarants must prove the absence of physical network</w:t>
      </w:r>
      <w:r>
        <w:t xml:space="preserve"> </w:t>
      </w:r>
      <w:r>
        <w:t xml:space="preserve">congestion. While the notion of congestion can be defined in various ways24 , a</w:t>
      </w:r>
      <w:r>
        <w:t xml:space="preserve"> </w:t>
      </w:r>
      <w:r>
        <w:t xml:space="preserve">standardised methodology to measure and report congestion across all countries of interest</w:t>
      </w:r>
      <w:r>
        <w:t xml:space="preserve"> </w:t>
      </w:r>
      <w:r>
        <w:t xml:space="preserve">does not currently exist. Transmission System Operators (TSOs) may interpret the notion</w:t>
      </w:r>
      <w:r>
        <w:t xml:space="preserve"> </w:t>
      </w:r>
      <w:r>
        <w:t xml:space="preserve">of congestion differently, influenced by factors that include their own operational practices</w:t>
      </w:r>
      <w:r>
        <w:t xml:space="preserve"> </w:t>
      </w:r>
      <w:r>
        <w:t xml:space="preserve">and local grid codes. Moreover, the condition requires that the absence of congestion be</w:t>
      </w:r>
      <w:r>
        <w:t xml:space="preserve"> </w:t>
      </w:r>
      <w:r>
        <w:t xml:space="preserve">proved in relation to the time of import. This implies gathering very granular and time-</w:t>
      </w:r>
      <w:r>
        <w:t xml:space="preserve"> </w:t>
      </w:r>
      <w:r>
        <w:t xml:space="preserve">specific data, adding administrative burden. Availability of such information by all</w:t>
      </w:r>
      <w:r>
        <w:t xml:space="preserve"> </w:t>
      </w:r>
      <w:r>
        <w:t xml:space="preserve">relevant TSOs is also unconfirmed.</w:t>
      </w:r>
      <w:r>
        <w:br/>
      </w:r>
      <w:r>
        <w:t xml:space="preserve">Lastly, a further cumulative condition requires a proof of nomination of capacity for the</w:t>
      </w:r>
      <w:r>
        <w:t xml:space="preserve"> </w:t>
      </w:r>
      <w:r>
        <w:t xml:space="preserve">imported electricity for which the actual embedded emissions are claimed. As capacity</w:t>
      </w:r>
      <w:r>
        <w:t xml:space="preserve"> </w:t>
      </w:r>
      <w:r>
        <w:t xml:space="preserve">nominations do not occur for electricity traded under implicit allocation (see Annex 10),</w:t>
      </w:r>
      <w:r>
        <w:t xml:space="preserve"> </w:t>
      </w:r>
      <w:r>
        <w:t xml:space="preserve">this condition prevents the declaration of actual values in this specific case.</w:t>
      </w:r>
      <w:r>
        <w:br/>
      </w:r>
      <w:r>
        <w:t xml:space="preserve">During the transitional phase, only around 3% of the CBAM declarations on electricity</w:t>
      </w:r>
      <w:r>
        <w:t xml:space="preserve"> </w:t>
      </w:r>
      <w:r>
        <w:t xml:space="preserve">imports has been based on actual values. In the absence of formal requirements to provide</w:t>
      </w:r>
      <w:r>
        <w:t xml:space="preserve"> </w:t>
      </w:r>
      <w:r>
        <w:t xml:space="preserve">supporting evidence of the conditions being met during the transitional phase, it is possible</w:t>
      </w:r>
      <w:r>
        <w:t xml:space="preserve"> </w:t>
      </w:r>
      <w:r>
        <w:t xml:space="preserve">that this is an over-estimation of the share of electricity imports that could rely on actual</w:t>
      </w:r>
      <w:r>
        <w:t xml:space="preserve"> </w:t>
      </w:r>
      <w:r>
        <w:t xml:space="preserve">emissions in the definitive phase. As a result, it can be expected that in the definitive phase</w:t>
      </w:r>
      <w:r>
        <w:t xml:space="preserve"> </w:t>
      </w:r>
      <w:r>
        <w:t xml:space="preserve">most, if not all, imported electricity will be considered as carbon-intensive by default,</w:t>
      </w:r>
      <w:r>
        <w:t xml:space="preserve"> </w:t>
      </w:r>
      <w:r>
        <w:t xml:space="preserve">discouraging clean electricity trade and providing little incentives for non-EU producers</w:t>
      </w:r>
      <w:r>
        <w:t xml:space="preserve"> </w:t>
      </w:r>
      <w:r>
        <w:t xml:space="preserve">to continue greening their grids.</w:t>
      </w:r>
      <w:r>
        <w:t xml:space="preserve"> </w:t>
      </w:r>
      <w:r>
        <w:t xml:space="preserve">Electricity is currently exported to the EU from Albania, Bosnia and Herzegovina,</w:t>
      </w:r>
      <w:r>
        <w:t xml:space="preserve"> </w:t>
      </w:r>
      <w:r>
        <w:t xml:space="preserve">Moldova, Montenegro, Morocco, North Macedonia, Serbia, Türkiye, Ukraine and the</w:t>
      </w:r>
      <w:r>
        <w:t xml:space="preserve"> </w:t>
      </w:r>
      <w:r>
        <w:t xml:space="preserve">United Kingdom25. Although electricity imports from these countries currently only</w:t>
      </w:r>
      <w:r>
        <w:t xml:space="preserve"> </w:t>
      </w:r>
      <w:r>
        <w:t xml:space="preserve">account for around 1.3% of EU electricity consumption in 2024, the interconnection</w:t>
      </w:r>
      <w:r>
        <w:t xml:space="preserve"> </w:t>
      </w:r>
      <w:r>
        <w:t xml:space="preserve">infrastructure is expected to increase over time whilst the decarbonisation of the electricity</w:t>
      </w:r>
      <w:r>
        <w:t xml:space="preserve"> </w:t>
      </w:r>
      <w:r>
        <w:t xml:space="preserve">grid in exporting countries is expected to progress26. First, the North Africa region is</w:t>
      </w:r>
      <w:r>
        <w:t xml:space="preserve"> </w:t>
      </w:r>
      <w:r>
        <w:t xml:space="preserve">emerging as a key region for renewable growth, given the high potential for solar and wind</w:t>
      </w:r>
    </w:p>
    <w:p>
      <w:pPr>
        <w:pStyle w:val="FirstParagraph"/>
      </w:pPr>
      <w:r>
        <w:t xml:space="preserve">24 And various definitions of congestion exist in other acts of EU legislation, as noted in Annex 10 (with</w:t>
      </w:r>
      <w:r>
        <w:t xml:space="preserve"> </w:t>
      </w:r>
      <w:r>
        <w:t xml:space="preserve">reference to Regulation (EU) 2015/1222).</w:t>
      </w:r>
      <w:r>
        <w:br/>
      </w:r>
      <w:r>
        <w:t xml:space="preserve">25 ENTSO-E Transparency Platform, https://transparency.entsoe.eu/transmission-</w:t>
      </w:r>
      <w:r>
        <w:t xml:space="preserve"> </w:t>
      </w:r>
      <w:r>
        <w:t xml:space="preserve">domain/physicalFlow/show</w:t>
      </w:r>
      <w:r>
        <w:br/>
      </w:r>
      <w:r>
        <w:t xml:space="preserve">26 ENTSO-E, TYNDP 2024 Projects Sheets, https://www.entsoe.eu/outlooks/tyndp/2024/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power combined with a decreasing cost of those two technologies27. Supporting clean</w:t>
      </w:r>
      <w:r>
        <w:t xml:space="preserve"> </w:t>
      </w:r>
      <w:r>
        <w:t xml:space="preserve">energy generation and facilitating renewable energy trade with Southern Mediterranean is</w:t>
      </w:r>
      <w:r>
        <w:t xml:space="preserve"> </w:t>
      </w:r>
      <w:r>
        <w:t xml:space="preserve">an EU priority (see Annex 10).</w:t>
      </w:r>
      <w:r>
        <w:t xml:space="preserve"> </w:t>
      </w:r>
      <w:r>
        <w:t xml:space="preserve">Additionally, in the Balkans, where countries account for more than half of the total</w:t>
      </w:r>
      <w:r>
        <w:t xml:space="preserve"> </w:t>
      </w:r>
      <w:r>
        <w:t xml:space="preserve">electricity exports to the EU, recent policy developments reflect a growing commitment to</w:t>
      </w:r>
      <w:r>
        <w:t xml:space="preserve"> </w:t>
      </w:r>
      <w:r>
        <w:t xml:space="preserve">decarbonising the electricity grid. In certain countries, such as the UK or Albania,</w:t>
      </w:r>
      <w:r>
        <w:t xml:space="preserve"> </w:t>
      </w:r>
      <w:r>
        <w:t xml:space="preserve">electricity produced from renewables constitutes a sizeable share of the overall electricity</w:t>
      </w:r>
      <w:r>
        <w:t xml:space="preserve"> </w:t>
      </w:r>
      <w:r>
        <w:t xml:space="preserve">production28. In the light of these developments in neighbouring regions, it is essential that</w:t>
      </w:r>
      <w:r>
        <w:t xml:space="preserve"> </w:t>
      </w:r>
      <w:r>
        <w:t xml:space="preserve">the CBAM aligns with prevailing decarbonisation trends and that it sends clear, consistent</w:t>
      </w:r>
      <w:r>
        <w:t xml:space="preserve"> </w:t>
      </w:r>
      <w:r>
        <w:t xml:space="preserve">signals by reflecting third countries’ efforts to accelerate the decarbonisation of their</w:t>
      </w:r>
      <w:r>
        <w:t xml:space="preserve"> </w:t>
      </w:r>
      <w:r>
        <w:t xml:space="preserve">electricity systems.</w:t>
      </w:r>
      <w:r>
        <w:br/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Drivers for downstream carbon leakage</w:t>
      </w:r>
      <w:r>
        <w:t xml:space="preserve"> </w:t>
      </w:r>
      <w:r>
        <w:t xml:space="preserve">There are two main drivers that may induce downstream carbon leakage. First, the</w:t>
      </w:r>
      <w:r>
        <w:t xml:space="preserve"> </w:t>
      </w:r>
      <w:r>
        <w:t xml:space="preserve">increased climate ambition of the EU, which is not always matched by trading partners,</w:t>
      </w:r>
      <w:r>
        <w:t xml:space="preserve"> </w:t>
      </w:r>
      <w:r>
        <w:t xml:space="preserve">resulting in a persistent carbon cost gap faced by downstream producers in the EU</w:t>
      </w:r>
      <w:r>
        <w:t xml:space="preserve"> </w:t>
      </w:r>
      <w:r>
        <w:t xml:space="preserve">compared to producers in third countries. Second, the limited scope of the CBAM that</w:t>
      </w:r>
      <w:r>
        <w:t xml:space="preserve"> </w:t>
      </w:r>
      <w:r>
        <w:t xml:space="preserve">covers only basic goods, whereby the embedded emissions of basic material inputs of</w:t>
      </w:r>
      <w:r>
        <w:t xml:space="preserve"> </w:t>
      </w:r>
      <w:r>
        <w:t xml:space="preserve">imported downstream goods do not face a carbon cost at the border. Overall, these</w:t>
      </w:r>
      <w:r>
        <w:t xml:space="preserve"> </w:t>
      </w:r>
      <w:r>
        <w:t xml:space="preserve">combined drivers would incentivise downstream producers in the EU to relocate to</w:t>
      </w:r>
      <w:r>
        <w:t xml:space="preserve"> </w:t>
      </w:r>
      <w:r>
        <w:t xml:space="preserve">countries with less ambitious climate policies and could result EU production to be</w:t>
      </w:r>
      <w:r>
        <w:t xml:space="preserve"> </w:t>
      </w:r>
      <w:r>
        <w:t xml:space="preserve">replaced by more carbon-intensive imported goods. This would displace emissions instead</w:t>
      </w:r>
      <w:r>
        <w:t xml:space="preserve"> </w:t>
      </w:r>
      <w:r>
        <w:t xml:space="preserve">of reducing them globally, thereby undermining the EU’s decarbonisation efforts.</w:t>
      </w:r>
      <w:r>
        <w:br/>
      </w:r>
      <w:r>
        <w:t xml:space="preserve">2.2.1.1 Persistent carbon cost gap between the EU and third countries</w:t>
      </w:r>
      <w:r>
        <w:t xml:space="preserve"> </w:t>
      </w:r>
      <w:r>
        <w:t xml:space="preserve">EU carbon prices have grown significantly since the launch of the European Green Deal.</w:t>
      </w:r>
      <w:r>
        <w:t xml:space="preserve"> </w:t>
      </w:r>
      <w:r>
        <w:t xml:space="preserve">At the time of the 2021 Impact Assessment, the modelled carbon prices for 2025 and 2030</w:t>
      </w:r>
      <w:r>
        <w:t xml:space="preserve"> </w:t>
      </w:r>
      <w:r>
        <w:t xml:space="preserve">were EUR 35 and EUR 48 respectively in 2015 prices. In 2025 prices, that is around</w:t>
      </w:r>
      <w:r>
        <w:t xml:space="preserve"> </w:t>
      </w:r>
      <w:r>
        <w:t xml:space="preserve">EUR 45 and EUR 60 for 2025 and 2030. Today ETS futures prices stand already at the</w:t>
      </w:r>
      <w:r>
        <w:t xml:space="preserve"> </w:t>
      </w:r>
      <w:r>
        <w:t xml:space="preserve">level modelled for 2030, at slightly over EUR 8329. With the progressive phase out of ETS</w:t>
      </w:r>
      <w:r>
        <w:t xml:space="preserve"> </w:t>
      </w:r>
      <w:r>
        <w:t xml:space="preserve">free allowances, the effective carbon price incurred by CBAM-sectors increases further.</w:t>
      </w:r>
      <w:r>
        <w:t xml:space="preserve"> </w:t>
      </w:r>
      <w:r>
        <w:t xml:space="preserve">This contrasts with carbon price developments in the rest of the world. Globally, 43% of</w:t>
      </w:r>
      <w:r>
        <w:t xml:space="preserve"> </w:t>
      </w:r>
      <w:r>
        <w:t xml:space="preserve">emissions from the industry sector, a proxy for CBAM-relevant emissions, are now subject</w:t>
      </w:r>
      <w:r>
        <w:t xml:space="preserve"> </w:t>
      </w:r>
      <w:r>
        <w:t xml:space="preserve">to an explicit carbon pricing instrument (ETS or carbon tax)30. However, this figure</w:t>
      </w:r>
      <w:r>
        <w:t xml:space="preserve"> </w:t>
      </w:r>
      <w:r>
        <w:t xml:space="preserve">includes the countries covered by the EU ETS and Switzerland, which will not be subject</w:t>
      </w:r>
      <w:r>
        <w:t xml:space="preserve"> </w:t>
      </w:r>
      <w:r>
        <w:t xml:space="preserve">to CBAM. In third countries, despite promising developments in many countries towards</w:t>
      </w:r>
    </w:p>
    <w:p>
      <w:pPr>
        <w:pStyle w:val="BodyText"/>
      </w:pPr>
      <w:r>
        <w:t xml:space="preserve">27 For instance through the GREGY interconnector between Egypt and Greece or from Tunisia to Italy via</w:t>
      </w:r>
      <w:r>
        <w:t xml:space="preserve"> </w:t>
      </w:r>
      <w:r>
        <w:t xml:space="preserve">ELMED interconnector, see Annex 10.</w:t>
      </w:r>
      <w:r>
        <w:t xml:space="preserve"> </w:t>
      </w:r>
      <w:r>
        <w:t xml:space="preserve">28 International Energy Agency, ’Countries &amp; Regions’,</w:t>
      </w:r>
      <w:r>
        <w:t xml:space="preserve"> </w:t>
      </w:r>
      <w:r>
        <w:t xml:space="preserve">https://www.iea.org/countries/united-</w:t>
      </w:r>
      <w:r>
        <w:t xml:space="preserve"> </w:t>
      </w:r>
      <w:r>
        <w:t xml:space="preserve">kingdom/electricity, https://www.iea.org/countries/albania/electricity</w:t>
      </w:r>
    </w:p>
    <w:p>
      <w:pPr>
        <w:pStyle w:val="BodyText"/>
      </w:pPr>
      <w:r>
        <w:t xml:space="preserve">29 See: EUA Futures Pricing, Update of December 2025</w:t>
      </w:r>
      <w:r>
        <w:t xml:space="preserve"> </w:t>
      </w:r>
      <w:r>
        <w:t xml:space="preserve">30 World Bank. 2025. State and Trends of Carbon Pricing 2025. Washington, DC: World Bank. DOI:</w:t>
      </w:r>
      <w:r>
        <w:t xml:space="preserve"> </w:t>
      </w:r>
      <w:r>
        <w:t xml:space="preserve">10.1596/978-1-4648-2255-1.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introduction of carbon pricing, effective carbon prices continue to be very low.</w:t>
      </w:r>
      <w:r>
        <w:t xml:space="preserve"> </w:t>
      </w:r>
      <w:r>
        <w:t xml:space="preserve">According to the latest available OECD data, the average31 explicit carbon price for</w:t>
      </w:r>
      <w:r>
        <w:t xml:space="preserve"> </w:t>
      </w:r>
      <w:r>
        <w:t xml:space="preserve">industry is EUR 2.8432. This figure does not account for free allocation under emissions</w:t>
      </w:r>
      <w:r>
        <w:t xml:space="preserve"> </w:t>
      </w:r>
      <w:r>
        <w:t xml:space="preserve">trading systems, which would drive down the carbon price effectively paid further33. This</w:t>
      </w:r>
      <w:r>
        <w:t xml:space="preserve"> </w:t>
      </w:r>
      <w:r>
        <w:t xml:space="preserve">carbon price gap makes it more attractive to produce and import carbon-intensive</w:t>
      </w:r>
      <w:r>
        <w:t xml:space="preserve"> </w:t>
      </w:r>
      <w:r>
        <w:t xml:space="preserve">downstream products from outside the EU, increasing the risk of carbon leakage34.</w:t>
      </w:r>
      <w:r>
        <w:t xml:space="preserve"> </w:t>
      </w:r>
      <w:r>
        <w:t xml:space="preserve">2.2.1.2 CBAM’s current scope is primarily limited to basic goods</w:t>
      </w:r>
      <w:r>
        <w:t xml:space="preserve"> </w:t>
      </w:r>
      <w:r>
        <w:t xml:space="preserve">CBAM is currently limited to a specific set of basic goods. This narrow scope means that</w:t>
      </w:r>
      <w:r>
        <w:t xml:space="preserve"> </w:t>
      </w:r>
      <w:r>
        <w:t xml:space="preserve">downstream producers in the EU may have to face the higher carbon cost of basic goods</w:t>
      </w:r>
      <w:r>
        <w:t xml:space="preserve"> </w:t>
      </w:r>
      <w:r>
        <w:t xml:space="preserve">used as inputs, while similar products produced abroad (and potentially with higher</w:t>
      </w:r>
      <w:r>
        <w:t xml:space="preserve"> </w:t>
      </w:r>
      <w:r>
        <w:t xml:space="preserve">embedded emissions) can be imported into the EU without facing a carbon price. The cost</w:t>
      </w:r>
      <w:r>
        <w:t xml:space="preserve"> </w:t>
      </w:r>
      <w:r>
        <w:t xml:space="preserve">push from basic materials is passed on automatically to EU downstream producers, while</w:t>
      </w:r>
      <w:r>
        <w:t xml:space="preserve"> </w:t>
      </w:r>
      <w:r>
        <w:t xml:space="preserve">this is not the case for third country downstream producers whose inputs are produced</w:t>
      </w:r>
      <w:r>
        <w:t xml:space="preserve"> </w:t>
      </w:r>
      <w:r>
        <w:t xml:space="preserve">outside the EU ETS. This means that as long as CBAM does not cover the downstream</w:t>
      </w:r>
      <w:r>
        <w:t xml:space="preserve"> </w:t>
      </w:r>
      <w:r>
        <w:t xml:space="preserve">goods themselves, no equivalent carbon cost for imports is paid at the border, leaving the</w:t>
      </w:r>
      <w:r>
        <w:t xml:space="preserve"> </w:t>
      </w:r>
      <w:r>
        <w:t xml:space="preserve">embedded emissions of the basic material inputs in downstream goods unpriced.</w:t>
      </w:r>
      <w:r>
        <w:t xml:space="preserve"> </w:t>
      </w:r>
      <w:r>
        <w:t xml:space="preserve">2.2.2 Drivers for CBAM avoidance</w:t>
      </w:r>
      <w:r>
        <w:t xml:space="preserve"> </w:t>
      </w:r>
      <w:r>
        <w:t xml:space="preserve">Figure 3: CBAM avoidance channels and drivers</w:t>
      </w:r>
    </w:p>
    <w:p>
      <w:pPr>
        <w:pStyle w:val="BodyText"/>
      </w:pPr>
      <w:r>
        <w:t xml:space="preserve">As explained in the Annex 9.3, the CBAM Regulation already addresses a number of</w:t>
      </w:r>
      <w:r>
        <w:t xml:space="preserve"> </w:t>
      </w:r>
      <w:r>
        <w:t xml:space="preserve">avoidance strategies. However, several risks, which are covered by the proposed initiative,</w:t>
      </w:r>
      <w:r>
        <w:t xml:space="preserve"> </w:t>
      </w:r>
      <w:r>
        <w:t xml:space="preserve">were not addressed at the time of the initial CBAM proposal, largely due to a lack of data</w:t>
      </w:r>
      <w:r>
        <w:t xml:space="preserve"> </w:t>
      </w:r>
      <w:r>
        <w:t xml:space="preserve">and lack of experience with such a novel instrument. For example, the risk of minor</w:t>
      </w:r>
      <w:r>
        <w:t xml:space="preserve"> </w:t>
      </w:r>
      <w:r>
        <w:t xml:space="preserve">manipulations to a product to avoid the CBAM liability was identified as a potential issue</w:t>
      </w:r>
    </w:p>
    <w:p>
      <w:pPr>
        <w:pStyle w:val="BodyText"/>
      </w:pPr>
      <w:r>
        <w:t xml:space="preserve">31 Simple average across the 49 third countries for which the OECD has data, expressed in 2023 prices</w:t>
      </w:r>
      <w:r>
        <w:t xml:space="preserve"> </w:t>
      </w:r>
      <w:r>
        <w:t xml:space="preserve">32 OECD (2024), Pricing Greenhouse Gas Emissions 2024: Gearing Up to Bring Emissions Down, OECD</w:t>
      </w:r>
      <w:r>
        <w:t xml:space="preserve"> </w:t>
      </w:r>
      <w:r>
        <w:t xml:space="preserve">Series on Carbon Pricing and Energy Taxation, OECD Publishing, Paris</w:t>
      </w:r>
      <w:r>
        <w:t xml:space="preserve"> </w:t>
      </w:r>
      <w:r>
        <w:t xml:space="preserve">33 84% of industrial emission allowances under the emissions trading systems that were operational in 2021</w:t>
      </w:r>
      <w:r>
        <w:t xml:space="preserve"> </w:t>
      </w:r>
      <w:r>
        <w:t xml:space="preserve">were allocated free of charge (OECD, Effective Carbon Rates 2023, ibid). While free allocation also brings</w:t>
      </w:r>
      <w:r>
        <w:t xml:space="preserve"> </w:t>
      </w:r>
      <w:r>
        <w:t xml:space="preserve">down the carbon price effectively paid by EU producers, the EU has accelerated the phase out of free</w:t>
      </w:r>
      <w:r>
        <w:t xml:space="preserve"> </w:t>
      </w:r>
      <w:r>
        <w:t xml:space="preserve">allocation for CBAM sectors.</w:t>
      </w:r>
      <w:r>
        <w:br/>
      </w:r>
      <w:r>
        <w:t xml:space="preserve">34 For each downstream good, the risk of carbon leakage depends, in addition to the dual cost push, on the</w:t>
      </w:r>
      <w:r>
        <w:t xml:space="preserve"> </w:t>
      </w:r>
      <w:r>
        <w:t xml:space="preserve">value added generated in downstream production steps. This is discussed in more detail in Section 5.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and led to a requirement for the Commission to examine the need for a downstream</w:t>
      </w:r>
      <w:r>
        <w:t xml:space="preserve"> </w:t>
      </w:r>
      <w:r>
        <w:t xml:space="preserve">extension by the end of the transitional period.</w:t>
      </w:r>
      <w:r>
        <w:br/>
      </w:r>
      <w:r>
        <w:t xml:space="preserve">Regarding misdeclaration, while it is indeed a common risk from a customs’ perspective</w:t>
      </w:r>
      <w:r>
        <w:t xml:space="preserve"> </w:t>
      </w:r>
      <w:r>
        <w:t xml:space="preserve">and the current CBAM enforcement allows to address those common risks of mis-</w:t>
      </w:r>
      <w:r>
        <w:t xml:space="preserve"> </w:t>
      </w:r>
      <w:r>
        <w:t xml:space="preserve">declaration (such as mis-declaration of goods, origins, or quantities), the risk of</w:t>
      </w:r>
      <w:r>
        <w:t xml:space="preserve"> </w:t>
      </w:r>
      <w:r>
        <w:t xml:space="preserve">misdeclaration of emissions is a novel risk, not relevant for traditional customs task, which</w:t>
      </w:r>
      <w:r>
        <w:t xml:space="preserve"> </w:t>
      </w:r>
      <w:r>
        <w:t xml:space="preserve">was not identified at the time of the initial CBAM proposal due to two reasons:</w:t>
      </w:r>
      <w:r>
        <w:br/>
      </w:r>
      <w:r>
        <w:t xml:space="preserve">• The necessary data on emissions intensity was not available, whereas today data</w:t>
      </w:r>
      <w:r>
        <w:t xml:space="preserve"> </w:t>
      </w:r>
      <w:r>
        <w:t xml:space="preserve">collected during the transitional period and information received from stakeholders</w:t>
      </w:r>
      <w:r>
        <w:t xml:space="preserve"> </w:t>
      </w:r>
      <w:r>
        <w:t xml:space="preserve">(e.g. on cement) show that embedded emissions of goods can vary widely within a</w:t>
      </w:r>
      <w:r>
        <w:t xml:space="preserve"> </w:t>
      </w:r>
      <w:r>
        <w:t xml:space="preserve">given CN code, depending on composition of the goods.</w:t>
      </w:r>
      <w:r>
        <w:br/>
      </w:r>
      <w:r>
        <w:t xml:space="preserve">• The difficulty of tracing the supply chain of imported goods became concrete only</w:t>
      </w:r>
      <w:r>
        <w:t xml:space="preserve"> </w:t>
      </w:r>
      <w:r>
        <w:t xml:space="preserve">after work to design the CBAM Registry for the post-2025 had progressed well</w:t>
      </w:r>
      <w:r>
        <w:t xml:space="preserve"> </w:t>
      </w:r>
      <w:r>
        <w:t xml:space="preserve">(see Annex 9.2 of the Impact Assessment).</w:t>
      </w:r>
      <w:r>
        <w:t xml:space="preserve"> </w:t>
      </w:r>
      <w:r>
        <w:t xml:space="preserve">While the current CBAM enforcement framework addresses several forms of avoidance,</w:t>
      </w:r>
      <w:r>
        <w:t xml:space="preserve"> </w:t>
      </w:r>
      <w:r>
        <w:t xml:space="preserve">the lessons learnt from the transitional period that are discussed in Annex 9.4 and</w:t>
      </w:r>
      <w:r>
        <w:t xml:space="preserve"> </w:t>
      </w:r>
      <w:r>
        <w:t xml:space="preserve">stakeholder inputs led to the identification of three channels to avoid the CBAM liability,</w:t>
      </w:r>
      <w:r>
        <w:t xml:space="preserve"> </w:t>
      </w:r>
      <w:r>
        <w:t xml:space="preserve">which currently cannot be (fully) tackled within the existing legal framework (see Figure</w:t>
      </w:r>
      <w:r>
        <w:t xml:space="preserve"> </w:t>
      </w:r>
      <w:r>
        <w:t xml:space="preserve">7). While the limited emissions scope is relevant only to the aluminium and steel industries,</w:t>
      </w:r>
      <w:r>
        <w:t xml:space="preserve"> </w:t>
      </w:r>
      <w:r>
        <w:t xml:space="preserve">the other two problems drivers are relevant for all CBAM sectors, notably cement and</w:t>
      </w:r>
      <w:r>
        <w:t xml:space="preserve"> </w:t>
      </w:r>
      <w:r>
        <w:t xml:space="preserve">fertilisers sectors. The carbon price gap is relevant across channels as that makes it</w:t>
      </w:r>
      <w:r>
        <w:t xml:space="preserve"> </w:t>
      </w:r>
      <w:r>
        <w:t xml:space="preserve">financially attractive to avoid CBAM.</w:t>
      </w:r>
      <w:r>
        <w:t xml:space="preserve"> </w:t>
      </w:r>
      <w:r>
        <w:t xml:space="preserve">2.2.2.1 Limited scope</w:t>
      </w:r>
      <w:r>
        <w:t xml:space="preserve"> </w:t>
      </w:r>
      <w:r>
        <w:t xml:space="preserve">The current scope of CBAM allows for two avoidance strategies:</w:t>
      </w:r>
      <w:r>
        <w:br/>
      </w:r>
      <w:r>
        <w:t xml:space="preserve">a.</w:t>
      </w:r>
      <w:r>
        <w:t xml:space="preserve"> </w:t>
      </w:r>
      <w:r>
        <w:t xml:space="preserve">Replacing CBAM goods with minorly transformed goods to avoid the CBAM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 may avoid the CBAM by making minor transformations to the CBAM basic</w:t>
      </w:r>
      <w:r>
        <w:t xml:space="preserve"> </w:t>
      </w:r>
      <w:r>
        <w:t xml:space="preserve">goods outside the EU and then importing the slightly altered downstream products into the</w:t>
      </w:r>
      <w:r>
        <w:t xml:space="preserve"> </w:t>
      </w:r>
      <w:r>
        <w:t xml:space="preserve">EU. As long as the CBAM scope is limited to emissions embedded in CBAM basic goods</w:t>
      </w:r>
      <w:r>
        <w:t xml:space="preserve"> </w:t>
      </w:r>
      <w:r>
        <w:t xml:space="preserve">used as inputs in the production of downstream products, the CBAM adjustment can be</w:t>
      </w:r>
      <w:r>
        <w:t xml:space="preserve"> </w:t>
      </w:r>
      <w:r>
        <w:t xml:space="preserve">legally avoided. Therefore, addressing the problem drivers identified in Section 2.2.1</w:t>
      </w:r>
      <w:r>
        <w:t xml:space="preserve"> </w:t>
      </w:r>
      <w:r>
        <w:t xml:space="preserve">related to downstream carbon leakage will also help closing down a major avoidance</w:t>
      </w:r>
      <w:r>
        <w:t xml:space="preserve"> </w:t>
      </w:r>
      <w:r>
        <w:t xml:space="preserve">channel.</w:t>
      </w:r>
      <w:r>
        <w:br/>
      </w:r>
      <w:r>
        <w:t xml:space="preserve">b.</w:t>
      </w:r>
      <w:r>
        <w:t xml:space="preserve"> </w:t>
      </w:r>
      <w:r>
        <w:t xml:space="preserve">Lowering embedded emissions by use of non-CBAM input– the “scrap loophole”</w:t>
      </w:r>
      <w:r>
        <w:t xml:space="preserve"> </w:t>
      </w:r>
      <w:r>
        <w:t xml:space="preserve">Steel and aluminium scrap are not considered CBAM precursors in the current framework.</w:t>
      </w:r>
      <w:r>
        <w:t xml:space="preserve"> </w:t>
      </w:r>
      <w:r>
        <w:t xml:space="preserve">Scrap consists of recyclable materials left over from product manufacturing and</w:t>
      </w:r>
      <w:r>
        <w:t xml:space="preserve"> </w:t>
      </w:r>
      <w:r>
        <w:t xml:space="preserve">consumption. Unlike waste, scrap can have a material monetary value, closely correlated</w:t>
      </w:r>
      <w:r>
        <w:t xml:space="preserve"> </w:t>
      </w:r>
      <w:r>
        <w:t xml:space="preserve">with primary metal prices35. In fact, scrap can be used in the input process composition,</w:t>
      </w:r>
    </w:p>
    <w:p>
      <w:pPr>
        <w:pStyle w:val="BodyText"/>
      </w:pPr>
      <w:r>
        <w:t xml:space="preserve">35 Value of scrap was as follows: approximately EUR 1600 per tonne at end of July 2025 for aluminium</w:t>
      </w:r>
      <w:r>
        <w:t xml:space="preserve"> </w:t>
      </w:r>
      <w:r>
        <w:t xml:space="preserve">(source: https://www.metaloop.com/scrap-metal-price/aluminium/), in the range of EUR 300- EUR 400 per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with different calibration possibilities, as a partial substitute to primary input material such</w:t>
      </w:r>
      <w:r>
        <w:t xml:space="preserve"> </w:t>
      </w:r>
      <w:r>
        <w:t xml:space="preserve">as iron ore or alumina. Since scrap is not listed as a precursor to CBAM good, it is not</w:t>
      </w:r>
      <w:r>
        <w:t xml:space="preserve"> </w:t>
      </w:r>
      <w:r>
        <w:t xml:space="preserve">possible for the CBAM methodology to attribute emissions to this input as the CBAM</w:t>
      </w:r>
      <w:r>
        <w:t xml:space="preserve"> </w:t>
      </w:r>
      <w:r>
        <w:t xml:space="preserve">methodology can attribute emissions only to precursors, which are defined as inputs</w:t>
      </w:r>
      <w:r>
        <w:t xml:space="preserve"> </w:t>
      </w:r>
      <w:r>
        <w:t xml:space="preserve">included in the CBAM scope. Therefore, scrap is currently assigned zero emissions in the</w:t>
      </w:r>
      <w:r>
        <w:t xml:space="preserve"> </w:t>
      </w:r>
      <w:r>
        <w:t xml:space="preserve">CBAM methodology when used as input to produce other CBAM goods.</w:t>
      </w:r>
      <w:r>
        <w:t xml:space="preserve"> </w:t>
      </w:r>
      <w:r>
        <w:t xml:space="preserve">While the current approach was based on the initial consideration that the manufacturing</w:t>
      </w:r>
      <w:r>
        <w:t xml:space="preserve"> </w:t>
      </w:r>
      <w:r>
        <w:t xml:space="preserve">processes where it occurs (pre-consumer scrap) are typically outside the ETS scope</w:t>
      </w:r>
      <w:r>
        <w:t xml:space="preserve"> </w:t>
      </w:r>
      <w:r>
        <w:t xml:space="preserve">(similarly to downstream products), two elements should be taken into account: first, while</w:t>
      </w:r>
      <w:r>
        <w:t xml:space="preserve"> </w:t>
      </w:r>
      <w:r>
        <w:t xml:space="preserve">scrap production is not included in the EU ETS scope, EU installations pay a price for the</w:t>
      </w:r>
      <w:r>
        <w:t xml:space="preserve"> </w:t>
      </w:r>
      <w:r>
        <w:t xml:space="preserve">emissions linked to the remelting and refining of aluminium scrap, and linked to the</w:t>
      </w:r>
      <w:r>
        <w:t xml:space="preserve"> </w:t>
      </w:r>
      <w:r>
        <w:t xml:space="preserve">secondary production of steel from scrap. Moreover, EU installations pay a carbon price</w:t>
      </w:r>
      <w:r>
        <w:t xml:space="preserve"> </w:t>
      </w:r>
      <w:r>
        <w:t xml:space="preserve">indirectly through the supply chain36. Analogously to downstream goods carbon costs have</w:t>
      </w:r>
      <w:r>
        <w:t xml:space="preserve"> </w:t>
      </w:r>
      <w:r>
        <w:t xml:space="preserve">been attributed to the primary metals when those were produced and have been passed</w:t>
      </w:r>
      <w:r>
        <w:t xml:space="preserve"> </w:t>
      </w:r>
      <w:r>
        <w:t xml:space="preserve">through further down the supply chain, including the secondary metals producers</w:t>
      </w:r>
      <w:r>
        <w:t xml:space="preserve"> </w:t>
      </w:r>
      <w:r>
        <w:t xml:space="preserve">purchasing the scrap. This is not the case for the scrap resulting from aluminium/steel</w:t>
      </w:r>
      <w:r>
        <w:t xml:space="preserve"> </w:t>
      </w:r>
      <w:r>
        <w:t xml:space="preserve">production in third countries. Second, any comparison between the EU ETS scope and</w:t>
      </w:r>
      <w:r>
        <w:t xml:space="preserve"> </w:t>
      </w:r>
      <w:r>
        <w:t xml:space="preserve">CBAM scope should consider that the EU ETS measures emissions at installation level,</w:t>
      </w:r>
      <w:r>
        <w:t xml:space="preserve"> </w:t>
      </w:r>
      <w:r>
        <w:t xml:space="preserve">while CBAM attributes emissions to products imported into the EU. Therefore, no</w:t>
      </w:r>
      <w:r>
        <w:t xml:space="preserve"> </w:t>
      </w:r>
      <w:r>
        <w:t xml:space="preserve">emissions are considered from precursors in the EU ETS, including scrap (though if the</w:t>
      </w:r>
      <w:r>
        <w:t xml:space="preserve"> </w:t>
      </w:r>
      <w:r>
        <w:t xml:space="preserve">scrap was produced in the EU, its embedded emissions would already have been accounted</w:t>
      </w:r>
      <w:r>
        <w:t xml:space="preserve"> </w:t>
      </w:r>
      <w:r>
        <w:t xml:space="preserve">for). However, since the CBAM attributes emissions to products, all relevant precursors</w:t>
      </w:r>
      <w:r>
        <w:t xml:space="preserve"> </w:t>
      </w:r>
      <w:r>
        <w:t xml:space="preserve">should be considered to calculate the corresponding emissions. Since scrap is an important</w:t>
      </w:r>
      <w:r>
        <w:t xml:space="preserve"> </w:t>
      </w:r>
      <w:r>
        <w:t xml:space="preserve">precursor, its current exclusion from the scope of CBAM is not justified, and it creates a</w:t>
      </w:r>
      <w:r>
        <w:t xml:space="preserve"> </w:t>
      </w:r>
      <w:r>
        <w:t xml:space="preserve">regulatory vulnerability that can be exploited to unduly lower the CBAM liability, as</w:t>
      </w:r>
      <w:r>
        <w:t xml:space="preserve"> </w:t>
      </w:r>
      <w:r>
        <w:t xml:space="preserve">explained below.</w:t>
      </w:r>
      <w:r>
        <w:br/>
      </w:r>
      <w:r>
        <w:t xml:space="preserve">The current approach to scrap bears high risks as imported goods using pre-consumer</w:t>
      </w:r>
      <w:r>
        <w:t xml:space="preserve"> </w:t>
      </w:r>
      <w:r>
        <w:t xml:space="preserve">aluminium and pre-consumer steel scrap as input material are subject to a lower carbon</w:t>
      </w:r>
      <w:r>
        <w:t xml:space="preserve"> </w:t>
      </w:r>
      <w:r>
        <w:t xml:space="preserve">price compared to goods produced in the EU, thus weakening the effectiveness of the</w:t>
      </w:r>
      <w:r>
        <w:t xml:space="preserve"> </w:t>
      </w:r>
      <w:r>
        <w:t xml:space="preserve">CBAM in addressing the risk of carbon leakage. While the use of pre-consumer scrap as</w:t>
      </w:r>
      <w:r>
        <w:t xml:space="preserve"> </w:t>
      </w:r>
      <w:r>
        <w:t xml:space="preserve">a precursor in imported CBAM goods leads to a carbon leakage risk, pre-consumer scrap</w:t>
      </w:r>
      <w:r>
        <w:t xml:space="preserve"> </w:t>
      </w:r>
      <w:r>
        <w:t xml:space="preserve">is not considered at risk of carbon leakage in its own right since it is only a by-product,</w:t>
      </w:r>
      <w:r>
        <w:t xml:space="preserve"> </w:t>
      </w:r>
      <w:r>
        <w:t xml:space="preserve">meaning a secondary product derived from a production process put in place for a different</w:t>
      </w:r>
      <w:r>
        <w:t xml:space="preserve"> </w:t>
      </w:r>
      <w:r>
        <w:t xml:space="preserve">purpose. Several stakeholders stressed the issue of the “scrap loophole” in the context of</w:t>
      </w:r>
      <w:r>
        <w:t xml:space="preserve"> </w:t>
      </w:r>
      <w:r>
        <w:t xml:space="preserve">the consultation strategy. Several NCAs and other authorities mentioned it as a risk. This</w:t>
      </w:r>
      <w:r>
        <w:t xml:space="preserve"> </w:t>
      </w:r>
      <w:r>
        <w:t xml:space="preserve">is consistent with the result of the public consultation. Businesses also extensively</w:t>
      </w:r>
      <w:r>
        <w:t xml:space="preserve"> </w:t>
      </w:r>
      <w:r>
        <w:t xml:space="preserve">highlighted the scrap loophole. European Aluminium has notably published a study on the</w:t>
      </w:r>
      <w:r>
        <w:t xml:space="preserve"> </w:t>
      </w:r>
      <w:r>
        <w:t xml:space="preserve">topic37. Several individual businesses have publicly shared their position on the matter such</w:t>
      </w:r>
    </w:p>
    <w:p>
      <w:pPr>
        <w:pStyle w:val="BodyText"/>
      </w:pPr>
      <w:r>
        <w:t xml:space="preserve">tonne for ferrous scrap at end of July 2025, the exact price depending on the type of ferrous scrap (source:</w:t>
      </w:r>
      <w:r>
        <w:t xml:space="preserve"> </w:t>
      </w:r>
      <w:r>
        <w:t xml:space="preserve">https://www.lme.com/Metals/Ferrous), and up to EUR 1500 for stainless steel scrap (source:</w:t>
      </w:r>
      <w:r>
        <w:t xml:space="preserve"> </w:t>
      </w:r>
      <w:r>
        <w:t xml:space="preserve">https://www.metaloop.com/scrap-metal-price/stainless-steel/).</w:t>
      </w:r>
      <w:r>
        <w:t xml:space="preserve"> </w:t>
      </w:r>
      <w:r>
        <w:t xml:space="preserve">36 Pre-consumer scrap produced in the EU faces a carbon price indirectly through the supply chain. Since</w:t>
      </w:r>
      <w:r>
        <w:t xml:space="preserve"> </w:t>
      </w:r>
      <w:r>
        <w:t xml:space="preserve">pre-consumer aluminium and pre-consumer steel scrap are assigned zero-emissions, imported goods using</w:t>
      </w:r>
      <w:r>
        <w:t xml:space="preserve"> </w:t>
      </w:r>
      <w:r>
        <w:t xml:space="preserve">pre-consumer aluminium and pre-consumer steel scrap as input material are subject to a lower carbon price</w:t>
      </w:r>
      <w:r>
        <w:t xml:space="preserve"> </w:t>
      </w:r>
      <w:r>
        <w:t xml:space="preserve">compared to goods produced in the EU, thus weakening the effectiveness of the CBAM in addressing the</w:t>
      </w:r>
      <w:r>
        <w:t xml:space="preserve"> </w:t>
      </w:r>
      <w:r>
        <w:t xml:space="preserve">risk of carbon leakage of good listed in Annex I.</w:t>
      </w:r>
      <w:r>
        <w:t xml:space="preserve"> </w:t>
      </w:r>
      <w:r>
        <w:t xml:space="preserve">37 European Aluminium, Third party study on impact of CBAM on alumina and scrap markets, by Ramboll,</w:t>
      </w:r>
      <w:r>
        <w:t xml:space="preserve"> </w:t>
      </w:r>
      <w:r>
        <w:t xml:space="preserve">March 2025.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as Hydro38 or Alcoa39. Other industry players also stressed the scrap loophole.</w:t>
      </w:r>
      <w:r>
        <w:t xml:space="preserve"> </w:t>
      </w:r>
      <w:r>
        <w:t xml:space="preserve">2.2.2.2 Monitoring framework does not perfectly match the policy purpose</w:t>
      </w:r>
      <w:r>
        <w:t xml:space="preserve"> </w:t>
      </w:r>
      <w:r>
        <w:t xml:space="preserve">The risk of mis-declaration of emission intensity is partly driven by the fact that the CBAM</w:t>
      </w:r>
      <w:r>
        <w:t xml:space="preserve"> </w:t>
      </w:r>
      <w:r>
        <w:t xml:space="preserve">relies in parts on a monitoring framework, which was conceived for different policy</w:t>
      </w:r>
      <w:r>
        <w:t xml:space="preserve"> </w:t>
      </w:r>
      <w:r>
        <w:t xml:space="preserve">purposes, that is, the monitoring and enforcement of customs duties. Therefore, currently,</w:t>
      </w:r>
      <w:r>
        <w:t xml:space="preserve"> </w:t>
      </w:r>
      <w:r>
        <w:t xml:space="preserve">the CBAM methodology and CBAM declarations have to rely on CN codes conceived for</w:t>
      </w:r>
      <w:r>
        <w:t xml:space="preserve"> </w:t>
      </w:r>
      <w:r>
        <w:t xml:space="preserve">the aforementioned policy purpose. However, the embedded emissions of goods can vary</w:t>
      </w:r>
      <w:r>
        <w:t xml:space="preserve"> </w:t>
      </w:r>
      <w:r>
        <w:t xml:space="preserve">widely within a given CN code, depending on the quality required for the goods, which is</w:t>
      </w:r>
      <w:r>
        <w:t xml:space="preserve"> </w:t>
      </w:r>
      <w:r>
        <w:t xml:space="preserve">linked to its composition. Therefore, an importer could import a product which is highly</w:t>
      </w:r>
      <w:r>
        <w:t xml:space="preserve"> </w:t>
      </w:r>
      <w:r>
        <w:t xml:space="preserve">emission-intensive (i.e., with a high clinker content for cement), and later submit a CBAM</w:t>
      </w:r>
      <w:r>
        <w:t xml:space="preserve"> </w:t>
      </w:r>
      <w:r>
        <w:t xml:space="preserve">declaration for this import, correctly using the same CN code but declaring low emissions</w:t>
      </w:r>
      <w:r>
        <w:t xml:space="preserve"> </w:t>
      </w:r>
      <w:r>
        <w:t xml:space="preserve">(i.e. corresponding to a lower clinker content), resulting in a lower CBAM adjustment to</w:t>
      </w:r>
      <w:r>
        <w:t xml:space="preserve"> </w:t>
      </w:r>
      <w:r>
        <w:t xml:space="preserve">be paid. The wide variation of actual embedded emissions within a given CN code, and</w:t>
      </w:r>
      <w:r>
        <w:t xml:space="preserve"> </w:t>
      </w:r>
      <w:r>
        <w:t xml:space="preserve">even within a given installation, indicates that this risk of mis-declaring emission</w:t>
      </w:r>
      <w:r>
        <w:t xml:space="preserve"> </w:t>
      </w:r>
      <w:r>
        <w:t xml:space="preserve">intensities is likely to be material, leading to a significant loss of declared emissions and</w:t>
      </w:r>
      <w:r>
        <w:t xml:space="preserve"> </w:t>
      </w:r>
      <w:r>
        <w:t xml:space="preserve">corresponding financial adjustment, weakening CBAM’s environmental integrity.</w:t>
      </w:r>
      <w:r>
        <w:t xml:space="preserve"> </w:t>
      </w:r>
      <w:r>
        <w:t xml:space="preserve">The wide variation in actual emissions can be evidenced from declarations in the CBAM</w:t>
      </w:r>
      <w:r>
        <w:t xml:space="preserve"> </w:t>
      </w:r>
      <w:r>
        <w:t xml:space="preserve">transitional registry (see Annex 9.1 for detailed summary of the statistical analysis</w:t>
      </w:r>
      <w:r>
        <w:t xml:space="preserve"> </w:t>
      </w:r>
      <w:r>
        <w:t xml:space="preserve">performed). Such analysis was not possible in the 2021 Impact Assessment, as data on</w:t>
      </w:r>
      <w:r>
        <w:t xml:space="preserve"> </w:t>
      </w:r>
      <w:r>
        <w:t xml:space="preserve">actual emissions became available only during the transitional period. This risk of</w:t>
      </w:r>
      <w:r>
        <w:t xml:space="preserve"> </w:t>
      </w:r>
      <w:r>
        <w:t xml:space="preserve">circumvention cannot be addressed by the accredited verifiers since a given installation in</w:t>
      </w:r>
      <w:r>
        <w:t xml:space="preserve"> </w:t>
      </w:r>
      <w:r>
        <w:t xml:space="preserve">a third country can produce different grades of the same product (e.g., different</w:t>
      </w:r>
      <w:r>
        <w:t xml:space="preserve"> </w:t>
      </w:r>
      <w:r>
        <w:t xml:space="preserve">cement/fertilisers/steel grades, see examples in Annex 9.1). Even tough an accredited</w:t>
      </w:r>
      <w:r>
        <w:t xml:space="preserve"> </w:t>
      </w:r>
      <w:r>
        <w:t xml:space="preserve">verifier would check the embedded CO2 in a given installation in coherence with the</w:t>
      </w:r>
      <w:r>
        <w:t xml:space="preserve"> </w:t>
      </w:r>
      <w:r>
        <w:t xml:space="preserve">verification requirements, it is possible that the installation exports to the EU highly</w:t>
      </w:r>
      <w:r>
        <w:t xml:space="preserve"> </w:t>
      </w:r>
      <w:r>
        <w:t xml:space="preserve">emission-intensive products, while the CBAM adjustment for the importers would be</w:t>
      </w:r>
      <w:r>
        <w:t xml:space="preserve"> </w:t>
      </w:r>
      <w:r>
        <w:t xml:space="preserve">based on an actual value for emissions, which is too low compared to the carbon footprint</w:t>
      </w:r>
      <w:r>
        <w:t xml:space="preserve"> </w:t>
      </w:r>
      <w:r>
        <w:t xml:space="preserve">of the product exported. NCAs and Customs Authorities conveyed their concern over this</w:t>
      </w:r>
      <w:r>
        <w:t xml:space="preserve"> </w:t>
      </w:r>
      <w:r>
        <w:t xml:space="preserve">point as well as over 70% of 142 circumvention stakeholders in the context of the</w:t>
      </w:r>
      <w:r>
        <w:t xml:space="preserve"> </w:t>
      </w:r>
      <w:r>
        <w:t xml:space="preserve">consultation available in Figure 15, Annex 2.</w:t>
      </w:r>
      <w:r>
        <w:t xml:space="preserve"> </w:t>
      </w:r>
      <w:r>
        <w:t xml:space="preserve">2.2.2.3 Remaining regulatory and oversight vulnerabilities</w:t>
      </w:r>
      <w:r>
        <w:t xml:space="preserve"> </w:t>
      </w:r>
      <w:r>
        <w:t xml:space="preserve">The use of actual emissions remains the central pillar of CBAM, yet it also entails potential</w:t>
      </w:r>
      <w:r>
        <w:t xml:space="preserve"> </w:t>
      </w:r>
      <w:r>
        <w:t xml:space="preserve">risks. The current regulatory and oversight framework is not agile enough to react to newly</w:t>
      </w:r>
      <w:r>
        <w:t xml:space="preserve"> </w:t>
      </w:r>
      <w:r>
        <w:t xml:space="preserve">developed avoidance strategies to exploit regulatory vulnerabilities and therefore needs</w:t>
      </w:r>
      <w:r>
        <w:t xml:space="preserve"> </w:t>
      </w:r>
      <w:r>
        <w:t xml:space="preserve">further reinforcement. This is coupled with the fact that the CBAM is the first of its kind,</w:t>
      </w:r>
      <w:r>
        <w:t xml:space="preserve"> </w:t>
      </w:r>
      <w:r>
        <w:t xml:space="preserve">and thus, there is little experience to draw on.</w:t>
      </w:r>
      <w:r>
        <w:t xml:space="preserve"> </w:t>
      </w:r>
      <w:r>
        <w:t xml:space="preserve">A first challenge in this respect is the use of actual emissions combined with a lack of</w:t>
      </w:r>
      <w:r>
        <w:t xml:space="preserve"> </w:t>
      </w:r>
      <w:r>
        <w:t xml:space="preserve">traceability. The difficulty in tracing the supply chain of imported goods, a general issue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Hydro,</w:t>
      </w:r>
      <w:r>
        <w:t xml:space="preserve"> </w:t>
      </w:r>
      <w:r>
        <w:t xml:space="preserve">CBAM:</w:t>
      </w:r>
      <w:r>
        <w:t xml:space="preserve"> </w:t>
      </w:r>
      <w:r>
        <w:t xml:space="preserve">Europe’s</w:t>
      </w:r>
      <w:r>
        <w:t xml:space="preserve"> </w:t>
      </w:r>
      <w:r>
        <w:t xml:space="preserve">low-carbon</w:t>
      </w:r>
      <w:r>
        <w:t xml:space="preserve"> </w:t>
      </w:r>
      <w:r>
        <w:t xml:space="preserve">aluminium</w:t>
      </w:r>
      <w:r>
        <w:t xml:space="preserve"> </w:t>
      </w:r>
      <w:r>
        <w:t xml:space="preserve">is</w:t>
      </w:r>
      <w:r>
        <w:t xml:space="preserve"> </w:t>
      </w:r>
      <w:r>
        <w:t xml:space="preserve">threatened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big</w:t>
      </w:r>
      <w:r>
        <w:t xml:space="preserve"> </w:t>
      </w:r>
      <w:r>
        <w:t xml:space="preserve">loophole,</w:t>
      </w:r>
      <w:r>
        <w:t xml:space="preserve"> </w:t>
      </w:r>
      <w:r>
        <w:t xml:space="preserve">https://www.hydro.com/en/global/about-hydro/stories-by-hydro/greenwashing-via-cbam-loophole</w:t>
      </w:r>
      <w:r>
        <w:t xml:space="preserve"> </w:t>
      </w:r>
      <w:r>
        <w:t xml:space="preserve">s-threaten-european-green-products-market/</w:t>
      </w:r>
      <w:r>
        <w:t xml:space="preserve"> </w:t>
      </w:r>
      <w:r>
        <w:t xml:space="preserve">April</w:t>
      </w:r>
      <w:r>
        <w:t xml:space="preserve"> </w:t>
      </w:r>
      <w:r>
        <w:t xml:space="preserve">2025?</w:t>
      </w:r>
      <w:r>
        <w:t xml:space="preserve"> </w:t>
      </w:r>
      <w:r>
        <w:t xml:space="preserve">https://www.hydro.com/en/global/about-</w:t>
      </w:r>
      <w:r>
        <w:t xml:space="preserve"> </w:t>
      </w:r>
      <w:r>
        <w:t xml:space="preserve">hydro/stories-by-hydro/greenwashing-via-cbam-loophole</w:t>
      </w:r>
      <w:r>
        <w:t xml:space="preserve"> </w:t>
      </w:r>
      <w:r>
        <w:t xml:space="preserve">s-threaten-european-green-products-market/</w:t>
      </w:r>
      <w:r>
        <w:br/>
      </w:r>
      <w:r>
        <w:t xml:space="preserve">39 Sandbag, Closing the CBAM scrap loophole – A critical move for climate , July 2024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for imports going beyond CBAM, combined with the use of actual emissions in CBAM,</w:t>
      </w:r>
      <w:r>
        <w:t xml:space="preserve"> </w:t>
      </w:r>
      <w:r>
        <w:t xml:space="preserve">can lead to schemes where CBAM declarants mis-declare the emission intensity to</w:t>
      </w:r>
      <w:r>
        <w:t xml:space="preserve"> </w:t>
      </w:r>
      <w:r>
        <w:t xml:space="preserve">decrease the financial adjustment, while importing relatively high-emission products.</w:t>
      </w:r>
      <w:r>
        <w:t xml:space="preserve"> </w:t>
      </w:r>
      <w:r>
        <w:t xml:space="preserve">When submitting a CBAM declaration, authorised CBAM declarants indicate the quantity</w:t>
      </w:r>
      <w:r>
        <w:t xml:space="preserve"> </w:t>
      </w:r>
      <w:r>
        <w:t xml:space="preserve">of goods imported per installation in third countries, as well as information on the</w:t>
      </w:r>
      <w:r>
        <w:t xml:space="preserve"> </w:t>
      </w:r>
      <w:r>
        <w:t xml:space="preserve">embedded emissions. However, within the current framework, it is not possible to ascertain</w:t>
      </w:r>
      <w:r>
        <w:t xml:space="preserve"> </w:t>
      </w:r>
      <w:r>
        <w:t xml:space="preserve">that the declarant has correctly assigned the imported volumes to the correct installation</w:t>
      </w:r>
      <w:r>
        <w:t xml:space="preserve"> </w:t>
      </w:r>
      <w:r>
        <w:t xml:space="preserve">that produced the good (see Annex 9.2). Such mis-declaration of emission intensities</w:t>
      </w:r>
      <w:r>
        <w:t xml:space="preserve"> </w:t>
      </w:r>
      <w:r>
        <w:t xml:space="preserve">would be difficult to detect due to the lack of traceability.</w:t>
      </w:r>
      <w:r>
        <w:t xml:space="preserve"> </w:t>
      </w:r>
      <w:r>
        <w:t xml:space="preserve">A second challenge relates to abusive practices that could occur when actors exploit the</w:t>
      </w:r>
      <w:r>
        <w:t xml:space="preserve"> </w:t>
      </w:r>
      <w:r>
        <w:t xml:space="preserve">possibility of using actual emissions for the purpose of unduly avoiding, wholly or</w:t>
      </w:r>
      <w:r>
        <w:t xml:space="preserve"> </w:t>
      </w:r>
      <w:r>
        <w:t xml:space="preserve">partially, the CBAM financial liability. Such practices would undermine the effectiveness</w:t>
      </w:r>
      <w:r>
        <w:t xml:space="preserve"> </w:t>
      </w:r>
      <w:r>
        <w:t xml:space="preserve">of the CBAM in addressing the risk of carbon leakage in the Union and the attainment of</w:t>
      </w:r>
      <w:r>
        <w:t xml:space="preserve"> </w:t>
      </w:r>
      <w:r>
        <w:t xml:space="preserve">the Union’s climate policy objectives. The novelty of the CBAM particularly exposes it to</w:t>
      </w:r>
      <w:r>
        <w:t xml:space="preserve"> </w:t>
      </w:r>
      <w:r>
        <w:t xml:space="preserve">such practices as fast-evolving schemes could emerge.</w:t>
      </w:r>
      <w:r>
        <w:t xml:space="preserve"> </w:t>
      </w:r>
      <w:r>
        <w:t xml:space="preserve">2.2.3 Electricity</w:t>
      </w:r>
      <w:r>
        <w:t xml:space="preserve"> </w:t>
      </w:r>
      <w:r>
        <w:t xml:space="preserve">Transparent and applicable rules for electricity as a CBAM good must ensure the</w:t>
      </w:r>
      <w:r>
        <w:t xml:space="preserve"> </w:t>
      </w:r>
      <w:r>
        <w:t xml:space="preserve">environmental integrity of the mechanism, while acknowledging the energy transition</w:t>
      </w:r>
      <w:r>
        <w:t xml:space="preserve"> </w:t>
      </w:r>
      <w:r>
        <w:t xml:space="preserve">pursued in countries exporting electricity.</w:t>
      </w:r>
      <w:r>
        <w:br/>
      </w:r>
      <w:r>
        <w:t xml:space="preserve">2.2.3.1 Emission factor for electricity</w:t>
      </w:r>
      <w:r>
        <w:t xml:space="preserve"> </w:t>
      </w:r>
      <w:r>
        <w:t xml:space="preserve">Unlike for the rest of CBAM goods, the main rule for calculating the emissions of</w:t>
      </w:r>
      <w:r>
        <w:t xml:space="preserve"> </w:t>
      </w:r>
      <w:r>
        <w:t xml:space="preserve">electricity is the use of default values. The default values are set as the CO2 emission factor</w:t>
      </w:r>
      <w:r>
        <w:t xml:space="preserve"> </w:t>
      </w:r>
      <w:r>
        <w:t xml:space="preserve">of the exporting countries of electricity, to reflect the CO2 intensity of electricity produced</w:t>
      </w:r>
      <w:r>
        <w:t xml:space="preserve"> </w:t>
      </w:r>
      <w:r>
        <w:t xml:space="preserve">from fossil fuels. A default value based on the CO2 intensity of the fossil fuel electricity</w:t>
      </w:r>
      <w:r>
        <w:t xml:space="preserve"> </w:t>
      </w:r>
      <w:r>
        <w:t xml:space="preserve">plants constitutes a proxy for the price-setting sources in the country of origin. This</w:t>
      </w:r>
      <w:r>
        <w:t xml:space="preserve"> </w:t>
      </w:r>
      <w:r>
        <w:t xml:space="preserve">approach aimed at ensuring an equivalent carbon price of electricity imports and EU</w:t>
      </w:r>
      <w:r>
        <w:t xml:space="preserve"> </w:t>
      </w:r>
      <w:r>
        <w:t xml:space="preserve">electricity production, considering the EU’s price-setting system for electricity based on</w:t>
      </w:r>
      <w:r>
        <w:t xml:space="preserve"> </w:t>
      </w:r>
      <w:r>
        <w:t xml:space="preserve">the marginal plant. However, whilst this is still the case in the majority of cases40 41 42, the</w:t>
      </w:r>
      <w:r>
        <w:t xml:space="preserve"> </w:t>
      </w:r>
      <w:r>
        <w:t xml:space="preserve">modelled continued rise of carbon prices under the EU ETS is providing the favourable</w:t>
      </w:r>
      <w:r>
        <w:t xml:space="preserve"> </w:t>
      </w:r>
      <w:r>
        <w:t xml:space="preserve">economic conditions for a substitution of the most polluting technologies with renewable</w:t>
      </w:r>
      <w:r>
        <w:t xml:space="preserve"> </w:t>
      </w:r>
      <w:r>
        <w:t xml:space="preserve">sources.</w:t>
      </w:r>
      <w:r>
        <w:t xml:space="preserve"> </w:t>
      </w:r>
      <w:r>
        <w:t xml:space="preserve">The CO2 emission factor does not reflect the emission intensity of the entire electricity</w:t>
      </w:r>
      <w:r>
        <w:t xml:space="preserve"> </w:t>
      </w:r>
      <w:r>
        <w:t xml:space="preserve">mix in third countries. For example, an increased share of renewable energy sources in the</w:t>
      </w:r>
      <w:r>
        <w:t xml:space="preserve"> </w:t>
      </w:r>
      <w:r>
        <w:t xml:space="preserve">electricity mix of a third country would not automatically result in a lower CO2 emission</w:t>
      </w:r>
      <w:r>
        <w:t xml:space="preserve"> </w:t>
      </w:r>
      <w:r>
        <w:t xml:space="preserve">factor and thus a lower CBAM liability. The CO2 emission factor only decreases when the</w:t>
      </w:r>
      <w:r>
        <w:t xml:space="preserve"> </w:t>
      </w:r>
      <w:r>
        <w:t xml:space="preserve">emission intensity of fossil fuel power plants decreases. This could, for example, result</w:t>
      </w:r>
    </w:p>
    <w:p>
      <w:pPr>
        <w:pStyle w:val="BodyText"/>
      </w:pPr>
      <w:r>
        <w:t xml:space="preserve">40 JRC (2023), The Merit Order and Price-Setting Dynamics in European Electricity Markets, A 2022 and</w:t>
      </w:r>
      <w:r>
        <w:t xml:space="preserve"> </w:t>
      </w:r>
      <w:r>
        <w:t xml:space="preserve">2030 Investigation using METIS (https://publications.jrc.ec.europa.eu/repository/handle/JRC134300)</w:t>
      </w:r>
      <w:r>
        <w:t xml:space="preserve"> </w:t>
      </w:r>
      <w:r>
        <w:t xml:space="preserve">41</w:t>
      </w:r>
      <w:r>
        <w:t xml:space="preserve"> </w:t>
      </w:r>
      <w:r>
        <w:t xml:space="preserve">UCL</w:t>
      </w:r>
      <w:r>
        <w:t xml:space="preserve"> </w:t>
      </w:r>
      <w:r>
        <w:t xml:space="preserve">(2022),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Gas</w:t>
      </w:r>
      <w:r>
        <w:t xml:space="preserve"> </w:t>
      </w:r>
      <w:r>
        <w:t xml:space="preserve">in</w:t>
      </w:r>
      <w:r>
        <w:t xml:space="preserve"> </w:t>
      </w:r>
      <w:r>
        <w:t xml:space="preserve">Electricity</w:t>
      </w:r>
      <w:r>
        <w:t xml:space="preserve"> </w:t>
      </w:r>
      <w:r>
        <w:t xml:space="preserve">Prices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(https://www.ucl.ac.uk/bartlett/sustainable/sites/bartlett_sustainable/files/ucl_isr_necc_wp1_with_cover_fi</w:t>
      </w:r>
      <w:r>
        <w:t xml:space="preserve"> </w:t>
      </w:r>
      <w:r>
        <w:t xml:space="preserve">nal_060922.pdf)</w:t>
      </w:r>
      <w:r>
        <w:t xml:space="preserve"> </w:t>
      </w:r>
      <w:r>
        <w:t xml:space="preserve">42 Eike Blume-Werry et al (2021). Eyes on the Price: Which Power Generation Technologies Set the Market</w:t>
      </w:r>
      <w:r>
        <w:t xml:space="preserve"> </w:t>
      </w:r>
      <w:r>
        <w:t xml:space="preserve">Price? Economics of Energy &amp; Environmental Policy, Vol. 10, No. 1 (https://neon.energy/Blume-Werry-</w:t>
      </w:r>
      <w:r>
        <w:t xml:space="preserve"> </w:t>
      </w:r>
      <w:r>
        <w:t xml:space="preserve">Faber-Hirth-Huber-Everts-2021-Eye-on-the-price.pdf)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from a shift from coal to natural gas as an energy source or from efficiency improvements</w:t>
      </w:r>
      <w:r>
        <w:t xml:space="preserve"> </w:t>
      </w:r>
      <w:r>
        <w:t xml:space="preserve">in fossil fuel power plants. Still, a switch to renewable electricity sources might have an</w:t>
      </w:r>
      <w:r>
        <w:t xml:space="preserve"> </w:t>
      </w:r>
      <w:r>
        <w:t xml:space="preserve">indirect effect on the CO2 emission factor, as a higher share of renewables often requires</w:t>
      </w:r>
      <w:r>
        <w:t xml:space="preserve"> </w:t>
      </w:r>
      <w:r>
        <w:t xml:space="preserve">a shift from baseload coal to more flexible natural gas power plants. Nevertheless, the</w:t>
      </w:r>
      <w:r>
        <w:t xml:space="preserve"> </w:t>
      </w:r>
      <w:r>
        <w:t xml:space="preserve">fundamental criticism remains that the decarbonisation of third countries’ electricity grids</w:t>
      </w:r>
      <w:r>
        <w:t xml:space="preserve"> </w:t>
      </w:r>
      <w:r>
        <w:t xml:space="preserve">has a limited effect on the CBAM liability. This needs to be assessed against the CBAM</w:t>
      </w:r>
      <w:r>
        <w:t xml:space="preserve"> </w:t>
      </w:r>
      <w:r>
        <w:t xml:space="preserve">objective to prevent carbon leakage by ensuring equivalent carbon costs of domestic and</w:t>
      </w:r>
      <w:r>
        <w:t xml:space="preserve"> </w:t>
      </w:r>
      <w:r>
        <w:t xml:space="preserve">imported electricity.</w:t>
      </w:r>
      <w:r>
        <w:br/>
      </w:r>
      <w:r>
        <w:t xml:space="preserve">2.2.3.2 Stringency of conditionality</w:t>
      </w:r>
      <w:r>
        <w:t xml:space="preserve"> </w:t>
      </w:r>
      <w:r>
        <w:t xml:space="preserve">Annex IV paragraph 5 of the CBAM Regulation provides specific and cumulative</w:t>
      </w:r>
      <w:r>
        <w:t xml:space="preserve"> </w:t>
      </w:r>
      <w:r>
        <w:t xml:space="preserve">conditions to be met for the declaration of actual values for the import of electricity from</w:t>
      </w:r>
      <w:r>
        <w:t xml:space="preserve"> </w:t>
      </w:r>
      <w:r>
        <w:t xml:space="preserve">third countries43. However, stakeholders’ views collected through sectoral dialogues,</w:t>
      </w:r>
      <w:r>
        <w:t xml:space="preserve"> </w:t>
      </w:r>
      <w:r>
        <w:t xml:space="preserve">exchanges with Member States, studies and a public consultation (see Annex 2)</w:t>
      </w:r>
      <w:r>
        <w:t xml:space="preserve"> </w:t>
      </w:r>
      <w:r>
        <w:t xml:space="preserve">highlighted difficulties for importers to meet those cumulative criteria and the necessity</w:t>
      </w:r>
      <w:r>
        <w:t xml:space="preserve"> </w:t>
      </w:r>
      <w:r>
        <w:t xml:space="preserve">for additional clarification. In particular, the conditions regarding (i) the electricity covered</w:t>
      </w:r>
      <w:r>
        <w:t xml:space="preserve"> </w:t>
      </w:r>
      <w:r>
        <w:t xml:space="preserve">by a power purchase agreement (PPA), (ii) the absence of physical network congestion and</w:t>
      </w:r>
      <w:r>
        <w:t xml:space="preserve"> </w:t>
      </w:r>
      <w:r>
        <w:t xml:space="preserve">(iii) the requirement for the electricity to be firmly nominated to the allocated</w:t>
      </w:r>
      <w:r>
        <w:t xml:space="preserve"> </w:t>
      </w:r>
      <w:r>
        <w:t xml:space="preserve">interconnector were identified as presenting significant compliance challenges.</w:t>
      </w:r>
      <w:r>
        <w:t xml:space="preserve"> </w:t>
      </w:r>
      <w:r>
        <w:t xml:space="preserve">The public consultation confirmed the necessity to amend those criteria. About 95% of the</w:t>
      </w:r>
      <w:r>
        <w:br/>
      </w:r>
      <w:r>
        <w:t xml:space="preserve">electricity respondents supported an amendment to the condition regarding PPAs, while</w:t>
      </w:r>
      <w:r>
        <w:t xml:space="preserve"> </w:t>
      </w:r>
      <w:r>
        <w:t xml:space="preserve">90% were in favour of amending the condition on physical congestion and 65% supported</w:t>
      </w:r>
      <w:r>
        <w:t xml:space="preserve"> </w:t>
      </w:r>
      <w:r>
        <w:t xml:space="preserve">changing the condition on capacity nomination at the interconnector level. The other</w:t>
      </w:r>
      <w:r>
        <w:t xml:space="preserve"> </w:t>
      </w:r>
      <w:r>
        <w:t xml:space="preserve">conditions were identified as less problematic, as 50% of respondents supported a</w:t>
      </w:r>
      <w:r>
        <w:t xml:space="preserve"> </w:t>
      </w:r>
      <w:r>
        <w:t xml:space="preserve">modification to the direction connection and 25% supported an amendment of the threshold</w:t>
      </w:r>
      <w:r>
        <w:t xml:space="preserve"> </w:t>
      </w:r>
      <w:r>
        <w:t xml:space="preserve">on the emission intensity of an electricity installation.</w:t>
      </w:r>
      <w:r>
        <w:t xml:space="preserve"> </w:t>
      </w:r>
      <w:r>
        <w:t xml:space="preserve">The potential problems with the conditions are detailed below.</w:t>
      </w:r>
      <w:r>
        <w:t xml:space="preserve"> </w:t>
      </w:r>
      <w:r>
        <w:t xml:space="preserve">(i)</w:t>
      </w:r>
      <w:r>
        <w:t xml:space="preserve"> </w:t>
      </w:r>
      <w:r>
        <w:t xml:space="preserve">The electricity is covered by a PPA</w:t>
      </w:r>
      <w:r>
        <w:t xml:space="preserve"> </w:t>
      </w:r>
      <w:r>
        <w:t xml:space="preserve">To declare actual values for an electricity import, the declarant must prove that the</w:t>
      </w:r>
      <w:r>
        <w:t xml:space="preserve"> </w:t>
      </w:r>
      <w:r>
        <w:t xml:space="preserve">electricity is covered by a PPA, defined in the CBAM Regulation (Annex IV, point 1(f))</w:t>
      </w:r>
      <w:r>
        <w:t xml:space="preserve"> </w:t>
      </w:r>
      <w:r>
        <w:t xml:space="preserve">as “a contract under which a person agrees to purchase electricity directly from an</w:t>
      </w:r>
      <w:r>
        <w:t xml:space="preserve"> </w:t>
      </w:r>
      <w:r>
        <w:t xml:space="preserve">electricity producer”.</w:t>
      </w:r>
      <w:r>
        <w:br/>
      </w:r>
      <w:r>
        <w:t xml:space="preserve">Limited data is available on PPAs which are currently in place between third countries and</w:t>
      </w:r>
      <w:r>
        <w:t xml:space="preserve"> </w:t>
      </w:r>
      <w:r>
        <w:t xml:space="preserve">the EU. Information on their specificities is also limited due to reasons pertaining to the</w:t>
      </w:r>
      <w:r>
        <w:t xml:space="preserve"> </w:t>
      </w:r>
      <w:r>
        <w:t xml:space="preserve">protection of commercial rights. The only mature PPA market is the UK market, with 5.4</w:t>
      </w:r>
      <w:r>
        <w:t xml:space="preserve"> </w:t>
      </w:r>
      <w:r>
        <w:t xml:space="preserve">GW of contracted PPAs44. For the countries of the Energy Community, PPAs are still a</w:t>
      </w:r>
    </w:p>
    <w:p>
      <w:pPr>
        <w:pStyle w:val="BodyText"/>
      </w:pPr>
      <w:r>
        <w:t xml:space="preserve">43 The conditions, which are fully reported in section 2.1.3, can be summarised as follows: (a) existence of a</w:t>
      </w:r>
      <w:r>
        <w:t xml:space="preserve"> </w:t>
      </w:r>
      <w:r>
        <w:t xml:space="preserve">power purchase agreement between the electricity importer and the electricity producer; (b) either direct</w:t>
      </w:r>
      <w:r>
        <w:t xml:space="preserve"> </w:t>
      </w:r>
      <w:r>
        <w:t xml:space="preserve">connection of the electricity producer to the Union transmission system or absence of physical network</w:t>
      </w:r>
      <w:r>
        <w:t xml:space="preserve"> </w:t>
      </w:r>
      <w:r>
        <w:t xml:space="preserve">congestion at the time of export; (c) emission intensity of the imported electricity not higher than 550</w:t>
      </w:r>
      <w:r>
        <w:t xml:space="preserve"> </w:t>
      </w:r>
      <w:r>
        <w:t xml:space="preserve">grammes of CO2 per kilowatt-hour; (d) the amount of electricity for which the use of actual embedded</w:t>
      </w:r>
      <w:r>
        <w:t xml:space="preserve"> </w:t>
      </w:r>
      <w:r>
        <w:t xml:space="preserve">emissions is claimed has been firmly nominated to the allocated interconnection capacity; (e) the fulfilment</w:t>
      </w:r>
      <w:r>
        <w:t xml:space="preserve"> </w:t>
      </w:r>
      <w:r>
        <w:t xml:space="preserve">of the above criteria is certified by an accredited verifier.</w:t>
      </w:r>
      <w:r>
        <w:t xml:space="preserve"> </w:t>
      </w:r>
      <w:r>
        <w:t xml:space="preserve">44 Bloomberg NEF - PPA (2025)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nascent form of contract. Only Serbia has several PPAs which are currently underway,</w:t>
      </w:r>
      <w:r>
        <w:t xml:space="preserve"> </w:t>
      </w:r>
      <w:r>
        <w:t xml:space="preserve">amounting to 0.3 GW of contracted capacity45. Currently, there is no clear evidence of</w:t>
      </w:r>
      <w:r>
        <w:t xml:space="preserve"> </w:t>
      </w:r>
      <w:r>
        <w:t xml:space="preserve">formal cross-border PPAs between the EU and third countries.</w:t>
      </w:r>
      <w:r>
        <w:br/>
      </w:r>
      <w:r>
        <w:t xml:space="preserve">The CBAM Regulation provides a definition of PPAs but does not specify in detail which</w:t>
      </w:r>
      <w:r>
        <w:t xml:space="preserve"> </w:t>
      </w:r>
      <w:r>
        <w:t xml:space="preserve">PPAs are eligible. The has raised doubts among stakeholders whether actual emissions can</w:t>
      </w:r>
      <w:r>
        <w:t xml:space="preserve"> </w:t>
      </w:r>
      <w:r>
        <w:t xml:space="preserve">be claimed in the presence of virtual PPAs. Those PPAs only refer to a financial</w:t>
      </w:r>
      <w:r>
        <w:t xml:space="preserve"> </w:t>
      </w:r>
      <w:r>
        <w:t xml:space="preserve">arrangement between an electricity supplier and a buyer and are not designed to correspond</w:t>
      </w:r>
      <w:r>
        <w:t xml:space="preserve"> </w:t>
      </w:r>
      <w:r>
        <w:t xml:space="preserve">to a physical import of electricity from the specific producer of electricity with whom the</w:t>
      </w:r>
      <w:r>
        <w:t xml:space="preserve"> </w:t>
      </w:r>
      <w:r>
        <w:t xml:space="preserve">agreement is signed. They cannot thus be considered to fall within the definition of PPA.</w:t>
      </w:r>
      <w:r>
        <w:br/>
      </w:r>
      <w:r>
        <w:t xml:space="preserve">Currently, only direct physical PPAs are recognised for the purpose of reporting actual</w:t>
      </w:r>
      <w:r>
        <w:t xml:space="preserve"> </w:t>
      </w:r>
      <w:r>
        <w:t xml:space="preserve">emissions under the CBAM regulation.</w:t>
      </w:r>
      <w:r>
        <w:t xml:space="preserve"> </w:t>
      </w:r>
      <w:r>
        <w:t xml:space="preserve">This form of PPA — involving direct physical delivery of power to the buyer across the</w:t>
      </w:r>
      <w:r>
        <w:t xml:space="preserve"> </w:t>
      </w:r>
      <w:r>
        <w:t xml:space="preserve">grid — is relatively uncommon in the market. In practice, the majority of corporate PPAs</w:t>
      </w:r>
      <w:r>
        <w:t xml:space="preserve"> </w:t>
      </w:r>
      <w:r>
        <w:t xml:space="preserve">in the UK and across Europe are structured as sleeved PPAs (facilitated by an intermediary</w:t>
      </w:r>
      <w:r>
        <w:t xml:space="preserve"> </w:t>
      </w:r>
      <w:r>
        <w:t xml:space="preserve">supplier, also called indirect PPAs), while an increasing share are concluded as virtual</w:t>
      </w:r>
      <w:r>
        <w:t xml:space="preserve"> </w:t>
      </w:r>
      <w:r>
        <w:t xml:space="preserve">PPAs (VPPAs), which are purely financial contracts. VPPAs might, however, pose a risk</w:t>
      </w:r>
      <w:r>
        <w:t xml:space="preserve"> </w:t>
      </w:r>
      <w:r>
        <w:t xml:space="preserve">of circumvention, as they are not attached to any physical delivery of electricity, and</w:t>
      </w:r>
      <w:r>
        <w:t xml:space="preserve"> </w:t>
      </w:r>
      <w:r>
        <w:t xml:space="preserve">prevent effective verification. In addition, studies and stakeholder interactions have</w:t>
      </w:r>
      <w:r>
        <w:t xml:space="preserve"> </w:t>
      </w:r>
      <w:r>
        <w:t xml:space="preserve">revealed that regulatory constraints in some countries prevent the use of PPAs that meet</w:t>
      </w:r>
      <w:r>
        <w:t xml:space="preserve"> </w:t>
      </w:r>
      <w:r>
        <w:t xml:space="preserve">the CBAM Regulation’s definition. The problems relate in particular to the requirement</w:t>
      </w:r>
      <w:r>
        <w:t xml:space="preserve"> </w:t>
      </w:r>
      <w:r>
        <w:t xml:space="preserve">that the contract must be signed directly with the producer of electricity.</w:t>
      </w:r>
    </w:p>
    <w:p>
      <w:pPr>
        <w:pStyle w:val="Compact"/>
        <w:numPr>
          <w:ilvl w:val="0"/>
          <w:numId w:val="1002"/>
        </w:numPr>
      </w:pPr>
      <w:r>
        <w:t xml:space="preserve">The absence of physical network congestion at the moment of import</w:t>
      </w:r>
      <w:r>
        <w:t xml:space="preserve"> </w:t>
      </w:r>
      <w:r>
        <w:t xml:space="preserve">This criterion originally aimed at ensuring that the electricity produced by the designated</w:t>
      </w:r>
      <w:r>
        <w:t xml:space="preserve"> </w:t>
      </w:r>
      <w:r>
        <w:t xml:space="preserve">power plant is the electricity that is effectively imported into the EU and for which actual</w:t>
      </w:r>
      <w:r>
        <w:t xml:space="preserve"> </w:t>
      </w:r>
      <w:r>
        <w:t xml:space="preserve">emissions are claimed.</w:t>
      </w:r>
      <w:r>
        <w:br/>
      </w:r>
      <w:r>
        <w:t xml:space="preserve">While different definitions of electricity congestion exist in other EU legislation (see</w:t>
      </w:r>
      <w:r>
        <w:t xml:space="preserve"> </w:t>
      </w:r>
      <w:r>
        <w:t xml:space="preserve">Annex 10), no definition is provided in the CBAM Regulation. However, based on the</w:t>
      </w:r>
      <w:r>
        <w:t xml:space="preserve"> </w:t>
      </w:r>
      <w:r>
        <w:t xml:space="preserve">purpose of the condition it is clear that market congestion is not relevant for CBAM</w:t>
      </w:r>
      <w:r>
        <w:t xml:space="preserve"> </w:t>
      </w:r>
      <w:r>
        <w:t xml:space="preserve">purposes and a notion instead relating to physical congestion applies.</w:t>
      </w:r>
      <w:r>
        <w:br/>
      </w:r>
      <w:r>
        <w:t xml:space="preserve">Tracing physical congestion, however, is complex, and a standardised methodology to</w:t>
      </w:r>
      <w:r>
        <w:t xml:space="preserve"> </w:t>
      </w:r>
      <w:r>
        <w:t xml:space="preserve">measure and report congestion does not currently exist in the geographical area of interest.</w:t>
      </w:r>
      <w:r>
        <w:t xml:space="preserve"> </w:t>
      </w:r>
      <w:r>
        <w:t xml:space="preserve">As noted in Section 2.1.3, Transmission System Operators (TSO) from different countries</w:t>
      </w:r>
      <w:r>
        <w:t xml:space="preserve"> </w:t>
      </w:r>
      <w:r>
        <w:t xml:space="preserve">may apply different definitions of congestion, influenced by operational practices and local</w:t>
      </w:r>
      <w:r>
        <w:t xml:space="preserve"> </w:t>
      </w:r>
      <w:r>
        <w:t xml:space="preserve">grid codes. This technical reality, adding to the complexity of electricity cross-border</w:t>
      </w:r>
      <w:r>
        <w:t xml:space="preserve"> </w:t>
      </w:r>
      <w:r>
        <w:t xml:space="preserve">trades, represents a significant challenge for electricity importers wanting to declare actual</w:t>
      </w:r>
    </w:p>
    <w:p>
      <w:pPr>
        <w:pStyle w:val="FirstParagraph"/>
      </w:pPr>
      <w:r>
        <w:t xml:space="preserve">45 Papazoski and Mishev Law Firm (2024) “Renewable Power Purchase Agreements in the Energy</w:t>
      </w:r>
      <w:r>
        <w:t xml:space="preserve"> </w:t>
      </w:r>
      <w:r>
        <w:t xml:space="preserve">Community“ (https://www.energy-community.org/news/Energy-Community-News/2024/12/17a.html )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values in CBAM, as they need to demonstrate the absence of physical network congestion</w:t>
      </w:r>
      <w:r>
        <w:t xml:space="preserve"> </w:t>
      </w:r>
      <w:r>
        <w:t xml:space="preserve">at the moment of import. The impossibility for importers to predict, or influence, the</w:t>
      </w:r>
      <w:r>
        <w:t xml:space="preserve"> </w:t>
      </w:r>
      <w:r>
        <w:t xml:space="preserve">occurrence of physical congestion at the time of export has also been raised as a concern.</w:t>
      </w:r>
      <w:r>
        <w:t xml:space="preserve"> </w:t>
      </w:r>
      <w:r>
        <w:t xml:space="preserve">(iii)</w:t>
      </w:r>
      <w:r>
        <w:t xml:space="preserve"> </w:t>
      </w:r>
      <w:r>
        <w:t xml:space="preserve">The electricity must be firmly nominated to the allocated interconnector</w:t>
      </w:r>
      <w:r>
        <w:t xml:space="preserve"> </w:t>
      </w:r>
      <w:r>
        <w:t xml:space="preserve">This condition reflects the reality of cross-border electricity trading between two bidding</w:t>
      </w:r>
      <w:r>
        <w:t xml:space="preserve"> </w:t>
      </w:r>
      <w:r>
        <w:t xml:space="preserve">zones which requires a capacity allocation at the interconnector level. Importers must</w:t>
      </w:r>
      <w:r>
        <w:t xml:space="preserve"> </w:t>
      </w:r>
      <w:r>
        <w:t xml:space="preserve">prove that the electricity imported has been firmly nominated to the allocated</w:t>
      </w:r>
      <w:r>
        <w:t xml:space="preserve"> </w:t>
      </w:r>
      <w:r>
        <w:t xml:space="preserve">interconnection capacity. This however only relates to electricity trading that takes place</w:t>
      </w:r>
      <w:r>
        <w:t xml:space="preserve"> </w:t>
      </w:r>
      <w:r>
        <w:t xml:space="preserve">via explicit capacity allocation.</w:t>
      </w:r>
      <w:r>
        <w:br/>
      </w:r>
      <w:r>
        <w:t xml:space="preserve">When it comes to the conditions to report actual emissions of electricity, the current CBAM</w:t>
      </w:r>
      <w:r>
        <w:t xml:space="preserve"> </w:t>
      </w:r>
      <w:r>
        <w:t xml:space="preserve">Regulation does not distinguish the case of explicit and implicit allocation. Yet, this</w:t>
      </w:r>
      <w:r>
        <w:t xml:space="preserve"> </w:t>
      </w:r>
      <w:r>
        <w:t xml:space="preserve">condition can solely apply to the case of explicit allocation and consequently may prevent</w:t>
      </w:r>
      <w:r>
        <w:t xml:space="preserve"> </w:t>
      </w:r>
      <w:r>
        <w:t xml:space="preserve">EU importers to declare actual values for electricity imported from a third country where</w:t>
      </w:r>
      <w:r>
        <w:t xml:space="preserve"> </w:t>
      </w:r>
      <w:r>
        <w:t xml:space="preserve">electricity trade is implicitly coupled. At the very least, this could give rise to uncertainties.</w:t>
      </w:r>
      <w:r>
        <w:br/>
      </w:r>
      <w:r>
        <w:t xml:space="preserve">Since the criteria listed in the Regulation, including the ones mentioned above, must be</w:t>
      </w:r>
      <w:r>
        <w:t xml:space="preserve"> </w:t>
      </w:r>
      <w:r>
        <w:t xml:space="preserve">complied with cumulatively for electricity importers to be able to declare actual values,</w:t>
      </w:r>
      <w:r>
        <w:t xml:space="preserve"> </w:t>
      </w:r>
      <w:r>
        <w:t xml:space="preserve">clarifying those three rules and making them applicable in practice is key to enabling the</w:t>
      </w:r>
      <w:r>
        <w:t xml:space="preserve"> </w:t>
      </w:r>
      <w:r>
        <w:t xml:space="preserve">proper implementation of CBAM and the attainment of its objectives.</w:t>
      </w:r>
      <w:r>
        <w:br/>
      </w:r>
      <w:r>
        <w:t xml:space="preserve">At the moment, implicit capacity allocation is only relevant to electricity traded between</w:t>
      </w:r>
      <w:r>
        <w:t xml:space="preserve"> </w:t>
      </w:r>
      <w:r>
        <w:t xml:space="preserve">the UK and Ireland.</w:t>
      </w:r>
      <w:r>
        <w:br/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2.3.1 Downstream</w:t>
      </w:r>
      <w:r>
        <w:t xml:space="preserve"> </w:t>
      </w:r>
      <w:r>
        <w:t xml:space="preserve">In the absence of targeted policy intervention, the risk of downstream carbon leakage is</w:t>
      </w:r>
      <w:r>
        <w:t xml:space="preserve"> </w:t>
      </w:r>
      <w:r>
        <w:t xml:space="preserve">likely to persist, if not even worsen, in the coming years. This assessment is based on three</w:t>
      </w:r>
      <w:r>
        <w:t xml:space="preserve"> </w:t>
      </w:r>
      <w:r>
        <w:t xml:space="preserve">interconnected developments outlined in Section 2.2: the persistent carbon cost gap</w:t>
      </w:r>
      <w:r>
        <w:t xml:space="preserve"> </w:t>
      </w:r>
      <w:r>
        <w:t xml:space="preserve">between the EU and third countries, the progressive phase-out of free allowances under</w:t>
      </w:r>
      <w:r>
        <w:t xml:space="preserve"> </w:t>
      </w:r>
      <w:r>
        <w:t xml:space="preserve">the EU ETS, and the corresponding gradual phase-in of CBAM. Due to these three factors</w:t>
      </w:r>
      <w:r>
        <w:t xml:space="preserve"> </w:t>
      </w:r>
      <w:r>
        <w:t xml:space="preserve">and using strategic foresight (looking ahead to 2030 and beyond), downstream carbon</w:t>
      </w:r>
      <w:r>
        <w:t xml:space="preserve"> </w:t>
      </w:r>
      <w:r>
        <w:t xml:space="preserve">leakage could occur that may be hard to reverse. Businesses could transfer their production</w:t>
      </w:r>
      <w:r>
        <w:t xml:space="preserve"> </w:t>
      </w:r>
      <w:r>
        <w:t xml:space="preserve">and investments to countries with laxer emission constraints, thus increasing GHG</w:t>
      </w:r>
      <w:r>
        <w:t xml:space="preserve"> </w:t>
      </w:r>
      <w:r>
        <w:t xml:space="preserve">emissions in third countries, or replace carbon-intensive EU products with carbon-</w:t>
      </w:r>
      <w:r>
        <w:t xml:space="preserve"> </w:t>
      </w:r>
      <w:r>
        <w:t xml:space="preserve">intensive imports. As illustrated in Section 6, model estimates confirm that CBAM without</w:t>
      </w:r>
      <w:r>
        <w:t xml:space="preserve"> </w:t>
      </w:r>
      <w:r>
        <w:t xml:space="preserve">the downstream extension can lead to leakage in the downstream sector. A downstream</w:t>
      </w:r>
      <w:r>
        <w:t xml:space="preserve"> </w:t>
      </w:r>
      <w:r>
        <w:t xml:space="preserve">extension of CBAM could substantially reduce this carbon leakage to about half. That is,</w:t>
      </w:r>
      <w:r>
        <w:t xml:space="preserve"> </w:t>
      </w:r>
      <w:r>
        <w:t xml:space="preserve">in absence of action, carbon leakage in downstream sectors could be more than twice as</w:t>
      </w:r>
      <w:r>
        <w:t xml:space="preserve"> </w:t>
      </w:r>
      <w:r>
        <w:t xml:space="preserve">large as with CBAM’s downstream extension.</w:t>
      </w:r>
      <w:r>
        <w:t xml:space="preserve"> </w:t>
      </w:r>
      <w:r>
        <w:t xml:space="preserve">2.3.2 CBAM avoidance - Circumvention and other practices to unduly lower CBAM</w:t>
      </w:r>
      <w:r>
        <w:t xml:space="preserve"> </w:t>
      </w:r>
      <w:r>
        <w:t xml:space="preserve">liability</w:t>
      </w:r>
      <w:r>
        <w:t xml:space="preserve"> </w:t>
      </w:r>
      <w:r>
        <w:t xml:space="preserve">In absence of an effective policy intervention, the identified avoidance risks cannot be</w:t>
      </w:r>
      <w:r>
        <w:t xml:space="preserve"> </w:t>
      </w:r>
      <w:r>
        <w:t xml:space="preserve">addressed with the current enforcement framework and will likely become more</w:t>
      </w:r>
      <w:r>
        <w:t xml:space="preserve"> </w:t>
      </w:r>
      <w:r>
        <w:t xml:space="preserve">significant. As emphasised above, the carbon costs are expected to persist, if not increase,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in the coming years. The higher the expected CBAM charge, the higher the costs from non-</w:t>
      </w:r>
      <w:r>
        <w:t xml:space="preserve"> </w:t>
      </w:r>
      <w:r>
        <w:t xml:space="preserve">detected non-compliance. Moreover, and as indicated in Section 2.2.2.3, with the dynamic</w:t>
      </w:r>
      <w:r>
        <w:t xml:space="preserve"> </w:t>
      </w:r>
      <w:r>
        <w:t xml:space="preserve">environment in which the CBAM is rolled out, and the many unknowns that EU authorities</w:t>
      </w:r>
      <w:r>
        <w:t xml:space="preserve"> </w:t>
      </w:r>
      <w:r>
        <w:t xml:space="preserve">are facing in the first years of operation, it is plausible that additional avoidance risks and</w:t>
      </w:r>
      <w:r>
        <w:t xml:space="preserve"> </w:t>
      </w:r>
      <w:r>
        <w:t xml:space="preserve">strategies materialise that are currently not anticipated.</w:t>
      </w:r>
      <w:r>
        <w:br/>
      </w:r>
      <w:r>
        <w:t xml:space="preserve">2.3.3 Electricity</w:t>
      </w:r>
      <w:r>
        <w:t xml:space="preserve"> </w:t>
      </w:r>
      <w:r>
        <w:t xml:space="preserve">In the absence of an amendment to the Regulation, the problem is unlikely to be solved</w:t>
      </w:r>
      <w:r>
        <w:t xml:space="preserve"> </w:t>
      </w:r>
      <w:r>
        <w:t xml:space="preserve">and is rather likely to be exacerbated in view of further interconnector capacity to be</w:t>
      </w:r>
      <w:r>
        <w:t xml:space="preserve"> </w:t>
      </w:r>
      <w:r>
        <w:t xml:space="preserve">installed in the near future. A CO2 emission factor based solely on fossil fuel sources with</w:t>
      </w:r>
      <w:r>
        <w:t xml:space="preserve"> </w:t>
      </w:r>
      <w:r>
        <w:t xml:space="preserve">overly strict conditions to declare actual values would fail to reflect third countries’ efforts</w:t>
      </w:r>
      <w:r>
        <w:t xml:space="preserve"> </w:t>
      </w:r>
      <w:r>
        <w:t xml:space="preserve">to decarbonise their electricity grid and to provide incentives for operators in third</w:t>
      </w:r>
      <w:r>
        <w:t xml:space="preserve"> </w:t>
      </w:r>
      <w:r>
        <w:t xml:space="preserve">countries to reduce emissions, contrary to the objectives of the CBAM and sectoral EU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CBAM is based on Article 192(1) Treaty on the Functioning of the European Union</w:t>
      </w:r>
      <w:r>
        <w:t xml:space="preserve"> </w:t>
      </w:r>
      <w:r>
        <w:t xml:space="preserve">(‘TFEU’). Said article confers to the European institutions the competence to lay down</w:t>
      </w:r>
      <w:r>
        <w:t xml:space="preserve"> </w:t>
      </w:r>
      <w:r>
        <w:t xml:space="preserve">appropriate provisions to preserve and protect the environment, including measures</w:t>
      </w:r>
      <w:r>
        <w:t xml:space="preserve"> </w:t>
      </w:r>
      <w:r>
        <w:t xml:space="preserve">combatting climate change at global level. It implements the “polluter pays” principles set</w:t>
      </w:r>
      <w:r>
        <w:t xml:space="preserve"> </w:t>
      </w:r>
      <w:r>
        <w:t xml:space="preserve">out in Article 191(2) TFEU. Article 30(3) of the CBAM Regulation sets out that the</w:t>
      </w:r>
      <w:r>
        <w:t xml:space="preserve"> </w:t>
      </w:r>
      <w:r>
        <w:t xml:space="preserve">Commission present a report to the European Parliament and to the Council that identifies</w:t>
      </w:r>
      <w:r>
        <w:t xml:space="preserve"> </w:t>
      </w:r>
      <w:r>
        <w:t xml:space="preserve">downstream products to be considered for inclusion within the scope of this Regulation.</w:t>
      </w:r>
      <w:r>
        <w:br/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three problems of downstream carbon leakage, CBAM avoidance and ineffective</w:t>
      </w:r>
      <w:r>
        <w:t xml:space="preserve"> </w:t>
      </w:r>
      <w:r>
        <w:t xml:space="preserve">treatment of electricity imports stem from the incomplete design of the CBAM, which is</w:t>
      </w:r>
      <w:r>
        <w:t xml:space="preserve"> </w:t>
      </w:r>
      <w:r>
        <w:t xml:space="preserve">an EU-level environmental policy tool. CBAM is designed to complement and reinforce</w:t>
      </w:r>
      <w:r>
        <w:t xml:space="preserve"> </w:t>
      </w:r>
      <w:r>
        <w:t xml:space="preserve">the EU ETS, which is itself an EU-wide instrument. The effectiveness of both mechanisms</w:t>
      </w:r>
      <w:r>
        <w:t xml:space="preserve"> </w:t>
      </w:r>
      <w:r>
        <w:t xml:space="preserve">depends on a uniform carbon price signal applied consistently for the relevant sectors</w:t>
      </w:r>
      <w:r>
        <w:t xml:space="preserve"> </w:t>
      </w:r>
      <w:r>
        <w:t xml:space="preserve">across all EU Member States. Action to safeguard CBAM’s environmental integrity going</w:t>
      </w:r>
      <w:r>
        <w:t xml:space="preserve"> </w:t>
      </w:r>
      <w:r>
        <w:t xml:space="preserve">forward can thus only be effectively taken at Union level.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EU-level action to strengthen and adapt CBAM delivers clear added value compared to</w:t>
      </w:r>
      <w:r>
        <w:t xml:space="preserve"> </w:t>
      </w:r>
      <w:r>
        <w:t xml:space="preserve">uncoordinated national measures or inaction. It ensures that a uniform carbon price</w:t>
      </w:r>
      <w:r>
        <w:t xml:space="preserve"> </w:t>
      </w:r>
      <w:r>
        <w:t xml:space="preserve">continues to be applied consistently throughout the EU, thereby upholding the principle of</w:t>
      </w:r>
      <w:r>
        <w:t xml:space="preserve"> </w:t>
      </w:r>
      <w:r>
        <w:t xml:space="preserve">fair competition between businesses across Member States based on a level playing field.</w:t>
      </w:r>
      <w:r>
        <w:t xml:space="preserve"> </w:t>
      </w:r>
      <w:r>
        <w:t xml:space="preserve">In contrast, national responses to deal with downstream carbon leakage, avoidance risks,</w:t>
      </w:r>
      <w:r>
        <w:t xml:space="preserve"> </w:t>
      </w:r>
      <w:r>
        <w:t xml:space="preserve">and electricity imports would likely exhibit diverging approaches, risk legal uncertainty</w:t>
      </w:r>
      <w:r>
        <w:t xml:space="preserve"> </w:t>
      </w:r>
      <w:r>
        <w:t xml:space="preserve">and could create market distortions, undermining the integrity of the internal market.</w:t>
      </w:r>
      <w:r>
        <w:t xml:space="preserve"> </w:t>
      </w:r>
      <w:r>
        <w:t xml:space="preserve">Furthermore, only coordinated EU-level action can ensure continued coherence between</w:t>
      </w:r>
      <w:r>
        <w:t xml:space="preserve"> </w:t>
      </w:r>
      <w:r>
        <w:t xml:space="preserve">CBAM and the EU ETS as well as sectoral decarbonisation initiatives, such as the Clean</w:t>
      </w:r>
      <w:r>
        <w:t xml:space="preserve"> </w:t>
      </w:r>
      <w:r>
        <w:t xml:space="preserve">Industrial Deal. This integrated approach strengthens the effectiveness of the EU’s clean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transition framework as a whole. Lastly, EU-level action sends a far stronger and more</w:t>
      </w:r>
      <w:r>
        <w:t xml:space="preserve"> </w:t>
      </w:r>
      <w:r>
        <w:t xml:space="preserve">credible signal to the world than fragmented national measures, affirming that</w:t>
      </w:r>
      <w:r>
        <w:t xml:space="preserve"> </w:t>
      </w:r>
      <w:r>
        <w:t xml:space="preserve">decarbonisation investments and ambitious climate policies are necessary and worthwhile.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overall objective of the legislative proposal is to strengthen the effectiveness of</w:t>
      </w:r>
      <w:r>
        <w:t xml:space="preserve"> </w:t>
      </w:r>
      <w:r>
        <w:t xml:space="preserve">CBAM, including by addressing the risk of downstream carbon leakage and encouraging</w:t>
      </w:r>
      <w:r>
        <w:t xml:space="preserve"> </w:t>
      </w:r>
      <w:r>
        <w:t xml:space="preserve">decarbonisation in a feasible and cost-effective way, thus reducing GHG emissions and</w:t>
      </w:r>
      <w:r>
        <w:t xml:space="preserve"> </w:t>
      </w:r>
      <w:r>
        <w:t xml:space="preserve">fighting climate change globally.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overarching objective of addressing climate change is further articulated in several</w:t>
      </w:r>
      <w:r>
        <w:t xml:space="preserve"> </w:t>
      </w:r>
      <w:r>
        <w:t xml:space="preserve">specific objectives, namely:</w:t>
      </w:r>
      <w:r>
        <w:t xml:space="preserve"> </w:t>
      </w:r>
      <w:r>
        <w:t xml:space="preserve">Mitigate the risk of downstream carbon leakage:</w:t>
      </w:r>
      <w:r>
        <w:t xml:space="preserve"> </w:t>
      </w:r>
      <w:r>
        <w:t xml:space="preserve">– Ensuring that at-risk downstream products imported into the EU face a carbon price</w:t>
      </w:r>
      <w:r>
        <w:t xml:space="preserve"> </w:t>
      </w:r>
      <w:r>
        <w:t xml:space="preserve">for the embedded emissions of their CBAM basic material inputs, equal to the</w:t>
      </w:r>
      <w:r>
        <w:t xml:space="preserve"> </w:t>
      </w:r>
      <w:r>
        <w:t xml:space="preserve">applicable EU ETS allowance price, settled via CBAM certificates and reduced by</w:t>
      </w:r>
      <w:r>
        <w:t xml:space="preserve"> </w:t>
      </w:r>
      <w:r>
        <w:t xml:space="preserve">any certified carbon price paid in the country of origin, while keeping the</w:t>
      </w:r>
      <w:r>
        <w:t xml:space="preserve"> </w:t>
      </w:r>
      <w:r>
        <w:t xml:space="preserve">administrative burden for EU importers and third country producers as low as</w:t>
      </w:r>
      <w:r>
        <w:t xml:space="preserve"> </w:t>
      </w:r>
      <w:r>
        <w:t xml:space="preserve">possible.</w:t>
      </w:r>
      <w:r>
        <w:br/>
      </w:r>
      <w:r>
        <w:t xml:space="preserve">Strengthen enforcement of the CBAM and deter avoidance practices:</w:t>
      </w:r>
      <w:r>
        <w:t xml:space="preserve"> </w:t>
      </w:r>
      <w:r>
        <w:t xml:space="preserve">– Reducing the risk that CBAM importers and/or third country operators employ</w:t>
      </w:r>
      <w:r>
        <w:t xml:space="preserve"> </w:t>
      </w:r>
      <w:r>
        <w:t xml:space="preserve">practices for which there is insufficient due cause or economic justification, other</w:t>
      </w:r>
      <w:r>
        <w:t xml:space="preserve"> </w:t>
      </w:r>
      <w:r>
        <w:t xml:space="preserve">than to effectively unduly avoid, wholly or partially, the financial liabilities arising</w:t>
      </w:r>
      <w:r>
        <w:t xml:space="preserve"> </w:t>
      </w:r>
      <w:r>
        <w:t xml:space="preserve">from CBAM without a genuine reduction in GHG emissions.</w:t>
      </w:r>
      <w:r>
        <w:t xml:space="preserve"> </w:t>
      </w:r>
      <w:r>
        <w:t xml:space="preserve">Encourage decarbonisation of electricity imports:</w:t>
      </w:r>
      <w:r>
        <w:t xml:space="preserve"> </w:t>
      </w:r>
      <w:r>
        <w:t xml:space="preserve">– Ensuring that the technical rules for attributing emissions to electricity as a good,</w:t>
      </w:r>
      <w:r>
        <w:t xml:space="preserve"> </w:t>
      </w:r>
      <w:r>
        <w:t xml:space="preserve">both in terms of the applied default values and in relation to the conditionalities for</w:t>
      </w:r>
      <w:r>
        <w:t xml:space="preserve"> </w:t>
      </w:r>
      <w:r>
        <w:t xml:space="preserve">the determination of actual emissions, better reflect the carbon content of imported</w:t>
      </w:r>
      <w:r>
        <w:t xml:space="preserve"> </w:t>
      </w:r>
      <w:r>
        <w:t xml:space="preserve">electricity and thus encourage decarbonisation in third countries.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This chapter describes the baseline scenario against which all options considered under</w:t>
      </w:r>
      <w:r>
        <w:t xml:space="preserve"> </w:t>
      </w:r>
      <w:r>
        <w:t xml:space="preserve">this impact assessment are assessed46. This scenario reflects CBAM as currently legislated,</w:t>
      </w:r>
    </w:p>
    <w:p>
      <w:pPr>
        <w:pStyle w:val="BodyText"/>
      </w:pPr>
      <w:r>
        <w:t xml:space="preserve">46 The quantitative underpinnings of the baseline scenario are discussed in Section 4.1.3 of Annex 4.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covering basic goods (571 CN codes47) under six sectors, including iron and steel,</w:t>
      </w:r>
      <w:r>
        <w:t xml:space="preserve"> </w:t>
      </w:r>
      <w:r>
        <w:t xml:space="preserve">aluminium, cement fertilisers, hydrogen and electricity. For the corresponding sectors in</w:t>
      </w:r>
      <w:r>
        <w:t xml:space="preserve"> </w:t>
      </w:r>
      <w:r>
        <w:t xml:space="preserve">the EU ETS, the baseline foresees the phase-out of free ETS allowances from 2026 to</w:t>
      </w:r>
      <w:r>
        <w:t xml:space="preserve"> </w:t>
      </w:r>
      <w:r>
        <w:t xml:space="preserve">2034, accompanied by the phase-in of the monetary obligation under CBAM. This phase-</w:t>
      </w:r>
      <w:r>
        <w:t xml:space="preserve"> </w:t>
      </w:r>
      <w:r>
        <w:t xml:space="preserve">out of EU ETS free allowances for the CBAM sectors is implemented against the overall</w:t>
      </w:r>
      <w:r>
        <w:t xml:space="preserve"> </w:t>
      </w:r>
      <w:r>
        <w:t xml:space="preserve">strengthening of the EU ETS in the baseline as reflected in the revision of the EU ETS of</w:t>
      </w:r>
      <w:r>
        <w:t xml:space="preserve"> </w:t>
      </w:r>
      <w:r>
        <w:t xml:space="preserve">2023 that from part of the Fit for 55.</w:t>
      </w:r>
      <w:r>
        <w:t xml:space="preserve"> </w:t>
      </w:r>
      <w:r>
        <w:t xml:space="preserve">The baseline also includes the revision adopted under the Omnibus I simplification</w:t>
      </w:r>
      <w:r>
        <w:t xml:space="preserve"> </w:t>
      </w:r>
      <w:r>
        <w:t xml:space="preserve">package. This includes a revised de minimis mass-based threshold per importer per year of</w:t>
      </w:r>
      <w:r>
        <w:t xml:space="preserve"> </w:t>
      </w:r>
      <w:r>
        <w:t xml:space="preserve">50 tonnes of CBAM goods (for four CBAM-good categories) and the simplifications that</w:t>
      </w:r>
      <w:r>
        <w:t xml:space="preserve"> </w:t>
      </w:r>
      <w:r>
        <w:t xml:space="preserve">relate to larger importers notably the exclusion of emissions of finishing or downstream</w:t>
      </w:r>
      <w:r>
        <w:t xml:space="preserve"> </w:t>
      </w:r>
      <w:r>
        <w:t xml:space="preserve">processes (see also Section 5.2.1) .48</w:t>
      </w:r>
      <w:r>
        <w:br/>
      </w:r>
      <w:r>
        <w:t xml:space="preserve">For electricity, the default values are based on the CO2 emission factor, calculated as the</w:t>
      </w:r>
      <w:r>
        <w:t xml:space="preserve"> </w:t>
      </w:r>
      <w:r>
        <w:t xml:space="preserve">weighted average of the CO2 intensity of electricity produced from fossil fuels within a</w:t>
      </w:r>
      <w:r>
        <w:t xml:space="preserve"> </w:t>
      </w:r>
      <w:r>
        <w:t xml:space="preserve">geographic area and over a 5-year period. During the transitional phase, the Commission</w:t>
      </w:r>
      <w:r>
        <w:t xml:space="preserve"> </w:t>
      </w:r>
      <w:r>
        <w:t xml:space="preserve">provided the default values based on data from the IEA through the CBAM Transitional</w:t>
      </w:r>
      <w:r>
        <w:t xml:space="preserve"> </w:t>
      </w:r>
      <w:r>
        <w:t xml:space="preserve">Registry. To declare actual values, CBAM declarants must comply with the five</w:t>
      </w:r>
      <w:r>
        <w:t xml:space="preserve"> </w:t>
      </w:r>
      <w:r>
        <w:t xml:space="preserve">cumulative criteria provided in Annex IV of the CBAM Regulation as outlined in</w:t>
      </w:r>
      <w:r>
        <w:t xml:space="preserve"> </w:t>
      </w:r>
      <w:r>
        <w:t xml:space="preserve">Section 2.2.</w:t>
      </w:r>
      <w:r>
        <w:t xml:space="preserve"> </w:t>
      </w:r>
      <w:r>
        <w:t xml:space="preserve">These elements underpinning the CBAM in the baseline are assumed to apply against all</w:t>
      </w:r>
      <w:r>
        <w:t xml:space="preserve"> </w:t>
      </w:r>
      <w:r>
        <w:t xml:space="preserve">other legislated parts of the Fit for 55 package and RePowerEU policies -including as</w:t>
      </w:r>
      <w:r>
        <w:t xml:space="preserve"> </w:t>
      </w:r>
      <w:r>
        <w:t xml:space="preserve">indicated above- against the strengthening of the EU ETS and the phasing out of EU ETS</w:t>
      </w:r>
      <w:r>
        <w:t xml:space="preserve"> </w:t>
      </w:r>
      <w:r>
        <w:t xml:space="preserve">free allowances with the corresponding phasing in of CBAM. These latter assumptions are</w:t>
      </w:r>
      <w:r>
        <w:t xml:space="preserve"> </w:t>
      </w:r>
      <w:r>
        <w:t xml:space="preserve">consistent with corresponding scenarios developed for the EU’s 2040 climate targets. In</w:t>
      </w:r>
      <w:r>
        <w:t xml:space="preserve"> </w:t>
      </w:r>
      <w:r>
        <w:t xml:space="preserve">this context the underlying carbon prices that underpin the analysis are set following the</w:t>
      </w:r>
      <w:r>
        <w:t xml:space="preserve"> </w:t>
      </w:r>
      <w:r>
        <w:t xml:space="preserve">2040 climate target impact assessment.49 In the quantitative modelling of both the baseline</w:t>
      </w:r>
      <w:r>
        <w:t xml:space="preserve"> </w:t>
      </w:r>
      <w:r>
        <w:t xml:space="preserve">and policy options, these carbon prices adjust endogenously. Hence, the evolution of the</w:t>
      </w:r>
      <w:r>
        <w:t xml:space="preserve"> </w:t>
      </w:r>
      <w:r>
        <w:t xml:space="preserve">carbon prices also reflects the dynamics embedded in both the legislative assumptions (for</w:t>
      </w:r>
      <w:r>
        <w:t xml:space="preserve"> </w:t>
      </w:r>
      <w:r>
        <w:t xml:space="preserve">example, the phasing out of free allowances), as well as the dynamic response of the other</w:t>
      </w:r>
      <w:r>
        <w:t xml:space="preserve"> </w:t>
      </w:r>
      <w:r>
        <w:t xml:space="preserve">variables, like output, emissions, and prices.</w:t>
      </w:r>
      <w:r>
        <w:t xml:space="preserve"> </w:t>
      </w:r>
      <w:r>
        <w:t xml:space="preserve">As regards the rest of the world, third countries are assumed to follow existing climate</w:t>
      </w:r>
      <w:r>
        <w:t xml:space="preserve"> </w:t>
      </w:r>
      <w:r>
        <w:t xml:space="preserve">policies. With the exception of UK and EFTA countries that are assumed to have climate</w:t>
      </w:r>
      <w:r>
        <w:t xml:space="preserve"> </w:t>
      </w:r>
      <w:r>
        <w:t xml:space="preserve">policy of equal stringency as in the EU, effective carbon prices in other third countries</w:t>
      </w:r>
      <w:r>
        <w:t xml:space="preserve"> </w:t>
      </w:r>
      <w:r>
        <w:t xml:space="preserve">continue to be very low with continued free allocation under emissions trading systems,</w:t>
      </w:r>
      <w:r>
        <w:t xml:space="preserve"> </w:t>
      </w:r>
      <w:r>
        <w:t xml:space="preserve">which drive down the carbon price effectively paid even further.</w:t>
      </w:r>
      <w:r>
        <w:br/>
      </w:r>
      <w:r>
        <w:t xml:space="preserve">The above elements are assumed to continue in the absence of a policy intervention,</w:t>
      </w:r>
      <w:r>
        <w:t xml:space="preserve"> </w:t>
      </w:r>
      <w:r>
        <w:t xml:space="preserve">thereby reflecting the dynamic evolution of the baseline into the future. The baseline</w:t>
      </w:r>
      <w:r>
        <w:t xml:space="preserve"> </w:t>
      </w:r>
      <w:r>
        <w:t xml:space="preserve">scenario is inherently dynamic. In the absence of further intervention, the gradual phase-</w:t>
      </w:r>
      <w:r>
        <w:t xml:space="preserve"> </w:t>
      </w:r>
      <w:r>
        <w:t xml:space="preserve">out of free allocations under the EU ETS and the corresponding phase-in of CBAM will</w:t>
      </w:r>
      <w:r>
        <w:t xml:space="preserve"> </w:t>
      </w:r>
      <w:r>
        <w:t xml:space="preserve">increase input cost pass-through in downstream goods not covered by CBAM. In the</w:t>
      </w:r>
    </w:p>
    <w:p>
      <w:pPr>
        <w:pStyle w:val="BodyText"/>
      </w:pPr>
      <w:r>
        <w:t xml:space="preserve">47 571 codes based on the 2025 Combined Nomenclature, 569 CN codes based on 2023 Combined</w:t>
      </w:r>
      <w:r>
        <w:t xml:space="preserve"> </w:t>
      </w:r>
      <w:r>
        <w:t xml:space="preserve">Nomenclature when the CBAM Regulation was adopted.</w:t>
      </w:r>
      <w:r>
        <w:t xml:space="preserve"> </w:t>
      </w:r>
      <w:r>
        <w:t xml:space="preserve">48 The threshold is based on the mass of CBAM goods imported, and not on their embedded emissions.</w:t>
      </w:r>
      <w:r>
        <w:t xml:space="preserve"> </w:t>
      </w:r>
      <w:r>
        <w:t xml:space="preserve">49 Europe’s 2040 climate target and path to climate neutrality by 2050 building a sustainable, just and</w:t>
      </w:r>
      <w:r>
        <w:t xml:space="preserve"> </w:t>
      </w:r>
      <w:r>
        <w:t xml:space="preserve">prosperous society, European Commission, SWD(2024)63. See also the discussion in Annex 4.1.3.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medium-term, carbon leakage pressures are expected to gradually rise, in particular for</w:t>
      </w:r>
      <w:r>
        <w:t xml:space="preserve"> </w:t>
      </w:r>
      <w:r>
        <w:t xml:space="preserve">highly traded steel- and aluminium-based downstream products. If the carbon cost gap</w:t>
      </w:r>
      <w:r>
        <w:t xml:space="preserve"> </w:t>
      </w:r>
      <w:r>
        <w:t xml:space="preserve">with key trading partners persists and once free allocations are phased out, a larger share</w:t>
      </w:r>
      <w:r>
        <w:t xml:space="preserve"> </w:t>
      </w:r>
      <w:r>
        <w:t xml:space="preserve">of embedded emissions in EU downstream products is likely to become at risk of being</w:t>
      </w:r>
      <w:r>
        <w:t xml:space="preserve"> </w:t>
      </w:r>
      <w:r>
        <w:t xml:space="preserve">displaced rather than reduced. Circumvention behaviour is also likely to adapt and become</w:t>
      </w:r>
      <w:r>
        <w:t xml:space="preserve"> </w:t>
      </w:r>
      <w:r>
        <w:t xml:space="preserve">more sophisticated over time as traders respond to the persistent carbon price gap and as</w:t>
      </w:r>
      <w:r>
        <w:t xml:space="preserve"> </w:t>
      </w:r>
      <w:r>
        <w:t xml:space="preserve">identified CBAM avoidance channels remain unaddressed. Importers of electricity will in</w:t>
      </w:r>
      <w:r>
        <w:t xml:space="preserve"> </w:t>
      </w:r>
      <w:r>
        <w:t xml:space="preserve">all likelihood continue to rely mostly on default values that limit recognition of cleaner</w:t>
      </w:r>
      <w:r>
        <w:t xml:space="preserve"> </w:t>
      </w:r>
      <w:r>
        <w:t xml:space="preserve">imports. Over time this will dampen investment incentives for clean electricity production</w:t>
      </w:r>
      <w:r>
        <w:t xml:space="preserve"> </w:t>
      </w:r>
      <w:r>
        <w:t xml:space="preserve">in neighbouring systems and discourage clean electricity trade between the EU and third</w:t>
      </w:r>
      <w:r>
        <w:t xml:space="preserve"> </w:t>
      </w:r>
      <w:r>
        <w:t xml:space="preserve">countries. In the case of implicit allocation, importers will be prevented from declaring</w:t>
      </w:r>
      <w:r>
        <w:t xml:space="preserve"> </w:t>
      </w:r>
      <w:r>
        <w:t xml:space="preserve">actual values.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 Downstream options</w:t>
      </w:r>
      <w:r>
        <w:t xml:space="preserve"> </w:t>
      </w:r>
      <w:r>
        <w:t xml:space="preserve">5.2.1.1 Design elements common to all downstream options</w:t>
      </w:r>
      <w:r>
        <w:t xml:space="preserve"> </w:t>
      </w:r>
      <w:r>
        <w:t xml:space="preserve">The downstream policy options focus exclusively on extending CBAM to steel- and</w:t>
      </w:r>
      <w:r>
        <w:t xml:space="preserve"> </w:t>
      </w:r>
      <w:r>
        <w:t xml:space="preserve">aluminium-intensive downstream products50. This focus follows directly from Article</w:t>
      </w:r>
      <w:r>
        <w:t xml:space="preserve"> </w:t>
      </w:r>
      <w:r>
        <w:t xml:space="preserve">30(3) of Regulation 2023/956, and the Steel and Metals Action Plan, which narrows this</w:t>
      </w:r>
      <w:r>
        <w:t xml:space="preserve"> </w:t>
      </w:r>
      <w:r>
        <w:t xml:space="preserve">initial extension to goods downstream to the ‘metals sectors’ of CBAM. Not only do steel-</w:t>
      </w:r>
      <w:r>
        <w:t xml:space="preserve"> </w:t>
      </w:r>
      <w:r>
        <w:t xml:space="preserve">and aluminium-based downstream products face the highest risk of carbon leakage as</w:t>
      </w:r>
      <w:r>
        <w:t xml:space="preserve"> </w:t>
      </w:r>
      <w:r>
        <w:t xml:space="preserve">detailed in Section 2.1.1, but they exhibit the highest technical feasibility in terms of</w:t>
      </w:r>
      <w:r>
        <w:t xml:space="preserve"> </w:t>
      </w:r>
      <w:r>
        <w:t xml:space="preserve">obtaining actual values for embedded emissions. This is because, on average, the basic</w:t>
      </w:r>
      <w:r>
        <w:t xml:space="preserve"> </w:t>
      </w:r>
      <w:r>
        <w:t xml:space="preserve">CBAM materials account for a relatively large share of both mass and embedded emissions</w:t>
      </w:r>
      <w:r>
        <w:t xml:space="preserve"> </w:t>
      </w:r>
      <w:r>
        <w:t xml:space="preserve">of the relevant downstream goods. Downstream goods of other CBAM sectors, namely</w:t>
      </w:r>
      <w:r>
        <w:t xml:space="preserve"> </w:t>
      </w:r>
      <w:r>
        <w:t xml:space="preserve">those related to cement, fertilisers and hydrogen, are discussed in the Commission’s review</w:t>
      </w:r>
      <w:r>
        <w:t xml:space="preserve"> </w:t>
      </w:r>
      <w:r>
        <w:t xml:space="preserve">report set out under Article 30(2) of the CBAM Regulation. An extension to these goods</w:t>
      </w:r>
      <w:r>
        <w:t xml:space="preserve"> </w:t>
      </w:r>
      <w:r>
        <w:t xml:space="preserve">may be considered in a future revision.</w:t>
      </w:r>
      <w:r>
        <w:br/>
      </w:r>
      <w:r>
        <w:t xml:space="preserve">The options presented differ only in how broadly the scope of CBAM is extended to</w:t>
      </w:r>
      <w:r>
        <w:t xml:space="preserve"> </w:t>
      </w:r>
      <w:r>
        <w:t xml:space="preserve">downstream products, namely the number of CN codes to be added into the scope of the</w:t>
      </w:r>
      <w:r>
        <w:t xml:space="preserve"> </w:t>
      </w:r>
      <w:r>
        <w:t xml:space="preserve">mechanism. All other provisions of the CBAM Regulation that detail its practical</w:t>
      </w:r>
      <w:r>
        <w:t xml:space="preserve"> </w:t>
      </w:r>
      <w:r>
        <w:t xml:space="preserve">implementation are assumed to apply equally to all options considered. To maintain the</w:t>
      </w:r>
      <w:r>
        <w:t xml:space="preserve"> </w:t>
      </w:r>
      <w:r>
        <w:t xml:space="preserve">close alignment with the EU ETS, the application of the carbon price to downstream</w:t>
      </w:r>
      <w:r>
        <w:t xml:space="preserve"> </w:t>
      </w:r>
      <w:r>
        <w:t xml:space="preserve">products should be limited to those emissions that would be covered under the EU ETS, if</w:t>
      </w:r>
      <w:r>
        <w:t xml:space="preserve"> </w:t>
      </w:r>
      <w:r>
        <w:t xml:space="preserve">the good were produced in the EU51. It should neither apply to the emissions of other</w:t>
      </w:r>
      <w:r>
        <w:t xml:space="preserve"> </w:t>
      </w:r>
      <w:r>
        <w:t xml:space="preserve">materials in a downstream product, which are not covered under the EU ETS, nor to the</w:t>
      </w:r>
      <w:r>
        <w:t xml:space="preserve"> </w:t>
      </w:r>
      <w:r>
        <w:t xml:space="preserve">emissions generated in assembling the downstream good.</w:t>
      </w:r>
    </w:p>
    <w:p>
      <w:pPr>
        <w:pStyle w:val="BodyText"/>
      </w:pPr>
      <w:r>
        <w:t xml:space="preserve">50 A very small number of metals’ downstream goods considered as part of the analysis include small shares</w:t>
      </w:r>
      <w:r>
        <w:t xml:space="preserve"> </w:t>
      </w:r>
      <w:r>
        <w:t xml:space="preserve">of other CBAM material, notably cement. For example, the cloth washing and drying machines, of the</w:t>
      </w:r>
      <w:r>
        <w:t xml:space="preserve"> </w:t>
      </w:r>
      <w:r>
        <w:t xml:space="preserve">household type include 5% cement as a share of mass.</w:t>
      </w:r>
      <w:r>
        <w:t xml:space="preserve"> </w:t>
      </w:r>
      <w:r>
        <w:t xml:space="preserve">51 This principle has been introduced in the revision of the CBAM Regulation adopted in October 2025,</w:t>
      </w:r>
      <w:r>
        <w:t xml:space="preserve"> </w:t>
      </w:r>
      <w:r>
        <w:t xml:space="preserve">which excludes from the system boundaries of emissions calculation these emissions generated in the</w:t>
      </w:r>
      <w:r>
        <w:t xml:space="preserve"> </w:t>
      </w:r>
      <w:r>
        <w:t xml:space="preserve">finishing or downstream processes that in the EU are carried out by separate installations typically not</w:t>
      </w:r>
      <w:r>
        <w:t xml:space="preserve"> </w:t>
      </w:r>
      <w:r>
        <w:t xml:space="preserve">covered by the ETS (except for the case of integrated facilities).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All options share a single, transparent selection logic built around a carbon leakage risk</w:t>
      </w:r>
      <w:r>
        <w:t xml:space="preserve"> </w:t>
      </w:r>
      <w:r>
        <w:t xml:space="preserve">filter and a production emission floor (see Annex 4):</w:t>
      </w:r>
      <w:r>
        <w:br/>
      </w:r>
      <w:r>
        <w:t xml:space="preserve">− The carbon leakage risk filter is applied because the fundamental purpose of</w:t>
      </w:r>
      <w:r>
        <w:t xml:space="preserve"> </w:t>
      </w:r>
      <w:r>
        <w:t xml:space="preserve">extending CBAM to downstream goods is to address the risk of carbon leakage. If</w:t>
      </w:r>
      <w:r>
        <w:t xml:space="preserve"> </w:t>
      </w:r>
      <w:r>
        <w:t xml:space="preserve">a product is not readily traded or sensitive to carbon-related cost increases,</w:t>
      </w:r>
      <w:r>
        <w:t xml:space="preserve"> </w:t>
      </w:r>
      <w:r>
        <w:t xml:space="preserve">downstream carbon leakage is unlikely to occur regardless of its overall climate</w:t>
      </w:r>
      <w:r>
        <w:t xml:space="preserve"> </w:t>
      </w:r>
      <w:r>
        <w:t xml:space="preserve">relevance. The carbon leakage risk filter combines two sub-filters. Firstly, the cost</w:t>
      </w:r>
      <w:r>
        <w:t xml:space="preserve"> </w:t>
      </w:r>
      <w:r>
        <w:t xml:space="preserve">push indicator captures how much the carbon cost of CBAM inputs drive a</w:t>
      </w:r>
      <w:r>
        <w:t xml:space="preserve"> </w:t>
      </w:r>
      <w:r>
        <w:t xml:space="preserve">downstream good’s overall costs compared to its overall value added. Secondly,</w:t>
      </w:r>
      <w:r>
        <w:t xml:space="preserve"> </w:t>
      </w:r>
      <w:r>
        <w:t xml:space="preserve">trade intensity52 provides a proxy for a downstream good’s tradability.</w:t>
      </w:r>
      <w:r>
        <w:t xml:space="preserve"> </w:t>
      </w:r>
      <w:r>
        <w:t xml:space="preserve">Downstream products are deemed at risk of carbon leakage when they have both a</w:t>
      </w:r>
      <w:r>
        <w:t xml:space="preserve"> </w:t>
      </w:r>
      <w:r>
        <w:t xml:space="preserve">high-cost push and high trade intensity. The two filters are well established in the</w:t>
      </w:r>
      <w:r>
        <w:t xml:space="preserve"> </w:t>
      </w:r>
      <w:r>
        <w:t xml:space="preserve">literature53.</w:t>
      </w:r>
      <w:r>
        <w:br/>
      </w:r>
      <w:r>
        <w:t xml:space="preserve">− The production emission floor sets a minimum level of EU production emissions</w:t>
      </w:r>
      <w:r>
        <w:t xml:space="preserve"> </w:t>
      </w:r>
      <w:r>
        <w:t xml:space="preserve">at Prodcom code level54. This filter is applied to focus on downstream products for</w:t>
      </w:r>
      <w:r>
        <w:t xml:space="preserve"> </w:t>
      </w:r>
      <w:r>
        <w:t xml:space="preserve">which displacement of EU production would have material climate consequences.</w:t>
      </w:r>
      <w:r>
        <w:t xml:space="preserve"> </w:t>
      </w:r>
      <w:r>
        <w:t xml:space="preserve">It mirrors the criteria that determined the original CBAM scope, namely relevance</w:t>
      </w:r>
      <w:r>
        <w:t xml:space="preserve"> </w:t>
      </w:r>
      <w:r>
        <w:t xml:space="preserve">of sectors in terms of EU emissions.</w:t>
      </w:r>
      <w:r>
        <w:t xml:space="preserve"> </w:t>
      </w:r>
      <w:r>
        <w:t xml:space="preserve">5.2.1.2 Policy options for downstream scope extension of CBAM</w:t>
      </w:r>
      <w:r>
        <w:t xml:space="preserve"> </w:t>
      </w:r>
      <w:r>
        <w:t xml:space="preserve">The application of the above-mentioned filters allowed for the development of</w:t>
      </w:r>
      <w:r>
        <w:t xml:space="preserve"> </w:t>
      </w:r>
      <w:r>
        <w:t xml:space="preserve">combinations of thresholds that represent different levels of stringency. As a starting point,</w:t>
      </w:r>
      <w:r>
        <w:t xml:space="preserve"> </w:t>
      </w:r>
      <w:r>
        <w:t xml:space="preserve">the exercise draws from the corresponding thresholds applied under the EU ETS55,</w:t>
      </w:r>
      <w:r>
        <w:t xml:space="preserve"> </w:t>
      </w:r>
      <w:r>
        <w:t xml:space="preserve">adjusted to the context of steel- and aluminium-based downstream goods. A range of</w:t>
      </w:r>
      <w:r>
        <w:t xml:space="preserve"> </w:t>
      </w:r>
      <w:r>
        <w:t xml:space="preserve">alternatives were assessed resulting in three representative options. First, a highly stringent</w:t>
      </w:r>
      <w:r>
        <w:t xml:space="preserve"> </w:t>
      </w:r>
      <w:r>
        <w:t xml:space="preserve">one, which requires very high levels of carbon leakage and a minimum level of EU</w:t>
      </w:r>
      <w:r>
        <w:t xml:space="preserve"> </w:t>
      </w:r>
      <w:r>
        <w:t xml:space="preserve">emissions resulting in a targeted selection of goods. Second, a scenario mirroring the</w:t>
      </w:r>
      <w:r>
        <w:t xml:space="preserve"> </w:t>
      </w:r>
      <w:r>
        <w:t xml:space="preserve">threshold levels under the EU ETS with a minimum level of EU emissions which results</w:t>
      </w:r>
      <w:r>
        <w:t xml:space="preserve"> </w:t>
      </w:r>
      <w:r>
        <w:t xml:space="preserve">in a balanced selection of goods. Third, a scenario which still keeps the threshold levels of</w:t>
      </w:r>
      <w:r>
        <w:t xml:space="preserve"> </w:t>
      </w:r>
      <w:r>
        <w:t xml:space="preserve">the EU ETS for carbon leakage but relaxes completely the minimum level of EU emissions</w:t>
      </w:r>
      <w:r>
        <w:t xml:space="preserve"> </w:t>
      </w:r>
      <w:r>
        <w:t xml:space="preserve">thus diverging from the original CBAM criteria, resulting in a broad list of downstream</w:t>
      </w:r>
      <w:r>
        <w:t xml:space="preserve"> </w:t>
      </w:r>
      <w:r>
        <w:t xml:space="preserve">products. An overview of the policy options can be found in Table 1 below.</w:t>
      </w:r>
      <w:r>
        <w:t xml:space="preserve"> </w:t>
      </w:r>
      <w:r>
        <w:t xml:space="preserve">Table 1: Downstream policy options</w:t>
      </w:r>
    </w:p>
    <w:p>
      <w:pPr>
        <w:pStyle w:val="BodyText"/>
      </w:pPr>
      <w:r>
        <w:t xml:space="preserve">Carbon leakage</w:t>
      </w:r>
      <w:r>
        <w:br/>
      </w:r>
      <w:r>
        <w:t xml:space="preserve">risk filter</w:t>
      </w:r>
    </w:p>
    <w:p>
      <w:pPr>
        <w:pStyle w:val="BodyText"/>
      </w:pPr>
      <w:r>
        <w:t xml:space="preserve">52 Ratio of trade to total consumption in the EU.</w:t>
      </w:r>
      <w:r>
        <w:t xml:space="preserve"> </w:t>
      </w:r>
      <w:r>
        <w:t xml:space="preserve">53 Sato, S. &amp; Grubb, M. &amp; Cust, J. &amp; Chan, K. &amp; Korppoo, A. &amp; Ceppi, P., 2007.</w:t>
      </w:r>
      <w:r>
        <w:t xml:space="preserve"> </w:t>
      </w:r>
      <w:r>
        <w:t xml:space="preserve">“Differentiation and</w:t>
      </w:r>
      <w:r>
        <w:t xml:space="preserve"> </w:t>
      </w:r>
      <w:r>
        <w:t xml:space="preserve">dynamics of competitiveness impacts from the EU ETS,”</w:t>
      </w:r>
      <w:r>
        <w:t xml:space="preserve"> </w:t>
      </w:r>
      <w:r>
        <w:t xml:space="preserve">Cambridge Working Papers in Economics 0712,</w:t>
      </w:r>
      <w:r>
        <w:t xml:space="preserve"> </w:t>
      </w:r>
      <w:r>
        <w:t xml:space="preserve">Faculty of Economics, University of Cambridge.</w:t>
      </w:r>
      <w:r>
        <w:br/>
      </w:r>
      <w:r>
        <w:t xml:space="preserve">54 The emission floor was applied at the most granular Prodcom level (8-digit). A higher level of aggregation</w:t>
      </w:r>
      <w:r>
        <w:t xml:space="preserve"> </w:t>
      </w:r>
      <w:r>
        <w:t xml:space="preserve">would lead to the inclusion of more codes, as aggregated categories have larger combined emissions.</w:t>
      </w:r>
      <w:r>
        <w:t xml:space="preserve"> </w:t>
      </w:r>
      <w:r>
        <w:t xml:space="preserve">55 Primarily the thresholds applied under EUT ETS 3 criteria and indirectly also EU ETS 4.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Trade intensity</w:t>
      </w:r>
      <w:r>
        <w:t xml:space="preserve"> </w:t>
      </w:r>
      <w:r>
        <w:t xml:space="preserve">Cost push</w:t>
      </w:r>
      <w:r>
        <w:t xml:space="preserve"> </w:t>
      </w:r>
      <w:r>
        <w:t xml:space="preserve">EU Emission floor</w:t>
      </w:r>
      <w:r>
        <w:t xml:space="preserve"> </w:t>
      </w:r>
      <w:r>
        <w:t xml:space="preserve">Number of CN</w:t>
      </w:r>
      <w:r>
        <w:t xml:space="preserve"> </w:t>
      </w:r>
      <w:r>
        <w:t xml:space="preserve">codes56</w:t>
      </w:r>
      <w:r>
        <w:t xml:space="preserve"> </w:t>
      </w:r>
      <w:r>
        <w:t xml:space="preserve">Option 1:</w:t>
      </w:r>
      <w:r>
        <w:br/>
      </w:r>
      <w:r>
        <w:t xml:space="preserve">Targeted extension to</w:t>
      </w:r>
      <w:r>
        <w:t xml:space="preserve"> </w:t>
      </w:r>
      <w:r>
        <w:t xml:space="preserve">only the ‘highest risk</w:t>
      </w:r>
      <w:r>
        <w:t xml:space="preserve"> </w:t>
      </w:r>
      <w:r>
        <w:t xml:space="preserve">downstream goods with</w:t>
      </w:r>
      <w:r>
        <w:t xml:space="preserve"> </w:t>
      </w:r>
      <w:r>
        <w:t xml:space="preserve">significant climate</w:t>
      </w:r>
      <w:r>
        <w:t xml:space="preserve"> </w:t>
      </w:r>
      <w:r>
        <w:t xml:space="preserve">relevance’</w:t>
      </w:r>
      <w:r>
        <w:t xml:space="preserve"> </w:t>
      </w:r>
      <w:r>
        <w:t xml:space="preserve">20%</w:t>
      </w:r>
      <w:r>
        <w:t xml:space="preserve"> </w:t>
      </w:r>
      <w:r>
        <w:t xml:space="preserve">15%</w:t>
      </w:r>
      <w:r>
        <w:t xml:space="preserve"> </w:t>
      </w:r>
      <w:r>
        <w:t xml:space="preserve">150Kt CO2eq.</w:t>
      </w:r>
      <w:r>
        <w:t xml:space="preserve"> </w:t>
      </w:r>
      <w:r>
        <w:t xml:space="preserve">70-80</w:t>
      </w:r>
      <w:r>
        <w:t xml:space="preserve"> </w:t>
      </w:r>
      <w:r>
        <w:t xml:space="preserve">This option applies a higher cut-off for the carbon leakage filter and uses the emission</w:t>
      </w:r>
      <w:r>
        <w:t xml:space="preserve"> </w:t>
      </w:r>
      <w:r>
        <w:t xml:space="preserve">floor, resulting in a narrow list of downstream products to be included in CBAM’s</w:t>
      </w:r>
      <w:r>
        <w:t xml:space="preserve"> </w:t>
      </w:r>
      <w:r>
        <w:t xml:space="preserve">scope. The products are centred on those with the highest leakage risk and highest</w:t>
      </w:r>
      <w:r>
        <w:t xml:space="preserve"> </w:t>
      </w:r>
      <w:r>
        <w:t xml:space="preserve">climate relevance.</w:t>
      </w:r>
      <w:r>
        <w:br/>
      </w:r>
      <w:r>
        <w:t xml:space="preserve">Option 2:</w:t>
      </w:r>
      <w:r>
        <w:br/>
      </w:r>
      <w:r>
        <w:t xml:space="preserve">Balanced extension to</w:t>
      </w:r>
      <w:r>
        <w:t xml:space="preserve"> </w:t>
      </w:r>
      <w:r>
        <w:t xml:space="preserve">‘at-risk downstream goods</w:t>
      </w:r>
      <w:r>
        <w:t xml:space="preserve"> </w:t>
      </w:r>
      <w:r>
        <w:t xml:space="preserve">with significant climate</w:t>
      </w:r>
      <w:r>
        <w:t xml:space="preserve"> </w:t>
      </w:r>
      <w:r>
        <w:t xml:space="preserve">relevance’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150Kt CO2eq</w:t>
      </w:r>
      <w:r>
        <w:t xml:space="preserve"> </w:t>
      </w:r>
      <w:r>
        <w:t xml:space="preserve">150-180</w:t>
      </w:r>
      <w:r>
        <w:t xml:space="preserve"> </w:t>
      </w:r>
      <w:r>
        <w:t xml:space="preserve">This option applies a lower cut-off for the carbon leakage filter and keeps the</w:t>
      </w:r>
      <w:r>
        <w:t xml:space="preserve"> </w:t>
      </w:r>
      <w:r>
        <w:t xml:space="preserve">emission floor, resulting in a moderate list of downstream products to be included in</w:t>
      </w:r>
      <w:r>
        <w:t xml:space="preserve"> </w:t>
      </w:r>
      <w:r>
        <w:t xml:space="preserve">CBAM’s scope. The products are centred on those potentially at risk of downstream</w:t>
      </w:r>
      <w:r>
        <w:t xml:space="preserve"> </w:t>
      </w:r>
      <w:r>
        <w:t xml:space="preserve">carbon leakage and with the highest climate relevance.</w:t>
      </w:r>
      <w:r>
        <w:t xml:space="preserve"> </w:t>
      </w:r>
      <w:r>
        <w:t xml:space="preserve">Option 3:</w:t>
      </w:r>
      <w:r>
        <w:br/>
      </w:r>
      <w:r>
        <w:t xml:space="preserve">Broad extension to ‘all</w:t>
      </w:r>
      <w:r>
        <w:t xml:space="preserve"> </w:t>
      </w:r>
      <w:r>
        <w:t xml:space="preserve">at-risk downstream goods’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None</w:t>
      </w:r>
      <w:r>
        <w:t xml:space="preserve"> </w:t>
      </w:r>
      <w:r>
        <w:t xml:space="preserve">230-250</w:t>
      </w:r>
      <w:r>
        <w:t xml:space="preserve"> </w:t>
      </w:r>
      <w:r>
        <w:t xml:space="preserve">This option applies a lower cut-off for the carbon leakage filter without any emission</w:t>
      </w:r>
      <w:r>
        <w:t xml:space="preserve"> </w:t>
      </w:r>
      <w:r>
        <w:t xml:space="preserve">floor, resulting in a broad list of downstream products to be included in CBAM’s</w:t>
      </w:r>
      <w:r>
        <w:t xml:space="preserve"> </w:t>
      </w:r>
      <w:r>
        <w:t xml:space="preserve">scope. The option maximises environmental coverage, capturing all products</w:t>
      </w:r>
      <w:r>
        <w:t xml:space="preserve"> </w:t>
      </w:r>
      <w:r>
        <w:t xml:space="preserve">potentially at risk of downstream carbon leakage.</w:t>
      </w:r>
    </w:p>
    <w:p>
      <w:pPr>
        <w:pStyle w:val="BodyText"/>
      </w:pPr>
      <w:r>
        <w:t xml:space="preserve">5.2.2 Anti-avoidance options</w:t>
      </w:r>
      <w:r>
        <w:t xml:space="preserve"> </w:t>
      </w:r>
      <w:r>
        <w:t xml:space="preserve">5.2.2.1 Design elements common to all anti-avoidance options</w:t>
      </w:r>
      <w:r>
        <w:t xml:space="preserve"> </w:t>
      </w:r>
      <w:r>
        <w:t xml:space="preserve">Both options presented below share two common policy measures:</w:t>
      </w:r>
      <w:r>
        <w:t xml:space="preserve"> </w:t>
      </w:r>
      <w:r>
        <w:t xml:space="preserve">1. to provide the Commission with an empowerment to further detail CN codes to</w:t>
      </w:r>
      <w:r>
        <w:t xml:space="preserve"> </w:t>
      </w:r>
      <w:r>
        <w:t xml:space="preserve">better capture the specific composition of the different products falling within any</w:t>
      </w:r>
      <w:r>
        <w:t xml:space="preserve"> </w:t>
      </w:r>
      <w:r>
        <w:t xml:space="preserve">given CN code under the CBAM scope. This measure addresses the second</w:t>
      </w:r>
      <w:r>
        <w:t xml:space="preserve"> </w:t>
      </w:r>
      <w:r>
        <w:t xml:space="preserve">problem driver. With the empowerment proposed, it will be possible to further</w:t>
      </w:r>
      <w:r>
        <w:t xml:space="preserve"> </w:t>
      </w:r>
      <w:r>
        <w:t xml:space="preserve">detail CN codes to capture the relevant compositions of products within the same</w:t>
      </w:r>
      <w:r>
        <w:t xml:space="preserve"> </w:t>
      </w:r>
      <w:r>
        <w:t xml:space="preserve">CN code.</w:t>
      </w:r>
      <w:r>
        <w:t xml:space="preserve"> </w:t>
      </w:r>
      <w:r>
        <w:t xml:space="preserve">2. To provide the Commission with an empowerment to attach additional conditions</w:t>
      </w:r>
      <w:r>
        <w:t xml:space="preserve"> </w:t>
      </w:r>
      <w:r>
        <w:t xml:space="preserve">to the use of actual emissions for a combination of goods and origins in case of</w:t>
      </w:r>
      <w:r>
        <w:t xml:space="preserve"> </w:t>
      </w:r>
      <w:r>
        <w:t xml:space="preserve">sufficient evidence pointing towards a high risk of abusive practices. This measure</w:t>
      </w:r>
      <w:r>
        <w:t xml:space="preserve"> </w:t>
      </w:r>
      <w:r>
        <w:t xml:space="preserve">addresses the second problem driver. With the empowerment proposed, it will be</w:t>
      </w:r>
      <w:r>
        <w:t xml:space="preserve"> </w:t>
      </w:r>
      <w:r>
        <w:t xml:space="preserve">possible to introduce conditions to be fulfilled for imports of identified goods, such</w:t>
      </w:r>
      <w:r>
        <w:t xml:space="preserve"> </w:t>
      </w:r>
      <w:r>
        <w:t xml:space="preserve">as requesting evidence demonstrating that the abusive practices have not</w:t>
      </w:r>
      <w:r>
        <w:t xml:space="preserve"> </w:t>
      </w:r>
      <w:r>
        <w:t xml:space="preserve">materialised. These conditions and evidence should be designed in a way that is</w:t>
      </w:r>
      <w:r>
        <w:t xml:space="preserve"> </w:t>
      </w:r>
      <w:r>
        <w:t xml:space="preserve">proportionate, and which does not burden operators and importers unnecessarily.</w:t>
      </w:r>
    </w:p>
    <w:p>
      <w:pPr>
        <w:pStyle w:val="BodyText"/>
      </w:pPr>
      <w:r>
        <w:t xml:space="preserve">5.2.2.2 Policy options for anti-circumvention and other practices to unduly reduce the</w:t>
      </w:r>
      <w:r>
        <w:t xml:space="preserve"> </w:t>
      </w:r>
      <w:r>
        <w:t xml:space="preserve">CBAM liability</w:t>
      </w:r>
      <w:r>
        <w:t xml:space="preserve"> </w:t>
      </w:r>
      <w:r>
        <w:t xml:space="preserve">The policy options described below aim to address avoidance risks other than replacing</w:t>
      </w:r>
      <w:r>
        <w:t xml:space="preserve"> </w:t>
      </w:r>
      <w:r>
        <w:t xml:space="preserve">CBAM goods with minorly transformed goods, which is addressed via the downstream</w:t>
      </w:r>
    </w:p>
    <w:p>
      <w:pPr>
        <w:pStyle w:val="BodyText"/>
      </w:pPr>
      <w:r>
        <w:t xml:space="preserve">56 This range might be slightly revisited to address for specific cases such as goods at risk of circumvention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extension. The two policy options presented in this Impact Assessment are the result of a</w:t>
      </w:r>
      <w:r>
        <w:t xml:space="preserve"> </w:t>
      </w:r>
      <w:r>
        <w:t xml:space="preserve">combination of individual policy measures.</w:t>
      </w:r>
      <w:r>
        <w:t xml:space="preserve"> </w:t>
      </w:r>
      <w:r>
        <w:t xml:space="preserve">Table 2: Policy options for anti-avoidance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Option 1:</w:t>
      </w:r>
      <w:r>
        <w:t xml:space="preserve"> </w:t>
      </w:r>
      <w:r>
        <w:t xml:space="preserve">Option 2:</w:t>
      </w:r>
      <w:r>
        <w:t xml:space="preserve"> </w:t>
      </w:r>
      <w:r>
        <w:t xml:space="preserve">Further detail CN codes to capture</w:t>
      </w:r>
      <w:r>
        <w:t xml:space="preserve"> </w:t>
      </w:r>
      <w:r>
        <w:t xml:space="preserve">composition of products within a</w:t>
      </w:r>
      <w:r>
        <w:t xml:space="preserve"> </w:t>
      </w:r>
      <w:r>
        <w:t xml:space="preserve">given CN code (defined in an</w:t>
      </w:r>
      <w:r>
        <w:t xml:space="preserve"> </w:t>
      </w:r>
      <w:r>
        <w:t xml:space="preserve">empowerment)</w:t>
      </w:r>
      <w:r>
        <w:t xml:space="preserve"> </w:t>
      </w:r>
      <w:r>
        <w:t xml:space="preserve">Common to both policy options</w:t>
      </w:r>
      <w:r>
        <w:t xml:space="preserve"> </w:t>
      </w:r>
      <w:r>
        <w:t xml:space="preserve">Attach additional conditions</w:t>
      </w:r>
      <w:r>
        <w:t xml:space="preserve"> </w:t>
      </w:r>
      <w:r>
        <w:t xml:space="preserve">(defined in an empowerment) to</w:t>
      </w:r>
      <w:r>
        <w:t xml:space="preserve"> </w:t>
      </w:r>
      <w:r>
        <w:t xml:space="preserve">the use of actual emissions for a</w:t>
      </w:r>
      <w:r>
        <w:t xml:space="preserve"> </w:t>
      </w:r>
      <w:r>
        <w:t xml:space="preserve">combination of goods and origins</w:t>
      </w:r>
      <w:r>
        <w:t xml:space="preserve"> </w:t>
      </w:r>
      <w:r>
        <w:t xml:space="preserve">in case of sufficient evidence</w:t>
      </w:r>
      <w:r>
        <w:t xml:space="preserve"> </w:t>
      </w:r>
      <w:r>
        <w:t xml:space="preserve">pointing towards a high risk of</w:t>
      </w:r>
      <w:r>
        <w:t xml:space="preserve"> </w:t>
      </w:r>
      <w:r>
        <w:t xml:space="preserve">abusive practices.</w:t>
      </w:r>
      <w:r>
        <w:t xml:space="preserve"> </w:t>
      </w:r>
      <w:r>
        <w:t xml:space="preserve">Common to both policy options</w:t>
      </w:r>
      <w:r>
        <w:t xml:space="preserve"> </w:t>
      </w:r>
      <w:r>
        <w:t xml:space="preserve">Inclusion of scrap as precursor</w:t>
      </w:r>
      <w:r>
        <w:br/>
      </w:r>
      <w:r>
        <w:t xml:space="preserve">Pre-consumer</w:t>
      </w:r>
      <w:r>
        <w:br/>
      </w:r>
      <w:r>
        <w:t xml:space="preserve">Pre-consumer and post-</w:t>
      </w:r>
      <w:r>
        <w:t xml:space="preserve"> </w:t>
      </w:r>
      <w:r>
        <w:t xml:space="preserve">consumer</w:t>
      </w:r>
      <w:r>
        <w:t xml:space="preserve"> </w:t>
      </w:r>
      <w:r>
        <w:t xml:space="preserve">Requesting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evidence57 to prove place of</w:t>
      </w:r>
      <w:r>
        <w:t xml:space="preserve"> </w:t>
      </w:r>
      <w:r>
        <w:t xml:space="preserve">production to allow the use of actual</w:t>
      </w:r>
      <w:r>
        <w:t xml:space="preserve"> </w:t>
      </w:r>
      <w:r>
        <w:t xml:space="preserve">emissions.</w:t>
      </w:r>
      <w:r>
        <w:t xml:space="preserve"> </w:t>
      </w:r>
      <w:r>
        <w:t xml:space="preserve">For a sub-set of CN</w:t>
      </w:r>
      <w:r>
        <w:t xml:space="preserve"> </w:t>
      </w:r>
      <w:r>
        <w:t xml:space="preserve">coders/origins</w:t>
      </w:r>
      <w:r>
        <w:t xml:space="preserve"> </w:t>
      </w:r>
      <w:r>
        <w:t xml:space="preserve">For all CN codes/origins</w:t>
      </w:r>
      <w:r>
        <w:t xml:space="preserve"> </w:t>
      </w:r>
      <w:r>
        <w:t xml:space="preserve">Option 1</w:t>
      </w:r>
      <w:r>
        <w:br/>
      </w:r>
      <w:r>
        <w:t xml:space="preserve">-</w:t>
      </w:r>
      <w:r>
        <w:t xml:space="preserve"> </w:t>
      </w:r>
      <w:r>
        <w:t xml:space="preserve">Inclusion of aluminium and steel pre-consumer scrap as precursor, thereby</w:t>
      </w:r>
      <w:r>
        <w:t xml:space="preserve"> </w:t>
      </w:r>
      <w:r>
        <w:t xml:space="preserve">allowing to attribute emissions to scrap as a precursor and therefore materially</w:t>
      </w:r>
      <w:r>
        <w:t xml:space="preserve"> </w:t>
      </w:r>
      <w:r>
        <w:t xml:space="preserve">addressing the scrap loophole.</w:t>
      </w:r>
      <w:r>
        <w:br/>
      </w:r>
      <w:r>
        <w:t xml:space="preserve">-</w:t>
      </w:r>
      <w:r>
        <w:t xml:space="preserve"> </w:t>
      </w:r>
      <w:r>
        <w:t xml:space="preserve">The Commission would have an empowerment to request additional evidence to</w:t>
      </w:r>
      <w:r>
        <w:t xml:space="preserve"> </w:t>
      </w:r>
      <w:r>
        <w:t xml:space="preserve">prove the place of production, addressing the risk of misdeclaration of emissions</w:t>
      </w:r>
      <w:r>
        <w:t xml:space="preserve"> </w:t>
      </w:r>
      <w:r>
        <w:t xml:space="preserve">intensities due to the lack of traceability. Such empowerment would be targeted to</w:t>
      </w:r>
      <w:r>
        <w:t xml:space="preserve"> </w:t>
      </w:r>
      <w:r>
        <w:t xml:space="preserve">imports of specific CN codes, origins, or installations in third countries, with the</w:t>
      </w:r>
      <w:r>
        <w:t xml:space="preserve"> </w:t>
      </w:r>
      <w:r>
        <w:t xml:space="preserve">most material risk of circumvention due to mis-declaration of emission intensity.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This option builds upon Option 1 but further extends the scope of its policy measures.</w:t>
      </w:r>
      <w:r>
        <w:br/>
      </w:r>
      <w:r>
        <w:t xml:space="preserve">-</w:t>
      </w:r>
      <w:r>
        <w:t xml:space="preserve"> </w:t>
      </w:r>
      <w:r>
        <w:t xml:space="preserve">In addition to pre-consumer scrap, this option would also include post-consumer</w:t>
      </w:r>
      <w:r>
        <w:t xml:space="preserve"> </w:t>
      </w:r>
      <w:r>
        <w:t xml:space="preserve">scrap as CBAM precursor.</w:t>
      </w:r>
      <w:r>
        <w:br/>
      </w:r>
      <w:r>
        <w:t xml:space="preserve">-</w:t>
      </w:r>
      <w:r>
        <w:t xml:space="preserve"> </w:t>
      </w:r>
      <w:r>
        <w:t xml:space="preserve">The requirement to provide evidence of the place of production would apply to all</w:t>
      </w:r>
      <w:r>
        <w:t xml:space="preserve"> </w:t>
      </w:r>
      <w:r>
        <w:t xml:space="preserve">CN codes/origins. It would therefore affect all CBAM declarations relying on</w:t>
      </w:r>
      <w:r>
        <w:t xml:space="preserve"> </w:t>
      </w:r>
      <w:r>
        <w:t xml:space="preserve">actual values for emissions.</w:t>
      </w:r>
    </w:p>
    <w:p>
      <w:pPr>
        <w:pStyle w:val="BodyText"/>
      </w:pPr>
      <w:r>
        <w:t xml:space="preserve">57 The most adequate document identified for steel products is the so-called Steel Mill Certificate, that is the</w:t>
      </w:r>
      <w:r>
        <w:t xml:space="preserve"> </w:t>
      </w:r>
      <w:r>
        <w:t xml:space="preserve">‘ID’ of a metal product. It contains the date of production as well as the location of production in most cases.</w:t>
      </w:r>
      <w:r>
        <w:t xml:space="preserve"> </w:t>
      </w:r>
      <w:r>
        <w:t xml:space="preserve">Still, to capture scenarios where the document may not be provided, other documents can be accepted such</w:t>
      </w:r>
      <w:r>
        <w:t xml:space="preserve"> </w:t>
      </w:r>
      <w:r>
        <w:t xml:space="preserve">as invoices etc. Such approach would be consistent with the one used in the context of the sanctions against</w:t>
      </w:r>
      <w:r>
        <w:t xml:space="preserve"> </w:t>
      </w:r>
      <w:r>
        <w:t xml:space="preserve">Russia whereby MTC – as well as other proof deemed adequate – are already accepted.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In relation to the risk of mis-declaration of emission intensities, the empowerment allowing</w:t>
      </w:r>
      <w:r>
        <w:t xml:space="preserve"> </w:t>
      </w:r>
      <w:r>
        <w:t xml:space="preserve">to further detail CN codes to capture the composition of products within a given CN code</w:t>
      </w:r>
      <w:r>
        <w:t xml:space="preserve"> </w:t>
      </w:r>
      <w:r>
        <w:t xml:space="preserve">and the empowerment to request the provision of evidence to prove the place of production</w:t>
      </w:r>
      <w:r>
        <w:t xml:space="preserve"> </w:t>
      </w:r>
      <w:r>
        <w:t xml:space="preserve">to allow CBAM declarant to use actual emissions should be sufficient to address this</w:t>
      </w:r>
      <w:r>
        <w:t xml:space="preserve"> </w:t>
      </w:r>
      <w:r>
        <w:t xml:space="preserve">identified risk.</w:t>
      </w:r>
      <w:r>
        <w:t xml:space="preserve"> </w:t>
      </w:r>
      <w:r>
        <w:t xml:space="preserve">5.2.3 Electricity options</w:t>
      </w:r>
      <w:r>
        <w:t xml:space="preserve"> </w:t>
      </w:r>
      <w:r>
        <w:t xml:space="preserve">5.2.3.1 Design elements common to all electricity options</w:t>
      </w:r>
      <w:r>
        <w:t xml:space="preserve"> </w:t>
      </w:r>
      <w:r>
        <w:t xml:space="preserve">For electricity, each option entails two aspects related to the treatment of electricity under</w:t>
      </w:r>
      <w:r>
        <w:t xml:space="preserve"> </w:t>
      </w:r>
      <w:r>
        <w:t xml:space="preserve">CBAM: (i) the methodology to calculate the emission factor and (ii) the conditions to</w:t>
      </w:r>
      <w:r>
        <w:t xml:space="preserve"> </w:t>
      </w:r>
      <w:r>
        <w:t xml:space="preserve">declare the actual values. All options intend to incentivise the production of electricity</w:t>
      </w:r>
      <w:r>
        <w:t xml:space="preserve"> </w:t>
      </w:r>
      <w:r>
        <w:t xml:space="preserve">from renewable sources in third countries by reflecting decarbonisation trends in the</w:t>
      </w:r>
      <w:r>
        <w:t xml:space="preserve"> </w:t>
      </w:r>
      <w:r>
        <w:t xml:space="preserve">calculation of emission factors and by streamlining the conditions to declare actual values.</w:t>
      </w:r>
      <w:r>
        <w:t xml:space="preserve"> </w:t>
      </w:r>
      <w:r>
        <w:t xml:space="preserve">The public consultation responses confirm that stakeholders consider both aspects</w:t>
      </w:r>
      <w:r>
        <w:t xml:space="preserve"> </w:t>
      </w:r>
      <w:r>
        <w:t xml:space="preserve">problematic58.</w:t>
      </w:r>
      <w:r>
        <w:br/>
      </w:r>
      <w:r>
        <w:t xml:space="preserve">Compared to the other CBAM goods, electricity raises greater traceability issues. Once fed</w:t>
      </w:r>
      <w:r>
        <w:t xml:space="preserve"> </w:t>
      </w:r>
      <w:r>
        <w:t xml:space="preserve">into the grid, electricity produced from renewables cannot be distinguished from electricity</w:t>
      </w:r>
      <w:r>
        <w:t xml:space="preserve"> </w:t>
      </w:r>
      <w:r>
        <w:t xml:space="preserve">produced from a fossil-fired power plant. Therefore, country-specific default values of</w:t>
      </w:r>
      <w:r>
        <w:t xml:space="preserve"> </w:t>
      </w:r>
      <w:r>
        <w:t xml:space="preserve">emission factors are needed.</w:t>
      </w:r>
      <w:r>
        <w:br/>
      </w:r>
      <w:r>
        <w:t xml:space="preserve">Regarding the conditions to declare actual values, all four options rely on physical PPAs,</w:t>
      </w:r>
      <w:r>
        <w:t xml:space="preserve"> </w:t>
      </w:r>
      <w:r>
        <w:t xml:space="preserve">including both direct and indirect PPAs, between the authorised CBAM declarant and a</w:t>
      </w:r>
      <w:r>
        <w:t xml:space="preserve"> </w:t>
      </w:r>
      <w:r>
        <w:t xml:space="preserve">producer of electricity located in a third country. Across all four options, it is thus clarified</w:t>
      </w:r>
      <w:r>
        <w:t xml:space="preserve"> </w:t>
      </w:r>
      <w:r>
        <w:t xml:space="preserve">that virtual PPAs are systematically excluded. While this allows to tackle the risk of</w:t>
      </w:r>
      <w:r>
        <w:t xml:space="preserve"> </w:t>
      </w:r>
      <w:r>
        <w:t xml:space="preserve">circumvention, it also acknowledges different ways to contract a PPA. Moreover, under</w:t>
      </w:r>
      <w:r>
        <w:t xml:space="preserve"> </w:t>
      </w:r>
      <w:r>
        <w:t xml:space="preserve">all four options, the condition regarding the capacity nomination at the interconnector</w:t>
      </w:r>
      <w:r>
        <w:t xml:space="preserve"> </w:t>
      </w:r>
      <w:r>
        <w:t xml:space="preserve">would only apply in the case of explicit allocation. This last aspect is crucial to allow</w:t>
      </w:r>
      <w:r>
        <w:t xml:space="preserve"> </w:t>
      </w:r>
      <w:r>
        <w:t xml:space="preserve">declarants to claim actual values in the case of implicit allocation. These proposed</w:t>
      </w:r>
      <w:r>
        <w:t xml:space="preserve"> </w:t>
      </w:r>
      <w:r>
        <w:t xml:space="preserve">modifications are deemed necessary to ensure the application of CBAM across different</w:t>
      </w:r>
      <w:r>
        <w:t xml:space="preserve"> </w:t>
      </w:r>
      <w:r>
        <w:t xml:space="preserve">contexts of electricity cross-border trading.</w:t>
      </w:r>
      <w:r>
        <w:br/>
      </w:r>
      <w:r>
        <w:t xml:space="preserve">5.2.3.2 Policy options for electricity</w:t>
      </w:r>
      <w:r>
        <w:t xml:space="preserve"> </w:t>
      </w:r>
      <w:r>
        <w:t xml:space="preserve">Regarding the emission factor, Options 1 and 2 leave the emission factor calculation</w:t>
      </w:r>
      <w:r>
        <w:t xml:space="preserve"> </w:t>
      </w:r>
      <w:r>
        <w:t xml:space="preserve">method unchanged compared to the baseline scenario, i.e., they maintain the CO2 emission</w:t>
      </w:r>
      <w:r>
        <w:t xml:space="preserve"> </w:t>
      </w:r>
      <w:r>
        <w:t xml:space="preserve">factor. Options 3 and 4 provide for an emission factor based on the average carbon intensity</w:t>
      </w:r>
      <w:r>
        <w:t xml:space="preserve"> </w:t>
      </w:r>
      <w:r>
        <w:t xml:space="preserve">of the electricity grid of the country of origin. The average carbon intensity can be</w:t>
      </w:r>
      <w:r>
        <w:t xml:space="preserve"> </w:t>
      </w:r>
      <w:r>
        <w:t xml:space="preserve">calculated as the ratio between the total amount of CO2 emissions stemming from</w:t>
      </w:r>
      <w:r>
        <w:t xml:space="preserve"> </w:t>
      </w:r>
      <w:r>
        <w:t xml:space="preserve">electricity production and the total gross electricity production in the country of origin.</w:t>
      </w:r>
      <w:r>
        <w:t xml:space="preserve"> </w:t>
      </w:r>
      <w:r>
        <w:t xml:space="preserve">This calculation method differs from the baseline scenario as an emission factor based on</w:t>
      </w:r>
    </w:p>
    <w:p>
      <w:pPr>
        <w:pStyle w:val="BodyText"/>
      </w:pPr>
      <w:r>
        <w:t xml:space="preserve">58 The outcome of the OPC indicated that 90% of the 26 electricity stakeholders who responded consider that</w:t>
      </w:r>
      <w:r>
        <w:t xml:space="preserve"> </w:t>
      </w:r>
      <w:r>
        <w:t xml:space="preserve">the current default values based on the CO2 emission factor are not adequate to achieve the CBAM objective;</w:t>
      </w:r>
      <w:r>
        <w:t xml:space="preserve"> </w:t>
      </w:r>
      <w:r>
        <w:t xml:space="preserve">69% of the electricity stakeholders who responded consider that the conditions to declare actual values should</w:t>
      </w:r>
      <w:r>
        <w:t xml:space="preserve"> </w:t>
      </w:r>
      <w:r>
        <w:t xml:space="preserve">be amended. More details are provided in Annex 2.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 average grid would encompass all technologies to produce electricity and not only the</w:t>
      </w:r>
      <w:r>
        <w:t xml:space="preserve"> </w:t>
      </w:r>
      <w:r>
        <w:t xml:space="preserve">fossil-fuel power plants.</w:t>
      </w:r>
      <w:r>
        <w:br/>
      </w:r>
      <w:r>
        <w:t xml:space="preserve">With respect to network congestion, Options 1 and 3 entail a shift from the requirement to</w:t>
      </w:r>
      <w:r>
        <w:t xml:space="preserve"> </w:t>
      </w:r>
      <w:r>
        <w:t xml:space="preserve">demonstrate the absence of physical network congestion at the time of the export at any</w:t>
      </w:r>
      <w:r>
        <w:t xml:space="preserve"> </w:t>
      </w:r>
      <w:r>
        <w:t xml:space="preserve">point in the network between the installation and the Union transmission system, which is</w:t>
      </w:r>
      <w:r>
        <w:t xml:space="preserve"> </w:t>
      </w:r>
      <w:r>
        <w:t xml:space="preserve">required in the baseline, to the requirement rather to demonstrate the absence of structural</w:t>
      </w:r>
      <w:r>
        <w:t xml:space="preserve"> </w:t>
      </w:r>
      <w:r>
        <w:t xml:space="preserve">congestion. Options 2 and 4 remove the criterion on network congestion completely. The</w:t>
      </w:r>
      <w:r>
        <w:t xml:space="preserve"> </w:t>
      </w:r>
      <w:r>
        <w:t xml:space="preserve">table below summarises the four policy options considered.</w:t>
      </w:r>
      <w:r>
        <w:t xml:space="preserve"> </w:t>
      </w:r>
      <w:r>
        <w:t xml:space="preserve">Table 3: Electricity options</w:t>
      </w:r>
      <w:r>
        <w:br/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Electricity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CO2 emission</w:t>
      </w:r>
      <w:r>
        <w:t xml:space="preserve"> </w:t>
      </w:r>
      <w:r>
        <w:t xml:space="preserve">factor of the</w:t>
      </w:r>
      <w:r>
        <w:t xml:space="preserve"> </w:t>
      </w:r>
      <w:r>
        <w:t xml:space="preserve">exporting country</w:t>
      </w:r>
      <w:r>
        <w:t xml:space="preserve"> </w:t>
      </w:r>
      <w:r>
        <w:t xml:space="preserve">Keep the CO2</w:t>
      </w:r>
      <w:r>
        <w:t xml:space="preserve"> </w:t>
      </w:r>
      <w:r>
        <w:t xml:space="preserve">emission factor</w:t>
      </w:r>
      <w:r>
        <w:t xml:space="preserve"> </w:t>
      </w:r>
      <w:r>
        <w:t xml:space="preserve">of the exporting</w:t>
      </w:r>
      <w:r>
        <w:t xml:space="preserve"> </w:t>
      </w:r>
      <w:r>
        <w:t xml:space="preserve">country</w:t>
      </w:r>
      <w:r>
        <w:t xml:space="preserve"> </w:t>
      </w:r>
      <w:r>
        <w:t xml:space="preserve">Keep the CO2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 of the</w:t>
      </w:r>
      <w:r>
        <w:t xml:space="preserve"> </w:t>
      </w:r>
      <w:r>
        <w:t xml:space="preserve">exporting</w:t>
      </w:r>
      <w:r>
        <w:t xml:space="preserve"> </w:t>
      </w:r>
      <w:r>
        <w:t xml:space="preserve">country</w:t>
      </w:r>
      <w:r>
        <w:t xml:space="preserve"> </w:t>
      </w:r>
      <w:r>
        <w:t xml:space="preserve">Change to an</w:t>
      </w:r>
      <w:r>
        <w:t xml:space="preserve"> </w:t>
      </w:r>
      <w:r>
        <w:t xml:space="preserve">average grid</w:t>
      </w:r>
      <w:r>
        <w:t xml:space="preserve"> </w:t>
      </w:r>
      <w:r>
        <w:t xml:space="preserve">emission factor of</w:t>
      </w:r>
      <w:r>
        <w:t xml:space="preserve"> </w:t>
      </w:r>
      <w:r>
        <w:t xml:space="preserve">the exporting</w:t>
      </w:r>
      <w:r>
        <w:t xml:space="preserve"> </w:t>
      </w:r>
      <w:r>
        <w:t xml:space="preserve">country</w:t>
      </w:r>
      <w:r>
        <w:br/>
      </w:r>
      <w:r>
        <w:t xml:space="preserve">Change to an</w:t>
      </w:r>
      <w:r>
        <w:t xml:space="preserve"> </w:t>
      </w:r>
      <w:r>
        <w:t xml:space="preserve">average grid</w:t>
      </w:r>
      <w:r>
        <w:t xml:space="preserve"> </w:t>
      </w:r>
      <w:r>
        <w:t xml:space="preserve">emission factor</w:t>
      </w:r>
      <w:r>
        <w:t xml:space="preserve"> </w:t>
      </w:r>
      <w:r>
        <w:t xml:space="preserve">of the exporting</w:t>
      </w:r>
      <w:r>
        <w:t xml:space="preserve"> </w:t>
      </w:r>
      <w:r>
        <w:t xml:space="preserve">country</w:t>
      </w:r>
      <w:r>
        <w:br/>
      </w:r>
      <w:r>
        <w:t xml:space="preserve">Conditions</w:t>
      </w:r>
      <w:r>
        <w:t xml:space="preserve"> </w:t>
      </w:r>
      <w:r>
        <w:t xml:space="preserve">for using</w:t>
      </w:r>
      <w:r>
        <w:t xml:space="preserve"> </w:t>
      </w:r>
      <w:r>
        <w:t xml:space="preserve">actual values</w:t>
      </w:r>
      <w:r>
        <w:t xml:space="preserve"> </w:t>
      </w:r>
      <w:r>
        <w:t xml:space="preserve">Absence of</w:t>
      </w:r>
      <w:r>
        <w:t xml:space="preserve"> </w:t>
      </w:r>
      <w:r>
        <w:t xml:space="preserve">physical</w:t>
      </w:r>
      <w:r>
        <w:t xml:space="preserve"> </w:t>
      </w:r>
      <w:r>
        <w:t xml:space="preserve">congestion shall</w:t>
      </w:r>
      <w:r>
        <w:t xml:space="preserve"> </w:t>
      </w:r>
      <w:r>
        <w:t xml:space="preserve">be demonstrated</w:t>
      </w:r>
      <w:r>
        <w:t xml:space="preserve"> </w:t>
      </w:r>
      <w:r>
        <w:t xml:space="preserve">Absence of</w:t>
      </w:r>
      <w:r>
        <w:t xml:space="preserve"> </w:t>
      </w:r>
      <w:r>
        <w:t xml:space="preserve">structural</w:t>
      </w:r>
      <w:r>
        <w:t xml:space="preserve"> </w:t>
      </w:r>
      <w:r>
        <w:t xml:space="preserve">congestion shall</w:t>
      </w:r>
      <w:r>
        <w:t xml:space="preserve"> </w:t>
      </w:r>
      <w:r>
        <w:t xml:space="preserve">be demonstrated</w:t>
      </w:r>
      <w:r>
        <w:t xml:space="preserve"> </w:t>
      </w:r>
      <w:r>
        <w:t xml:space="preserve">Removal of</w:t>
      </w:r>
      <w:r>
        <w:t xml:space="preserve"> </w:t>
      </w:r>
      <w:r>
        <w:t xml:space="preserve">the criterion</w:t>
      </w:r>
      <w:r>
        <w:t xml:space="preserve"> </w:t>
      </w:r>
      <w:r>
        <w:t xml:space="preserve">related to</w:t>
      </w:r>
      <w:r>
        <w:t xml:space="preserve"> </w:t>
      </w:r>
      <w:r>
        <w:t xml:space="preserve">congestion</w:t>
      </w:r>
      <w:r>
        <w:t xml:space="preserve"> </w:t>
      </w:r>
      <w:r>
        <w:t xml:space="preserve">Absence of</w:t>
      </w:r>
      <w:r>
        <w:t xml:space="preserve"> </w:t>
      </w:r>
      <w:r>
        <w:t xml:space="preserve">structural</w:t>
      </w:r>
      <w:r>
        <w:t xml:space="preserve"> </w:t>
      </w:r>
      <w:r>
        <w:t xml:space="preserve">congestion shall</w:t>
      </w:r>
      <w:r>
        <w:t xml:space="preserve"> </w:t>
      </w:r>
      <w:r>
        <w:t xml:space="preserve">be demonstrated</w:t>
      </w:r>
      <w:r>
        <w:t xml:space="preserve"> </w:t>
      </w:r>
      <w:r>
        <w:t xml:space="preserve">Removal of the</w:t>
      </w:r>
      <w:r>
        <w:t xml:space="preserve"> </w:t>
      </w:r>
      <w:r>
        <w:t xml:space="preserve">criterion related</w:t>
      </w:r>
      <w:r>
        <w:t xml:space="preserve"> </w:t>
      </w:r>
      <w:r>
        <w:t xml:space="preserve">to congestion</w:t>
      </w:r>
      <w:r>
        <w:t xml:space="preserve"> </w:t>
      </w:r>
      <w:r>
        <w:t xml:space="preserve">Imported</w:t>
      </w:r>
      <w:r>
        <w:t xml:space="preserve"> </w:t>
      </w:r>
      <w:r>
        <w:t xml:space="preserve">electricity is</w:t>
      </w:r>
      <w:r>
        <w:t xml:space="preserve"> </w:t>
      </w:r>
      <w:r>
        <w:t xml:space="preserve">covered by a</w:t>
      </w:r>
      <w:r>
        <w:t xml:space="preserve"> </w:t>
      </w:r>
      <w:r>
        <w:t xml:space="preserve">power 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Capacity</w:t>
      </w:r>
      <w:r>
        <w:t xml:space="preserve"> </w:t>
      </w:r>
      <w:r>
        <w:t xml:space="preserve">nomination shall</w:t>
      </w:r>
      <w:r>
        <w:t xml:space="preserve"> </w:t>
      </w:r>
      <w:r>
        <w:t xml:space="preserve">be proven for all</w:t>
      </w:r>
      <w:r>
        <w:t xml:space="preserve"> </w:t>
      </w:r>
      <w:r>
        <w:t xml:space="preserve">imports</w:t>
      </w:r>
      <w:r>
        <w:t xml:space="preserve"> </w:t>
      </w:r>
      <w:r>
        <w:t xml:space="preserve">of</w:t>
      </w:r>
      <w:r>
        <w:t xml:space="preserve"> </w:t>
      </w:r>
      <w:r>
        <w:t xml:space="preserve">electricity</w:t>
      </w:r>
      <w:r>
        <w:t xml:space="preserve"> </w:t>
      </w:r>
      <w:r>
        <w:t xml:space="preserve">For all four options:</w:t>
      </w:r>
      <w:r>
        <w:t xml:space="preserve"> </w:t>
      </w:r>
      <w:r>
        <w:t xml:space="preserve">•</w:t>
      </w:r>
      <w:r>
        <w:t xml:space="preserve"> </w:t>
      </w:r>
      <w:r>
        <w:t xml:space="preserve">Imported electricity shall be covered by a physical PPA,</w:t>
      </w:r>
      <w:r>
        <w:t xml:space="preserve"> </w:t>
      </w:r>
      <w:r>
        <w:t xml:space="preserve">including indirect PPA</w:t>
      </w:r>
      <w:r>
        <w:t xml:space="preserve"> </w:t>
      </w:r>
      <w:r>
        <w:t xml:space="preserve">•</w:t>
      </w:r>
      <w:r>
        <w:t xml:space="preserve"> </w:t>
      </w:r>
      <w:r>
        <w:t xml:space="preserve">Capacity nomination shall be proven solely under explicit</w:t>
      </w:r>
      <w:r>
        <w:t xml:space="preserve"> </w:t>
      </w:r>
      <w:r>
        <w:t xml:space="preserve">allocation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Options discarded at an early stage</w:t>
      </w:r>
      <w:r>
        <w:br/>
      </w:r>
      <w:r>
        <w:t xml:space="preserve">5.3.1 Downstream</w:t>
      </w:r>
      <w:r>
        <w:br/>
      </w:r>
      <w:r>
        <w:t xml:space="preserve">Article 30(3) of the CBAM Regulation requires the Commission to identify downstream</w:t>
      </w:r>
      <w:r>
        <w:t xml:space="preserve"> </w:t>
      </w:r>
      <w:r>
        <w:t xml:space="preserve">products that should be included in the scope of the CBAM, effectively setting out the</w:t>
      </w:r>
      <w:r>
        <w:t xml:space="preserve"> </w:t>
      </w:r>
      <w:r>
        <w:t xml:space="preserve">expected approach for addressing the risk of downstream carbon leakage. A range of</w:t>
      </w:r>
      <w:r>
        <w:t xml:space="preserve"> </w:t>
      </w:r>
      <w:r>
        <w:t xml:space="preserve">alternative options were nonetheless considered initially but not retained in light of the</w:t>
      </w:r>
      <w:r>
        <w:t xml:space="preserve"> </w:t>
      </w:r>
      <w:r>
        <w:t xml:space="preserve">legal constraints and due to significant environmental and feasibility shortcomings.</w:t>
      </w:r>
      <w:r>
        <w:t xml:space="preserve"> </w:t>
      </w:r>
      <w:r>
        <w:t xml:space="preserve">Voluntary measures, such as product labelling or carbon footprint disclosure schemes,</w:t>
      </w:r>
      <w:r>
        <w:t xml:space="preserve"> </w:t>
      </w:r>
      <w:r>
        <w:t xml:space="preserve">were considered insufficient to address the risk of downstream carbon leakage effectively.</w:t>
      </w:r>
      <w:r>
        <w:t xml:space="preserve"> </w:t>
      </w:r>
      <w:r>
        <w:t xml:space="preserve">These measures rely on the willingness of companies to participate, an unlikely outcome</w:t>
      </w:r>
      <w:r>
        <w:t xml:space="preserve"> </w:t>
      </w:r>
      <w:r>
        <w:t xml:space="preserve">given that affected downstream producers operate in highly competitive, globally</w:t>
      </w:r>
      <w:r>
        <w:t xml:space="preserve"> </w:t>
      </w:r>
      <w:r>
        <w:t xml:space="preserve">integrated markets and, as long as, voluntary action is not sufficiently rewarded by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International carbon pricing agreements, while desirable, do not appear to be achievable</w:t>
      </w:r>
      <w:r>
        <w:t xml:space="preserve"> </w:t>
      </w:r>
      <w:r>
        <w:t xml:space="preserve">on the needed timeline to tackle the imminent and growing risk of downstream carbon</w:t>
      </w:r>
      <w:r>
        <w:t xml:space="preserve"> </w:t>
      </w:r>
      <w:r>
        <w:t xml:space="preserve">leakage. As an option, it also lacks enforceability and assurance of sufficient ambition.</w:t>
      </w:r>
      <w:r>
        <w:t xml:space="preserve"> </w:t>
      </w:r>
      <w:r>
        <w:t xml:space="preserve">5.3.2 CBAM avoidance</w:t>
      </w:r>
      <w:r>
        <w:t xml:space="preserve"> </w:t>
      </w:r>
      <w:r>
        <w:t xml:space="preserve">Several stakeholders requested to make default values compulsory for CBAM goods and</w:t>
      </w:r>
      <w:r>
        <w:t xml:space="preserve"> </w:t>
      </w:r>
      <w:r>
        <w:t xml:space="preserve">to disallow completely the use of actual emissions for all goods and operators. This</w:t>
      </w:r>
      <w:r>
        <w:t xml:space="preserve"> </w:t>
      </w:r>
      <w:r>
        <w:t xml:space="preserve">approach was discarded due to its incompatibility with CBAM’s environmental logic and</w:t>
      </w:r>
      <w:r>
        <w:t xml:space="preserve"> </w:t>
      </w:r>
      <w:r>
        <w:t xml:space="preserve">with the EU’s international obligations. It could also lead to unnecessary trade friction.</w:t>
      </w:r>
      <w:r>
        <w:t xml:space="preserve"> </w:t>
      </w:r>
      <w:r>
        <w:t xml:space="preserve">5.3.3 Electricity</w:t>
      </w:r>
      <w:r>
        <w:t xml:space="preserve"> </w:t>
      </w:r>
      <w:r>
        <w:t xml:space="preserve">While the scope of the options considered for electricity was identified building on the</w:t>
      </w:r>
      <w:r>
        <w:t xml:space="preserve"> </w:t>
      </w:r>
      <w:r>
        <w:t xml:space="preserve">results of a study and via exchanges with stakeholders during the transitional period – as</w:t>
      </w:r>
      <w:r>
        <w:t xml:space="preserve"> </w:t>
      </w:r>
      <w:r>
        <w:t xml:space="preserve">part of the call for evidence (see Annex 2) and dedicated meetings – the following options</w:t>
      </w:r>
      <w:r>
        <w:t xml:space="preserve"> </w:t>
      </w:r>
      <w:r>
        <w:t xml:space="preserve">were considered but ultimately not retained.</w:t>
      </w:r>
      <w:r>
        <w:br/>
      </w:r>
      <w:r>
        <w:t xml:space="preserve">Removing electricity from the scope of CBAM was discarded since this would contradict</w:t>
      </w:r>
      <w:r>
        <w:t xml:space="preserve"> </w:t>
      </w:r>
      <w:r>
        <w:t xml:space="preserve">the ambition that the CBAM addresses the risk of carbon leakage of all sectors covered by</w:t>
      </w:r>
      <w:r>
        <w:t xml:space="preserve"> </w:t>
      </w:r>
      <w:r>
        <w:t xml:space="preserve">the EU ETS. As CBAM is meant to mirror the EU ETS, electricity shall therefore remain</w:t>
      </w:r>
      <w:r>
        <w:t xml:space="preserve"> </w:t>
      </w:r>
      <w:r>
        <w:t xml:space="preserve">within the scope of CBAM to maintain consistency, in line with the polluter pays principle.</w:t>
      </w:r>
      <w:r>
        <w:t xml:space="preserve"> </w:t>
      </w:r>
      <w:r>
        <w:t xml:space="preserve">Amending the method to calculate default values without changing the conditions to</w:t>
      </w:r>
      <w:r>
        <w:t xml:space="preserve"> </w:t>
      </w:r>
      <w:r>
        <w:t xml:space="preserve">declare actual values was discarded because it would fail to address the problem in its</w:t>
      </w:r>
      <w:r>
        <w:t xml:space="preserve"> </w:t>
      </w:r>
      <w:r>
        <w:t xml:space="preserve">entirety as described in Section 2.2.3.</w:t>
      </w:r>
      <w:r>
        <w:t xml:space="preserve"> </w:t>
      </w:r>
      <w:r>
        <w:t xml:space="preserve">Amending the method to calculate the emission factor by using a default value that is not</w:t>
      </w:r>
      <w:r>
        <w:t xml:space="preserve"> </w:t>
      </w:r>
      <w:r>
        <w:t xml:space="preserve">reflective of the electricity grid of the country of origin was discarded because the 2021</w:t>
      </w:r>
      <w:r>
        <w:t xml:space="preserve"> </w:t>
      </w:r>
      <w:r>
        <w:t xml:space="preserve">Impact Assessment already explored a broader range of alternative methodologies to</w:t>
      </w:r>
      <w:r>
        <w:t xml:space="preserve"> </w:t>
      </w:r>
      <w:r>
        <w:t xml:space="preserve">calculate the emission factor for electricity. These included using the (i) average carbon</w:t>
      </w:r>
      <w:r>
        <w:t xml:space="preserve"> </w:t>
      </w:r>
      <w:r>
        <w:t xml:space="preserve">emission intensity of the EU electricity mix, (ii) the CO2 emission factor of the EU</w:t>
      </w:r>
      <w:r>
        <w:t xml:space="preserve"> </w:t>
      </w:r>
      <w:r>
        <w:t xml:space="preserve">electricity mix, and (iii) the country factor for countries with CO2 emission factors below</w:t>
      </w:r>
      <w:r>
        <w:t xml:space="preserve"> </w:t>
      </w:r>
      <w:r>
        <w:t xml:space="preserve">the EU electricity mix. These methodologies are not addressed as part of this Impact</w:t>
      </w:r>
      <w:r>
        <w:t xml:space="preserve"> </w:t>
      </w:r>
      <w:r>
        <w:t xml:space="preserve">Assessment as no new element during the transitional phase has emerged that would</w:t>
      </w:r>
      <w:r>
        <w:t xml:space="preserve"> </w:t>
      </w:r>
      <w:r>
        <w:t xml:space="preserve">require a review of the existing approach, i.e. that the emission factor should systematically</w:t>
      </w:r>
      <w:r>
        <w:t xml:space="preserve"> </w:t>
      </w:r>
      <w:r>
        <w:t xml:space="preserve">relate to the electricity grid of the country of origin. Furthermore, this option would not</w:t>
      </w:r>
      <w:r>
        <w:t xml:space="preserve"> </w:t>
      </w:r>
      <w:r>
        <w:t xml:space="preserve">resolve the difficulties associated with the declaration of actual values.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Summary of options</w:t>
      </w:r>
      <w:r>
        <w:t xml:space="preserve"> </w:t>
      </w:r>
      <w:r>
        <w:t xml:space="preserve">[Figure 44: Intervention logic ]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assessment of impacts reflects the different nature of the three problem strands</w:t>
      </w:r>
      <w:r>
        <w:t xml:space="preserve"> </w:t>
      </w:r>
      <w:r>
        <w:t xml:space="preserve">addressed by this initiative59. The downstream extension is analysed in greatest depth as</w:t>
      </w:r>
      <w:r>
        <w:t xml:space="preserve"> </w:t>
      </w:r>
      <w:r>
        <w:t xml:space="preserve">it provides for the broadest policy choices, whose impacts can be clearly anticipated and</w:t>
      </w:r>
      <w:r>
        <w:t xml:space="preserve"> </w:t>
      </w:r>
      <w:r>
        <w:t xml:space="preserve">delineated both in qualitative and quantitative terms, and with the most significant impacts</w:t>
      </w:r>
    </w:p>
    <w:p>
      <w:pPr>
        <w:pStyle w:val="BodyText"/>
      </w:pPr>
      <w:r>
        <w:t xml:space="preserve">59 Fundamental rights were not assessed in this impact assessment as none of the options raise issues relevant</w:t>
      </w:r>
      <w:r>
        <w:t xml:space="preserve"> </w:t>
      </w:r>
      <w:r>
        <w:t xml:space="preserve">to their protection or exercise. All options are also consistent with the ‘do not significant harm’ principle</w:t>
      </w:r>
      <w:r>
        <w:t xml:space="preserve"> </w:t>
      </w:r>
      <w:r>
        <w:t xml:space="preserve">(COM(2019) 640 final) as the initiative builds on and reinforces an existing EU environmental policy tool.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of the three problems addressed, since it entails the inclusion of additional products in</w:t>
      </w:r>
      <w:r>
        <w:t xml:space="preserve"> </w:t>
      </w:r>
      <w:r>
        <w:t xml:space="preserve">CBAM’s scope. The avoidance strand, by contrast, is less amenable to quantitative</w:t>
      </w:r>
      <w:r>
        <w:t xml:space="preserve"> </w:t>
      </w:r>
      <w:r>
        <w:t xml:space="preserve">modelling since the behaviour it targets is by nature covert and adaptive. Furthermore, as</w:t>
      </w:r>
      <w:r>
        <w:t xml:space="preserve"> </w:t>
      </w:r>
      <w:r>
        <w:t xml:space="preserve">no financial charge is yet due on CBAM, that makes it more challenging to identify patterns</w:t>
      </w:r>
      <w:r>
        <w:t xml:space="preserve"> </w:t>
      </w:r>
      <w:r>
        <w:t xml:space="preserve">and actual changes in behaviours by operators. This makes the analysis more reliant on</w:t>
      </w:r>
      <w:r>
        <w:t xml:space="preserve"> </w:t>
      </w:r>
      <w:r>
        <w:t xml:space="preserve">stakeholder feedback and qualitative risk mapping rather than numerical projections. The</w:t>
      </w:r>
      <w:r>
        <w:t xml:space="preserve"> </w:t>
      </w:r>
      <w:r>
        <w:t xml:space="preserve">problem of limited incentives for electricity decarbonisation is narrower in scope as it</w:t>
      </w:r>
      <w:r>
        <w:t xml:space="preserve"> </w:t>
      </w:r>
      <w:r>
        <w:t xml:space="preserve">concerns a methodological calibration within a basic good already covered by CBAM.</w:t>
      </w:r>
      <w:r>
        <w:t xml:space="preserve"> </w:t>
      </w:r>
      <w:r>
        <w:t xml:space="preserve">Consequently, the impacts of the electricity options are assessed primarily through</w:t>
      </w:r>
      <w:r>
        <w:t xml:space="preserve"> </w:t>
      </w:r>
      <w:r>
        <w:t xml:space="preserve">evidence from the CBAM transitional phase, a study on electricity as a CBAM good, a</w:t>
      </w:r>
      <w:r>
        <w:t xml:space="preserve"> </w:t>
      </w:r>
      <w:r>
        <w:t xml:space="preserve">sectoral dialogue with experts and stakeholders input including through a public</w:t>
      </w:r>
      <w:r>
        <w:t xml:space="preserve"> </w:t>
      </w:r>
      <w:r>
        <w:t xml:space="preserve">consultation (see Annex 2). These sources have been supplemented building on the</w:t>
      </w:r>
      <w:r>
        <w:t xml:space="preserve"> </w:t>
      </w:r>
      <w:r>
        <w:t xml:space="preserve">findings of the previous CBAM Impact assessment60 that have been refined using ex-post</w:t>
      </w:r>
      <w:r>
        <w:t xml:space="preserve"> </w:t>
      </w:r>
      <w:r>
        <w:t xml:space="preserve">calculations to incorporate the updated scenarios corresponding to the options covered in</w:t>
      </w:r>
      <w:r>
        <w:t xml:space="preserve"> </w:t>
      </w:r>
      <w:r>
        <w:t xml:space="preserve">the present exercise.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Downstream</w:t>
      </w:r>
      <w:r>
        <w:t xml:space="preserve"> </w:t>
      </w:r>
      <w:r>
        <w:t xml:space="preserve">6.2.1 Downstream modelling approach and scope determination</w:t>
      </w:r>
      <w:r>
        <w:t xml:space="preserve"> </w:t>
      </w:r>
      <w:r>
        <w:t xml:space="preserve">To model the impact of the three options under consideration, computable equilibrium</w:t>
      </w:r>
      <w:r>
        <w:t xml:space="preserve"> </w:t>
      </w:r>
      <w:r>
        <w:t xml:space="preserve">modelling was conducted by the Commission’s Joint Research Centre (JRC) with the JRC-</w:t>
      </w:r>
      <w:r>
        <w:t xml:space="preserve"> </w:t>
      </w:r>
      <w:r>
        <w:t xml:space="preserve">GEM-E3 model, using the GTAP 11 Circular Economy database, (see Annex 4). In</w:t>
      </w:r>
      <w:r>
        <w:t xml:space="preserve"> </w:t>
      </w:r>
      <w:r>
        <w:t xml:space="preserve">addition to the main basic materials covered by the current CBAM sectors, the analysis</w:t>
      </w:r>
      <w:r>
        <w:t xml:space="preserve"> </w:t>
      </w:r>
      <w:r>
        <w:t xml:space="preserve">presents the impact on five aggregate downstream sectors61 that mainly use CBAM basic</w:t>
      </w:r>
      <w:r>
        <w:t xml:space="preserve"> </w:t>
      </w:r>
      <w:r>
        <w:t xml:space="preserve">materials from the sectors ‘iron and steel’ and ‘aluminium’ as inputs in their production</w:t>
      </w:r>
      <w:r>
        <w:t xml:space="preserve"> </w:t>
      </w:r>
      <w:r>
        <w:t xml:space="preserve">processes. 62 The sectoral aggregations derive from the GTAP database.</w:t>
      </w:r>
      <w:r>
        <w:t xml:space="preserve"> </w:t>
      </w:r>
      <w:r>
        <w:t xml:space="preserve">6.2.2 Environmental Impacts</w:t>
      </w:r>
      <w:r>
        <w:br/>
      </w:r>
      <w:r>
        <w:t xml:space="preserve">6.2.2.1 Impact on emissions</w:t>
      </w:r>
      <w:r>
        <w:t xml:space="preserve"> </w:t>
      </w:r>
      <w:r>
        <w:t xml:space="preserve">The downstream extension is expected to reduce global GHG emissions under each of the</w:t>
      </w:r>
      <w:r>
        <w:t xml:space="preserve"> </w:t>
      </w:r>
      <w:r>
        <w:t xml:space="preserve">three options. By 2030, the estimated yearly emission reduction is in the range of 0.22–</w:t>
      </w:r>
      <w:r>
        <w:t xml:space="preserve"> </w:t>
      </w:r>
      <w:r>
        <w:t xml:space="preserve">0.81 Mt CO2e, depending on the option (Figure 55). These impacts are relatively evenly</w:t>
      </w:r>
      <w:r>
        <w:t xml:space="preserve"> </w:t>
      </w:r>
      <w:r>
        <w:t xml:space="preserve">split between the CBAM sectors and the downstream sectors. In terms of total emission</w:t>
      </w:r>
      <w:r>
        <w:t xml:space="preserve"> </w:t>
      </w:r>
      <w:r>
        <w:t xml:space="preserve">reductions, Option 2 and Option 3 tend to be in a similar range of 0.83–0.97 Mt CO2e in</w:t>
      </w:r>
      <w:r>
        <w:t xml:space="preserve"> </w:t>
      </w:r>
      <w:r>
        <w:t xml:space="preserve">2035, while Option 1 would deliver a significantly smaller reduction.</w:t>
      </w:r>
    </w:p>
    <w:p>
      <w:pPr>
        <w:pStyle w:val="BodyText"/>
      </w:pPr>
      <w:r>
        <w:t xml:space="preserve">60 In the 2021 CBAM Impact assessment (SWD(2021) 643 final) the PRIMES electricity sector model was</w:t>
      </w:r>
      <w:r>
        <w:t xml:space="preserve"> </w:t>
      </w:r>
      <w:r>
        <w:t xml:space="preserve">employed in order to project scenarios assuming different levels of default values, Further details are</w:t>
      </w:r>
      <w:r>
        <w:t xml:space="preserve"> </w:t>
      </w:r>
      <w:r>
        <w:t xml:space="preserve">available in Annex 4/3 of this Impact assessment.</w:t>
      </w:r>
      <w:r>
        <w:br/>
      </w:r>
      <w:r>
        <w:t xml:space="preserve">61 Electric goods, transport equipment, other equipment goods, fabricated metal products and motor vehicles</w:t>
      </w:r>
      <w:r>
        <w:t xml:space="preserve"> </w:t>
      </w:r>
      <w:r>
        <w:t xml:space="preserve">&amp; parts. Note that the downstream sector fabricated metal products also includes a number of CN codes that</w:t>
      </w:r>
      <w:r>
        <w:t xml:space="preserve"> </w:t>
      </w:r>
      <w:r>
        <w:t xml:space="preserve">were already part of the original scope of CBAM. This has been taken into account for the modelling of the</w:t>
      </w:r>
      <w:r>
        <w:t xml:space="preserve"> </w:t>
      </w:r>
      <w:r>
        <w:t xml:space="preserve">impact of a downstream extension.</w:t>
      </w:r>
      <w:r>
        <w:t xml:space="preserve"> </w:t>
      </w:r>
      <w:r>
        <w:t xml:space="preserve">62 For a comparison of how the JRC modelling defines CBAM downstream and other sectors and how this</w:t>
      </w:r>
      <w:r>
        <w:t xml:space="preserve"> </w:t>
      </w:r>
      <w:r>
        <w:t xml:space="preserve">compares to the definitions in the rest of the impact assessment, see Annex 4.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Figure 55: Estimated changes in global emissions due to CBAM downstream</w:t>
      </w:r>
      <w:r>
        <w:t xml:space="preserve"> </w:t>
      </w:r>
      <w:r>
        <w:t xml:space="preserve">extension, 2030-2035 (in Mt CO2e)</w:t>
      </w:r>
    </w:p>
    <w:p>
      <w:pPr>
        <w:pStyle w:val="BodyText"/>
      </w:pPr>
      <w:r>
        <w:t xml:space="preserve">Note: Mt of CO2e changes in GHG emissions worldwide. The changes are relative to the baseline (CBAM</w:t>
      </w:r>
      <w:r>
        <w:t xml:space="preserve"> </w:t>
      </w:r>
      <w:r>
        <w:t xml:space="preserve">without downstream extension). Source: JRC-GEM-E3 model.</w:t>
      </w:r>
      <w:r>
        <w:t xml:space="preserve"> </w:t>
      </w:r>
      <w:r>
        <w:t xml:space="preserve">It is the rest of the world (ROW) where the induced emission reductions would essentially</w:t>
      </w:r>
      <w:r>
        <w:t xml:space="preserve"> </w:t>
      </w:r>
      <w:r>
        <w:t xml:space="preserve">happen, while the EU would see a marginal increase in its emissions (Figure 25 in Annex</w:t>
      </w:r>
      <w:r>
        <w:t xml:space="preserve"> </w:t>
      </w:r>
      <w:r>
        <w:t xml:space="preserve">7). This divergence is a natural consequence of CBAM and the downstream extension</w:t>
      </w:r>
      <w:r>
        <w:t xml:space="preserve"> </w:t>
      </w:r>
      <w:r>
        <w:t xml:space="preserve">disincentivising carbon-intensive imports. As a by-product, this leads to a small increase</w:t>
      </w:r>
      <w:r>
        <w:t xml:space="preserve"> </w:t>
      </w:r>
      <w:r>
        <w:t xml:space="preserve">in EU production in the CBAM-covered sectors, as illustrated by the macroeconomic and</w:t>
      </w:r>
      <w:r>
        <w:t xml:space="preserve"> </w:t>
      </w:r>
      <w:r>
        <w:t xml:space="preserve">trade estimates in Section 6.2.3.</w:t>
      </w:r>
      <w:r>
        <w:br/>
      </w:r>
      <w:r>
        <w:t xml:space="preserve">The emission reductions are mostly driven by sectors related to metals and equipment (see</w:t>
      </w:r>
      <w:r>
        <w:t xml:space="preserve"> </w:t>
      </w:r>
      <w:r>
        <w:t xml:space="preserve">Figure 26 in Annex 7 for 2030 and 2035). Among CBAM sectors, the ferrous metal sector</w:t>
      </w:r>
      <w:r>
        <w:t xml:space="preserve"> </w:t>
      </w:r>
      <w:r>
        <w:t xml:space="preserve">delivers 85–95% of the emission reductions. Among downstream sectors, the other</w:t>
      </w:r>
      <w:r>
        <w:t xml:space="preserve"> </w:t>
      </w:r>
      <w:r>
        <w:t xml:space="preserve">equipment goods sector drives 25–70% of the emissions, the fabricated metal products</w:t>
      </w:r>
      <w:r>
        <w:t xml:space="preserve"> </w:t>
      </w:r>
      <w:r>
        <w:t xml:space="preserve">sector delivers a further 25–50%. In contrast, the transport equipment and electric goods</w:t>
      </w:r>
      <w:r>
        <w:t xml:space="preserve"> </w:t>
      </w:r>
      <w:r>
        <w:t xml:space="preserve">sectors are marginal in this respect.63 For the CBAM sectors, ferrous metals’</w:t>
      </w:r>
      <w:r>
        <w:t xml:space="preserve"> </w:t>
      </w:r>
      <w:r>
        <w:t xml:space="preserve">overwhelming contribution is stable across the three options, with an 85–95% share.</w:t>
      </w:r>
      <w:r>
        <w:t xml:space="preserve"> </w:t>
      </w:r>
      <w:r>
        <w:t xml:space="preserve">Among the downstream sectors, however, the three options show different results. For</w:t>
      </w:r>
      <w:r>
        <w:t xml:space="preserve"> </w:t>
      </w:r>
      <w:r>
        <w:t xml:space="preserve">Option 1, the main driver is the fabricated metal products sector with 45–50% of the</w:t>
      </w:r>
      <w:r>
        <w:t xml:space="preserve"> </w:t>
      </w:r>
      <w:r>
        <w:t xml:space="preserve">emission reductions, while for Option 2 and Option 3, it is the other equipment goods</w:t>
      </w:r>
      <w:r>
        <w:t xml:space="preserve"> </w:t>
      </w:r>
      <w:r>
        <w:t xml:space="preserve">sector that drives most of the emission reductions, with a 65–70% share, and the fabricated</w:t>
      </w:r>
      <w:r>
        <w:t xml:space="preserve"> </w:t>
      </w:r>
      <w:r>
        <w:t xml:space="preserve">metal products sector is responsible for only 25–30% of the total.</w:t>
      </w:r>
      <w:r>
        <w:t xml:space="preserve"> </w:t>
      </w:r>
      <w:r>
        <w:t xml:space="preserve">While the downstream extension of CBAM would generate additional global emission</w:t>
      </w:r>
      <w:r>
        <w:t xml:space="preserve"> </w:t>
      </w:r>
      <w:r>
        <w:t xml:space="preserve">reductions, it is on a limited scale. In the absence of CBAM, total global emissions</w:t>
      </w:r>
      <w:r>
        <w:t xml:space="preserve"> </w:t>
      </w:r>
      <w:r>
        <w:t xml:space="preserve">generated by all CBAM sectors in by 2030 are expected to be around 8264 Mt CO2e. The</w:t>
      </w:r>
      <w:r>
        <w:t xml:space="preserve"> </w:t>
      </w:r>
      <w:r>
        <w:t xml:space="preserve">introduction of CBAM without downstream extension is expected to bring about 38.3 Mt</w:t>
      </w:r>
    </w:p>
    <w:p>
      <w:pPr>
        <w:pStyle w:val="BodyText"/>
      </w:pPr>
      <w:r>
        <w:t xml:space="preserve">63 Except in Option 1, where the Transport Equipment sector is responsible for 27% of the downstream</w:t>
      </w:r>
      <w:r>
        <w:t xml:space="preserve"> </w:t>
      </w:r>
      <w:r>
        <w:t xml:space="preserve">sectors’ emission reductions.</w:t>
      </w:r>
      <w:r>
        <w:t xml:space="preserve"> </w:t>
      </w:r>
      <w:r>
        <w:t xml:space="preserve">0.12</w:t>
      </w:r>
      <w:r>
        <w:t xml:space="preserve"> </w:t>
      </w:r>
      <w:r>
        <w:t xml:space="preserve">0.14</w:t>
      </w:r>
      <w:r>
        <w:t xml:space="preserve"> </w:t>
      </w:r>
      <w:r>
        <w:t xml:space="preserve">0. 2</w:t>
      </w:r>
      <w:r>
        <w:t xml:space="preserve"> </w:t>
      </w:r>
      <w:r>
        <w:t xml:space="preserve">0.</w:t>
      </w:r>
      <w:r>
        <w:br/>
      </w:r>
      <w:r>
        <w:t xml:space="preserve">0.</w:t>
      </w:r>
      <w:r>
        <w:br/>
      </w:r>
      <w:r>
        <w:t xml:space="preserve">0.45</w:t>
      </w:r>
      <w:r>
        <w:t xml:space="preserve"> </w:t>
      </w:r>
      <w:r>
        <w:t xml:space="preserve">0.10</w:t>
      </w:r>
      <w:r>
        <w:t xml:space="preserve"> </w:t>
      </w:r>
      <w:r>
        <w:t xml:space="preserve">0.12</w:t>
      </w:r>
      <w:r>
        <w:t xml:space="preserve"> </w:t>
      </w:r>
      <w:r>
        <w:t xml:space="preserve">0.</w:t>
      </w:r>
      <w:r>
        <w:br/>
      </w:r>
      <w:r>
        <w:t xml:space="preserve">0.45</w:t>
      </w:r>
      <w:r>
        <w:t xml:space="preserve"> </w:t>
      </w:r>
      <w:r>
        <w:t xml:space="preserve">0.4</w:t>
      </w:r>
      <w:r>
        <w:t xml:space="preserve"> </w:t>
      </w:r>
      <w:r>
        <w:t xml:space="preserve">0.52</w:t>
      </w:r>
      <w:r>
        <w:t xml:space="preserve"> </w:t>
      </w:r>
      <w:r>
        <w:t xml:space="preserve">0.22</w:t>
      </w:r>
      <w:r>
        <w:t xml:space="preserve"> </w:t>
      </w:r>
      <w:r>
        <w:t xml:space="preserve">0.2</w:t>
      </w:r>
      <w:r>
        <w:t xml:space="preserve"> </w:t>
      </w:r>
      <w:r>
        <w:t xml:space="preserve">0. 0</w:t>
      </w:r>
      <w:r>
        <w:t xml:space="preserve"> </w:t>
      </w:r>
      <w:r>
        <w:t xml:space="preserve">0.</w:t>
      </w:r>
      <w:r>
        <w:br/>
      </w:r>
      <w:r>
        <w:t xml:space="preserve">0. 1</w:t>
      </w:r>
      <w:r>
        <w:t xml:space="preserve"> </w:t>
      </w:r>
      <w:r>
        <w:t xml:space="preserve">0.</w:t>
      </w:r>
      <w:r>
        <w:br/>
      </w:r>
      <w:r>
        <w:t xml:space="preserve">1.00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0.50</w:t>
      </w:r>
      <w:r>
        <w:t xml:space="preserve"> </w:t>
      </w:r>
      <w:r>
        <w:t xml:space="preserve">0.40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  <w:r>
        <w:t xml:space="preserve"> </w:t>
      </w:r>
      <w:r>
        <w:t xml:space="preserve">0.10</w:t>
      </w:r>
    </w:p>
    <w:p>
      <w:pPr>
        <w:pStyle w:val="BodyText"/>
      </w:pPr>
      <w:r>
        <w:t xml:space="preserve">1.00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0. 0</w:t>
      </w:r>
      <w:r>
        <w:t xml:space="preserve"> </w:t>
      </w:r>
      <w:r>
        <w:t xml:space="preserve">0.50</w:t>
      </w:r>
      <w:r>
        <w:t xml:space="preserve"> </w:t>
      </w:r>
      <w:r>
        <w:t xml:space="preserve">0.40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  <w:r>
        <w:t xml:space="preserve"> </w:t>
      </w:r>
      <w:r>
        <w:t xml:space="preserve">0.10</w:t>
      </w:r>
    </w:p>
    <w:p>
      <w:pPr>
        <w:pStyle w:val="BodyText"/>
      </w:pPr>
      <w:r>
        <w:t xml:space="preserve">20 0</w:t>
      </w:r>
      <w:r>
        <w:t xml:space="preserve"> </w:t>
      </w:r>
      <w:r>
        <w:t xml:space="preserve">20 5</w:t>
      </w:r>
      <w:r>
        <w:t xml:space="preserve"> </w:t>
      </w:r>
      <w:r>
        <w:t xml:space="preserve">20 0</w:t>
      </w:r>
      <w:r>
        <w:t xml:space="preserve"> </w:t>
      </w:r>
      <w:r>
        <w:t xml:space="preserve">20 5</w:t>
      </w:r>
      <w:r>
        <w:t xml:space="preserve"> </w:t>
      </w:r>
      <w:r>
        <w:t xml:space="preserve">20 0</w:t>
      </w:r>
      <w:r>
        <w:t xml:space="preserve"> </w:t>
      </w:r>
      <w:r>
        <w:t xml:space="preserve">20 5</w:t>
      </w:r>
      <w:r>
        <w:t xml:space="preserve"> </w:t>
      </w:r>
      <w:r>
        <w:t xml:space="preserve">MtC 2e</w:t>
      </w:r>
      <w:r>
        <w:t xml:space="preserve"> </w:t>
      </w:r>
      <w:r>
        <w:t xml:space="preserve">MtC 2e</w:t>
      </w:r>
      <w:r>
        <w:t xml:space="preserve"> </w:t>
      </w:r>
      <w:r>
        <w:t xml:space="preserve">CBAM sectors</w:t>
      </w:r>
      <w:r>
        <w:t xml:space="preserve"> </w:t>
      </w:r>
      <w:r>
        <w:t xml:space="preserve">Downstream sectors</w:t>
      </w:r>
      <w:r>
        <w:t xml:space="preserve"> </w:t>
      </w:r>
      <w:r>
        <w:t xml:space="preserve">CBAM Downstream sectors</w:t>
      </w:r>
      <w:r>
        <w:t xml:space="preserve"> </w:t>
      </w:r>
      <w:r>
        <w:t xml:space="preserve">ption 1</w:t>
      </w:r>
      <w:r>
        <w:t xml:space="preserve"> </w:t>
      </w:r>
      <w:r>
        <w:t xml:space="preserve">ption 2</w:t>
      </w:r>
      <w:r>
        <w:t xml:space="preserve"> </w:t>
      </w:r>
      <w:r>
        <w:t xml:space="preserve">ption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CO2e emission reduction, while the downstream extension’s expected impact is about</w:t>
      </w:r>
      <w:r>
        <w:t xml:space="preserve"> </w:t>
      </w:r>
      <w:r>
        <w:t xml:space="preserve">0.22–0.81 Mt CO2e emission reduction.64 Nevertheless, it is important to emphasise that</w:t>
      </w:r>
      <w:r>
        <w:t xml:space="preserve"> </w:t>
      </w:r>
      <w:r>
        <w:t xml:space="preserve">the main purpose of CBAM, and of its downstream extension, is to prevent or mitigate</w:t>
      </w:r>
      <w:r>
        <w:t xml:space="preserve"> </w:t>
      </w:r>
      <w:r>
        <w:t xml:space="preserve">carbon leakage. When assessing CBAM or its extension, the leakage impact is therefore a</w:t>
      </w:r>
      <w:r>
        <w:t xml:space="preserve"> </w:t>
      </w:r>
      <w:r>
        <w:t xml:space="preserve">key measure – see next section (Section 6.2.2.2).</w:t>
      </w:r>
      <w:r>
        <w:t xml:space="preserve"> </w:t>
      </w:r>
      <w:r>
        <w:t xml:space="preserve">6.2.2.2 Impact on carbon leakage</w:t>
      </w:r>
      <w:r>
        <w:br/>
      </w:r>
      <w:r>
        <w:t xml:space="preserve">Modelling results indicate that the CBAM downstream extension could significantly</w:t>
      </w:r>
      <w:r>
        <w:t xml:space="preserve"> </w:t>
      </w:r>
      <w:r>
        <w:t xml:space="preserve">reduce downstream leakage (See Figure 6). Leakage rates are defined as increases in</w:t>
      </w:r>
      <w:r>
        <w:t xml:space="preserve"> </w:t>
      </w:r>
      <w:r>
        <w:t xml:space="preserve">emissions in downstream sectors outside the EU relative to decreases in emissions in those</w:t>
      </w:r>
      <w:r>
        <w:t xml:space="preserve"> </w:t>
      </w:r>
      <w:r>
        <w:t xml:space="preserve">sectors in the EU. The baseline scenario,65 has leakage rates of 57-63% relative to the No</w:t>
      </w:r>
      <w:r>
        <w:t xml:space="preserve"> </w:t>
      </w:r>
      <w:r>
        <w:t xml:space="preserve">CBAM scenario, due to the introduction of CBAM and the phase out of free allowances.66</w:t>
      </w:r>
      <w:r>
        <w:t xml:space="preserve"> </w:t>
      </w:r>
      <w:r>
        <w:t xml:space="preserve">The downstream extension scenarios then further significantly reduce carbon leakage. In</w:t>
      </w:r>
      <w:r>
        <w:t xml:space="preserve"> </w:t>
      </w:r>
      <w:r>
        <w:t xml:space="preserve">particular, Option 2 and Option 3 reduce carbon leakage rates to 18-26%. Option 1 also</w:t>
      </w:r>
      <w:r>
        <w:t xml:space="preserve"> </w:t>
      </w:r>
      <w:r>
        <w:t xml:space="preserve">contributes to leakage reduction albeit somewhat weaker.67 In the public consultation, 76%</w:t>
      </w:r>
      <w:r>
        <w:t xml:space="preserve"> </w:t>
      </w:r>
      <w:r>
        <w:t xml:space="preserve">of downstream stakeholders agree that there is a significant risk of downstream carbon</w:t>
      </w:r>
      <w:r>
        <w:t xml:space="preserve"> </w:t>
      </w:r>
      <w:r>
        <w:t xml:space="preserve">leakage68.</w:t>
      </w:r>
      <w:r>
        <w:t xml:space="preserve"> </w:t>
      </w:r>
      <w:r>
        <w:t xml:space="preserve">Figure 6: Leakage estimates for downstream sectors relative to the No CBAM</w:t>
      </w:r>
      <w:r>
        <w:t xml:space="preserve"> </w:t>
      </w:r>
      <w:r>
        <w:t xml:space="preserve">scenario, 2030-2035.</w:t>
      </w:r>
    </w:p>
    <w:p>
      <w:pPr>
        <w:pStyle w:val="BodyText"/>
      </w:pPr>
      <w:r>
        <w:t xml:space="preserve">64 The 2035 estimated figures are the following. No-CBAM total global emissions of all CBAM sectors:</w:t>
      </w:r>
      <w:r>
        <w:t xml:space="preserve"> </w:t>
      </w:r>
      <w:r>
        <w:t xml:space="preserve">7967 Mt CO2e; emission reductions by CBAM basic: 34.6 Mt CO2e; additional reductions by downstream</w:t>
      </w:r>
      <w:r>
        <w:t xml:space="preserve"> </w:t>
      </w:r>
      <w:r>
        <w:t xml:space="preserve">extension: 0.26–0.97 Mt CO2e.</w:t>
      </w:r>
      <w:r>
        <w:t xml:space="preserve"> </w:t>
      </w:r>
      <w:r>
        <w:t xml:space="preserve">65 More details can be found in the baseline description in the Annex’s Section .10.</w:t>
      </w:r>
      <w:r>
        <w:br/>
      </w:r>
      <w:r>
        <w:t xml:space="preserve">66 Compared to a scenario where CBAM is not phased in and free allowances are not phased out (No CBAM),</w:t>
      </w:r>
      <w:r>
        <w:t xml:space="preserve"> </w:t>
      </w:r>
      <w:r>
        <w:t xml:space="preserve">emissions in downstream sectors are 2.61 Mt lower in the EU and 1.64 Mt higher outside the EU, UK and</w:t>
      </w:r>
      <w:r>
        <w:t xml:space="preserve"> </w:t>
      </w:r>
      <w:r>
        <w:t xml:space="preserve">EFTA in the baseline scenario. This implies that 1.64/2.61 = 63% of emission reduction in the EU are offset</w:t>
      </w:r>
      <w:r>
        <w:t xml:space="preserve"> </w:t>
      </w:r>
      <w:r>
        <w:t xml:space="preserve">by increases outside the EU (and UK/EFTA) in 2035. The assumed phase out of free allowances in the UK</w:t>
      </w:r>
      <w:r>
        <w:t xml:space="preserve"> </w:t>
      </w:r>
      <w:r>
        <w:t xml:space="preserve">and EFTA also contribute to emission increases in other world regions, which may slightly bias upward the</w:t>
      </w:r>
      <w:r>
        <w:t xml:space="preserve"> </w:t>
      </w:r>
      <w:r>
        <w:t xml:space="preserve">leakage rate; however, by a small amount that is similar amount under all policy options.</w:t>
      </w:r>
      <w:r>
        <w:t xml:space="preserve"> </w:t>
      </w:r>
      <w:r>
        <w:t xml:space="preserve">67 The figures presented include both components driving GHG leakage related to the downstream sectors.</w:t>
      </w:r>
      <w:r>
        <w:t xml:space="preserve"> </w:t>
      </w:r>
      <w:r>
        <w:t xml:space="preserve">First, the direct component stems from the fact that the downstream products use CBAM materials, such as</w:t>
      </w:r>
      <w:r>
        <w:t xml:space="preserve"> </w:t>
      </w:r>
      <w:r>
        <w:t xml:space="preserve">steel, iron, aluminium, etc., as input that embed GHG emissions. Second, the indirect component of GHG</w:t>
      </w:r>
      <w:r>
        <w:t xml:space="preserve"> </w:t>
      </w:r>
      <w:r>
        <w:t xml:space="preserve">leakage is generated by the production process of the downstream goods – for instance, using energy or other</w:t>
      </w:r>
      <w:r>
        <w:t xml:space="preserve"> </w:t>
      </w:r>
      <w:r>
        <w:t xml:space="preserve">materials with their own embedded emissions. Naturally, the embedded emissions originating from non-</w:t>
      </w:r>
      <w:r>
        <w:t xml:space="preserve"> </w:t>
      </w:r>
      <w:r>
        <w:t xml:space="preserve">CBAM inputs can be substantial for the downstream sectors. It follows that even Option 2 and Option 3 do</w:t>
      </w:r>
      <w:r>
        <w:t xml:space="preserve"> </w:t>
      </w:r>
      <w:r>
        <w:t xml:space="preserve">not perfectly eliminate leakage: First, even these more extensive options do not cover all goods that use some</w:t>
      </w:r>
      <w:r>
        <w:t xml:space="preserve"> </w:t>
      </w:r>
      <w:r>
        <w:t xml:space="preserve">CBAM input. Second, as the non-CBAM inputs are more important for the downstream sectors (compared</w:t>
      </w:r>
      <w:r>
        <w:t xml:space="preserve"> </w:t>
      </w:r>
      <w:r>
        <w:t xml:space="preserve">to upstream CBAM sectors) the additional cost represented by CBAM only partially disincentivises import.</w:t>
      </w:r>
      <w:r>
        <w:t xml:space="preserve"> </w:t>
      </w:r>
      <w:r>
        <w:t xml:space="preserve">68 See Annex 2, Figure 6: 115 of 150 downstream stakeholders consider that downstream leakage occurs, to</w:t>
      </w:r>
      <w:r>
        <w:t xml:space="preserve"> </w:t>
      </w:r>
      <w:r>
        <w:t xml:space="preserve">a very large extent (n= 66; 44%), large extent (n= 25; 17%) and some extent (n= 24; 16%)).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Note: GHG leakage estimates relative to the No CBAM scenario (continuation of existing EU policies</w:t>
      </w:r>
      <w:r>
        <w:t xml:space="preserve"> </w:t>
      </w:r>
      <w:r>
        <w:t xml:space="preserve">including the legislated parts of the Fit for 55 package and REPowerEU, but no phase-in of CBAM and</w:t>
      </w:r>
      <w:r>
        <w:t xml:space="preserve"> </w:t>
      </w:r>
      <w:r>
        <w:t xml:space="preserve">corresponding phase-out of free allowances); Baseline: Continuation of existing EU policies + existing</w:t>
      </w:r>
      <w:r>
        <w:t xml:space="preserve"> </w:t>
      </w:r>
      <w:r>
        <w:t xml:space="preserve">CBAM Regulation; Options 1-3: Baseline + downstream extension scenarios. Leakage defined as total</w:t>
      </w:r>
      <w:r>
        <w:t xml:space="preserve"> </w:t>
      </w:r>
      <w:r>
        <w:t xml:space="preserve">additional GHG in world regions outside the EU+EFTA+UK. Source: JRC-GEM-E3 model.</w:t>
      </w:r>
      <w:r>
        <w:t xml:space="preserve"> </w:t>
      </w:r>
      <w:r>
        <w:t xml:space="preserve">6.2.3 Economic Impacts</w:t>
      </w:r>
      <w:r>
        <w:t xml:space="preserve"> </w:t>
      </w:r>
      <w:r>
        <w:t xml:space="preserve">6.2.3.1 Macroeconomic and sectoral impacts</w:t>
      </w:r>
      <w:r>
        <w:br/>
      </w:r>
      <w:r>
        <w:t xml:space="preserve">The macroeconomic impacts are minimal as the downstream goods added under each</w:t>
      </w:r>
      <w:r>
        <w:t xml:space="preserve"> </w:t>
      </w:r>
      <w:r>
        <w:t xml:space="preserve">option only represent a very small part of the total EU economy. Thus, any measure applied</w:t>
      </w:r>
      <w:r>
        <w:t xml:space="preserve"> </w:t>
      </w:r>
      <w:r>
        <w:t xml:space="preserve">to these goods alone is likely only to trigger minor, if any, effects at the macro level.</w:t>
      </w:r>
      <w:r>
        <w:t xml:space="preserve"> </w:t>
      </w:r>
      <w:r>
        <w:t xml:space="preserve">Modelling results indicate that the impact on EU aggregate GDP is negligible (a change of</w:t>
      </w:r>
      <w:r>
        <w:t xml:space="preserve"> </w:t>
      </w:r>
      <w:r>
        <w:t xml:space="preserve">less than -0.001% under each option). Similarly, the impact on private consumption in the</w:t>
      </w:r>
      <w:r>
        <w:t xml:space="preserve"> </w:t>
      </w:r>
      <w:r>
        <w:t xml:space="preserve">EU is very limited, with an estimated decrease of around 0.01% under Options 2 and 3 and</w:t>
      </w:r>
      <w:r>
        <w:t xml:space="preserve"> </w:t>
      </w:r>
      <w:r>
        <w:t xml:space="preserve">even less under Option 1.</w:t>
      </w:r>
      <w:r>
        <w:br/>
      </w:r>
      <w:r>
        <w:t xml:space="preserve">Looking at the impacts on downstream sectors (Table 4), the fabricated metal products</w:t>
      </w:r>
      <w:r>
        <w:t xml:space="preserve"> </w:t>
      </w:r>
      <w:r>
        <w:t xml:space="preserve">sector shows the largest increase in output relative to the baseline. Output in that sector in</w:t>
      </w:r>
      <w:r>
        <w:t xml:space="preserve"> </w:t>
      </w:r>
      <w:r>
        <w:t xml:space="preserve">2035 is estimated to increase by 0.07% under Option 1, 0.16% under Option 2 and 0.19%</w:t>
      </w:r>
      <w:r>
        <w:t xml:space="preserve"> </w:t>
      </w:r>
      <w:r>
        <w:t xml:space="preserve">under Option 3. The effect is largest for this sector as it makes heavy use of steel and</w:t>
      </w:r>
      <w:r>
        <w:t xml:space="preserve"> </w:t>
      </w:r>
      <w:r>
        <w:t xml:space="preserve">aluminium and thus sees the strongest impact of a downstream extension focused on these</w:t>
      </w:r>
      <w:r>
        <w:t xml:space="preserve"> </w:t>
      </w:r>
      <w:r>
        <w:t xml:space="preserve">two basic input materials. The (small) increase in EU output in downstream sectors mirrors</w:t>
      </w:r>
      <w:r>
        <w:t xml:space="preserve"> </w:t>
      </w:r>
      <w:r>
        <w:t xml:space="preserve">the expected reduction in carbon leakage as EU production of downstream goods is not</w:t>
      </w:r>
      <w:r>
        <w:t xml:space="preserve"> </w:t>
      </w:r>
      <w:r>
        <w:t xml:space="preserve">displaced to third countries or replaced by carbon-intensive imports.</w:t>
      </w:r>
      <w:r>
        <w:br/>
      </w:r>
      <w:r>
        <w:t xml:space="preserve">Table 4: EU output in downstream sectors (% change compared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Options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Electric Goods</w:t>
      </w:r>
      <w:r>
        <w:t xml:space="preserve"> </w:t>
      </w:r>
      <w:r>
        <w:t xml:space="preserve">-0.01%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-0.01%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0.05%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0.00%</w:t>
      </w:r>
      <w:r>
        <w:t xml:space="preserve"> </w:t>
      </w:r>
      <w:r>
        <w:t xml:space="preserve">0.06%</w:t>
      </w:r>
      <w:r>
        <w:t xml:space="preserve"> </w:t>
      </w:r>
      <w:r>
        <w:t xml:space="preserve">0.07%</w:t>
      </w:r>
      <w:r>
        <w:t xml:space="preserve"> </w:t>
      </w:r>
      <w:r>
        <w:t xml:space="preserve">0.00%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5</w:t>
      </w:r>
      <w:r>
        <w:br/>
      </w:r>
      <w:r>
        <w:t xml:space="preserve">4</w:t>
      </w:r>
      <w:r>
        <w:br/>
      </w:r>
      <w:r>
        <w:t xml:space="preserve">24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2</w:t>
      </w:r>
      <w:r>
        <w:br/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Baseline</w:t>
      </w:r>
      <w:r>
        <w:t xml:space="preserve"> </w:t>
      </w:r>
      <w:r>
        <w:t xml:space="preserve">ption 1</w:t>
      </w:r>
      <w:r>
        <w:t xml:space="preserve"> </w:t>
      </w:r>
      <w:r>
        <w:t xml:space="preserve">ption 2</w:t>
      </w:r>
      <w:r>
        <w:t xml:space="preserve"> </w:t>
      </w:r>
      <w:r>
        <w:t xml:space="preserve">ption</w:t>
      </w:r>
      <w:r>
        <w:br/>
      </w:r>
      <w:r>
        <w:t xml:space="preserve">20 0</w:t>
      </w:r>
      <w:r>
        <w:t xml:space="preserve"> </w:t>
      </w:r>
      <w:r>
        <w:t xml:space="preserve">20 5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Fabricated Metal Products</w:t>
      </w:r>
      <w:r>
        <w:t xml:space="preserve"> </w:t>
      </w:r>
      <w:r>
        <w:t xml:space="preserve">0.05%</w:t>
      </w:r>
      <w:r>
        <w:t xml:space="preserve"> </w:t>
      </w:r>
      <w:r>
        <w:t xml:space="preserve">0.12%</w:t>
      </w:r>
      <w:r>
        <w:t xml:space="preserve"> </w:t>
      </w:r>
      <w:r>
        <w:t xml:space="preserve">0.14%</w:t>
      </w:r>
      <w:r>
        <w:t xml:space="preserve"> </w:t>
      </w:r>
      <w:r>
        <w:t xml:space="preserve">0.07%</w:t>
      </w:r>
      <w:r>
        <w:t xml:space="preserve"> </w:t>
      </w:r>
      <w:r>
        <w:t xml:space="preserve">0.16%</w:t>
      </w:r>
      <w:r>
        <w:t xml:space="preserve"> </w:t>
      </w:r>
      <w:r>
        <w:t xml:space="preserve">0.19%</w:t>
      </w:r>
      <w:r>
        <w:t xml:space="preserve"> </w:t>
      </w:r>
      <w:r>
        <w:t xml:space="preserve">Motor vehicles and parts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Source: JRC-GEM-E3 model</w:t>
      </w:r>
      <w:r>
        <w:t xml:space="preserve"> </w:t>
      </w:r>
      <w:r>
        <w:t xml:space="preserve">6.2.3.2 Trade impacts</w:t>
      </w:r>
      <w:r>
        <w:t xml:space="preserve"> </w:t>
      </w:r>
      <w:r>
        <w:t xml:space="preserve">By effectively reducing carbon leakage on the import side, especially for carbon-intensive</w:t>
      </w:r>
      <w:r>
        <w:t xml:space="preserve"> </w:t>
      </w:r>
      <w:r>
        <w:t xml:space="preserve">products, all options are expected to lead to lower import levels for downstream sectors in</w:t>
      </w:r>
      <w:r>
        <w:t xml:space="preserve"> </w:t>
      </w:r>
      <w:r>
        <w:t xml:space="preserve">the EU. Option 1 has the lowest impact on EU imports in downstream sectors as fewer</w:t>
      </w:r>
      <w:r>
        <w:t xml:space="preserve"> </w:t>
      </w:r>
      <w:r>
        <w:t xml:space="preserve">imported goods are affected, with an estimated decrease in imports of 0.08% relative to</w:t>
      </w:r>
      <w:r>
        <w:t xml:space="preserve"> </w:t>
      </w:r>
      <w:r>
        <w:t xml:space="preserve">the baseline by 2035. Option 2 captures almost three times as many import emissions as</w:t>
      </w:r>
      <w:r>
        <w:t xml:space="preserve"> </w:t>
      </w:r>
      <w:r>
        <w:t xml:space="preserve">Option 1, which results in a higher total price paid on imported emissions and a larger</w:t>
      </w:r>
      <w:r>
        <w:t xml:space="preserve"> </w:t>
      </w:r>
      <w:r>
        <w:t xml:space="preserve">reduction in demand for imported carbon-intensive goods. Under option 2, EU imports in</w:t>
      </w:r>
      <w:r>
        <w:t xml:space="preserve"> </w:t>
      </w:r>
      <w:r>
        <w:t xml:space="preserve">downstream sectors are estimated to decrease by 0.29% compared to the baseline. Option</w:t>
      </w:r>
      <w:r>
        <w:t xml:space="preserve"> </w:t>
      </w:r>
      <w:r>
        <w:t xml:space="preserve">3 has an even broader scope, but the total imported emissions covered is comparable to</w:t>
      </w:r>
      <w:r>
        <w:t xml:space="preserve"> </w:t>
      </w:r>
      <w:r>
        <w:t xml:space="preserve">Option 2. Under option 3, EU imports in downstream sectors are estimated to decrease by</w:t>
      </w:r>
      <w:r>
        <w:t xml:space="preserve"> </w:t>
      </w:r>
      <w:r>
        <w:t xml:space="preserve">0.35% compared to the baseline. The imports in basic material CBAM sectors in the EU</w:t>
      </w:r>
      <w:r>
        <w:t xml:space="preserve"> </w:t>
      </w:r>
      <w:r>
        <w:t xml:space="preserve">increase marginally compared to the baseline (+0.03%, +0.09% and +0.11% by 2035 under</w:t>
      </w:r>
      <w:r>
        <w:t xml:space="preserve"> </w:t>
      </w:r>
      <w:r>
        <w:t xml:space="preserve">options 1,2 and 3 respectively). As preventing carbon leakage results in an increase in EU</w:t>
      </w:r>
      <w:r>
        <w:t xml:space="preserve"> </w:t>
      </w:r>
      <w:r>
        <w:t xml:space="preserve">output compared to the baseline, this also leads to an increase in the use of basic material</w:t>
      </w:r>
      <w:r>
        <w:t xml:space="preserve"> </w:t>
      </w:r>
      <w:r>
        <w:t xml:space="preserve">inputs which is not fully covered by an increase in domestic production.</w:t>
      </w:r>
      <w:r>
        <w:br/>
      </w:r>
      <w:r>
        <w:t xml:space="preserve">In terms of sectoral impacts (for statistical detail see Annex 7), the fabricated metal</w:t>
      </w:r>
      <w:r>
        <w:t xml:space="preserve"> </w:t>
      </w:r>
      <w:r>
        <w:t xml:space="preserve">products and other equipment goods sectors show the largest decrease in import volumes</w:t>
      </w:r>
      <w:r>
        <w:t xml:space="preserve"> </w:t>
      </w:r>
      <w:r>
        <w:t xml:space="preserve">for the downstream sectors. Similar to EU output, these sectors are most affected as they</w:t>
      </w:r>
      <w:r>
        <w:t xml:space="preserve"> </w:t>
      </w:r>
      <w:r>
        <w:t xml:space="preserve">make relatively more use of steel and aluminium as input materials and the products</w:t>
      </w:r>
      <w:r>
        <w:t xml:space="preserve"> </w:t>
      </w:r>
      <w:r>
        <w:t xml:space="preserve">covered under the extension options are concentrated in these sector aggregations.</w:t>
      </w:r>
      <w:r>
        <w:br/>
      </w:r>
      <w:r>
        <w:t xml:space="preserve">On the EU export side, all three options show a very minor decrease compared to the</w:t>
      </w:r>
      <w:r>
        <w:t xml:space="preserve"> </w:t>
      </w:r>
      <w:r>
        <w:t xml:space="preserve">baseline (see Annex 7). This reflects the fact that a downstream extension would raise</w:t>
      </w:r>
      <w:r>
        <w:t xml:space="preserve"> </w:t>
      </w:r>
      <w:r>
        <w:t xml:space="preserve">domestic prices for certain (imported) downstream goods. Some of these downstream</w:t>
      </w:r>
      <w:r>
        <w:t xml:space="preserve"> </w:t>
      </w:r>
      <w:r>
        <w:t xml:space="preserve">goods are used as intermediate inputs in the production of final goods in the EU. As this</w:t>
      </w:r>
      <w:r>
        <w:t xml:space="preserve"> </w:t>
      </w:r>
      <w:r>
        <w:t xml:space="preserve">can marginally affect the cost price of these final goods, this could have a small impact on</w:t>
      </w:r>
      <w:r>
        <w:t xml:space="preserve"> </w:t>
      </w:r>
      <w:r>
        <w:t xml:space="preserve">export competitiveness.</w:t>
      </w:r>
      <w:r>
        <w:t xml:space="preserve"> </w:t>
      </w:r>
      <w:r>
        <w:t xml:space="preserve">In terms of the exposure of the EU’s trading partners to a downstream extension, China is</w:t>
      </w:r>
      <w:r>
        <w:t xml:space="preserve"> </w:t>
      </w:r>
      <w:r>
        <w:t xml:space="preserve">the largest exporter to the EU of goods that would be affected by a downstream extension.69</w:t>
      </w:r>
      <w:r>
        <w:t xml:space="preserve"> </w:t>
      </w:r>
      <w:r>
        <w:t xml:space="preserve">Exports from China to the EU of goods covered under option 1 amount to EUR 4 billion.</w:t>
      </w:r>
      <w:r>
        <w:t xml:space="preserve"> </w:t>
      </w:r>
      <w:r>
        <w:t xml:space="preserve">For goods covered under options 2 and 3, exports from China to the EU amount to EUR</w:t>
      </w:r>
      <w:r>
        <w:t xml:space="preserve"> </w:t>
      </w:r>
      <w:r>
        <w:t xml:space="preserve">18 and 22 billion respectively. Other large exporters to the EU of relevant downstream</w:t>
      </w:r>
      <w:r>
        <w:t xml:space="preserve"> </w:t>
      </w:r>
      <w:r>
        <w:t xml:space="preserve">goods are Türkiye (EUR 1, 8 and 9 billion under options 1,2 and 3 respectively), the United</w:t>
      </w:r>
      <w:r>
        <w:t xml:space="preserve"> </w:t>
      </w:r>
      <w:r>
        <w:t xml:space="preserve">States (EUR 1, 6 and 10 billion under options 1,2 and 3 respectively), the United Kingdom</w:t>
      </w:r>
      <w:r>
        <w:t xml:space="preserve"> </w:t>
      </w:r>
      <w:r>
        <w:t xml:space="preserve">(EUR 2, 5 and 6 billion under options 1,2 and 3 respectively) and Japan (EUR 2, 3 and 3</w:t>
      </w:r>
      <w:r>
        <w:t xml:space="preserve"> </w:t>
      </w:r>
      <w:r>
        <w:t xml:space="preserve">billion under options 1,2 and 3 respectively). Thereafter, Switzerland, the Republic of</w:t>
      </w:r>
      <w:r>
        <w:t xml:space="preserve"> </w:t>
      </w:r>
      <w:r>
        <w:t xml:space="preserve">Korea, India, Mexico and South Africa are also among the ten largest exporters to the EU</w:t>
      </w:r>
      <w:r>
        <w:t xml:space="preserve"> </w:t>
      </w:r>
      <w:r>
        <w:t xml:space="preserve">of relevant downstream goods. Besides the trade exposure, the degree to which exports by</w:t>
      </w:r>
    </w:p>
    <w:p>
      <w:pPr>
        <w:pStyle w:val="BodyText"/>
      </w:pPr>
      <w:r>
        <w:t xml:space="preserve">69 The numbers referenced in this paragraph are annual (2024) figures from the COMEXT database.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third countries could be affected by a downstream extension also depends on the emission</w:t>
      </w:r>
      <w:r>
        <w:t xml:space="preserve"> </w:t>
      </w:r>
      <w:r>
        <w:t xml:space="preserve">intensity of the exports.</w:t>
      </w:r>
    </w:p>
    <w:p>
      <w:pPr>
        <w:pStyle w:val="BodyText"/>
      </w:pPr>
      <w:r>
        <w:t xml:space="preserve">6.2.4 Social Impacts</w:t>
      </w:r>
      <w:r>
        <w:t xml:space="preserve"> </w:t>
      </w:r>
      <w:r>
        <w:t xml:space="preserve">6.2.4.1 Impacts on consumer prices</w:t>
      </w:r>
      <w:r>
        <w:t xml:space="preserve"> </w:t>
      </w:r>
      <w:r>
        <w:t xml:space="preserve">Price increases for EU final consumers resulting from a downstream CBAM extension are</w:t>
      </w:r>
      <w:r>
        <w:t xml:space="preserve"> </w:t>
      </w:r>
      <w:r>
        <w:t xml:space="preserve">estimated to be very small, with the price of construction goods being most impacted.</w:t>
      </w:r>
      <w:r>
        <w:t xml:space="preserve"> </w:t>
      </w:r>
      <w:r>
        <w:t xml:space="preserve">Based on the downstream supporting study, Figure 7 below shows the estimated average</w:t>
      </w:r>
      <w:r>
        <w:t xml:space="preserve"> </w:t>
      </w:r>
      <w:r>
        <w:t xml:space="preserve">price increase per sector resulting from a downstream CBAM extension (compared to the</w:t>
      </w:r>
      <w:r>
        <w:t xml:space="preserve"> </w:t>
      </w:r>
      <w:r>
        <w:t xml:space="preserve">reference situation with the current CBAM scope).70 A downstream CBAM extension</w:t>
      </w:r>
      <w:r>
        <w:t xml:space="preserve"> </w:t>
      </w:r>
      <w:r>
        <w:t xml:space="preserve">could increase the average price in the construction sector by about 0.12%.</w:t>
      </w:r>
      <w:r>
        <w:t xml:space="preserve"> </w:t>
      </w:r>
      <w:r>
        <w:t xml:space="preserve">Beyond construction, a downstream CBAM extension is estimated to also impact other</w:t>
      </w:r>
      <w:r>
        <w:t xml:space="preserve"> </w:t>
      </w:r>
      <w:r>
        <w:t xml:space="preserve">prices for EU final consumers, though significantly smaller (&lt;0.1%). These price increases</w:t>
      </w:r>
      <w:r>
        <w:t xml:space="preserve"> </w:t>
      </w:r>
      <w:r>
        <w:t xml:space="preserve">can be considered as very limited in comparison to general inflation; annual inflation in</w:t>
      </w:r>
      <w:r>
        <w:t xml:space="preserve"> </w:t>
      </w:r>
      <w:r>
        <w:t xml:space="preserve">the EU has ranged from 0.1% to 9.2% over the past decade, with an median of 1.7% per</w:t>
      </w:r>
      <w:r>
        <w:t xml:space="preserve"> </w:t>
      </w:r>
      <w:r>
        <w:t xml:space="preserve">year.71 A further breakdown of the results at NACE 2-digit level shows that a downstream</w:t>
      </w:r>
      <w:r>
        <w:t xml:space="preserve"> </w:t>
      </w:r>
      <w:r>
        <w:t xml:space="preserve">extension results in the highest price increases for products from the sectors:72 Repairing</w:t>
      </w:r>
      <w:r>
        <w:t xml:space="preserve"> </w:t>
      </w:r>
      <w:r>
        <w:t xml:space="preserve">machinery (C33), Motor vehicles (C29), Machinery (C28) and R&amp;D (M72) (Figure 7 7).</w:t>
      </w:r>
      <w:r>
        <w:t xml:space="preserve"> </w:t>
      </w:r>
      <w:r>
        <w:t xml:space="preserve">EU consumers could see a 0.08% increase in the price of repairing machinery in the target</w:t>
      </w:r>
      <w:r>
        <w:t xml:space="preserve"> </w:t>
      </w:r>
      <w:r>
        <w:t xml:space="preserve">year 2030, as the downstream CBAM extension would directly and indirectly increase the</w:t>
      </w:r>
      <w:r>
        <w:t xml:space="preserve"> </w:t>
      </w:r>
      <w:r>
        <w:t xml:space="preserve">price of imported replacement parts. Likewise, a downstream CBAM extension, which</w:t>
      </w:r>
      <w:r>
        <w:t xml:space="preserve"> </w:t>
      </w:r>
      <w:r>
        <w:t xml:space="preserve">includes motor parts, could indirectly increase the cost of automobiles and its parts for EU</w:t>
      </w:r>
      <w:r>
        <w:t xml:space="preserve"> </w:t>
      </w:r>
      <w:r>
        <w:t xml:space="preserve">consumers by about 0.07%. Similarly, for machinery the impact would be about 0.05%.</w:t>
      </w:r>
      <w:r>
        <w:t xml:space="preserve"> </w:t>
      </w:r>
      <w:r>
        <w:t xml:space="preserve">For R&amp;D, for which final consumption comes mainly from the government, a downstream</w:t>
      </w:r>
      <w:r>
        <w:t xml:space="preserve"> </w:t>
      </w:r>
      <w:r>
        <w:t xml:space="preserve">CBAM extension could (directly and indirectly) increase the cost of technical materials as</w:t>
      </w:r>
      <w:r>
        <w:t xml:space="preserve"> </w:t>
      </w:r>
      <w:r>
        <w:t xml:space="preserve">well as vehicles used for R&amp;D services. These additional costs for R&amp;D could be passed</w:t>
      </w:r>
      <w:r>
        <w:t xml:space="preserve"> </w:t>
      </w:r>
      <w:r>
        <w:t xml:space="preserve">on, increasing the price of R&amp;D by 0.04%.</w:t>
      </w:r>
    </w:p>
    <w:p>
      <w:pPr>
        <w:pStyle w:val="BodyText"/>
      </w:pPr>
      <w:r>
        <w:t xml:space="preserve">70 Based on the downstream supporting study. Note that a 100% cost pass through rate is assumed.</w:t>
      </w:r>
      <w:r>
        <w:t xml:space="preserve"> </w:t>
      </w:r>
      <w:r>
        <w:t xml:space="preserve">71 Eurostat (2025). HICP – annual data (average index and rate of change).</w:t>
      </w:r>
      <w:r>
        <w:t xml:space="preserve"> </w:t>
      </w:r>
      <w:r>
        <w:t xml:space="preserve">72 The following 2-digit NACE sectors are subcomponents of the larger sector-aggregates displayed in Figure</w:t>
      </w:r>
      <w:r>
        <w:t xml:space="preserve"> </w:t>
      </w:r>
      <w:r>
        <w:t xml:space="preserve">7 below. The 2-digit sectors listed here do not fully cover the Figure 7 sector -aggregates, they only show</w:t>
      </w:r>
      <w:r>
        <w:t xml:space="preserve"> </w:t>
      </w:r>
      <w:r>
        <w:t xml:space="preserve">the largest contributors. The Downstream supporting study further shows the corresponding 15 largest 2-</w:t>
      </w:r>
      <w:r>
        <w:t xml:space="preserve"> </w:t>
      </w:r>
      <w:r>
        <w:t xml:space="preserve">digit NACE sectors (Figure 7 7 of the study).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Figure 7: Average increase in price of goods for final EU consumers compared to the</w:t>
      </w:r>
      <w:r>
        <w:t xml:space="preserve"> </w:t>
      </w:r>
      <w:r>
        <w:t xml:space="preserve">reference situation in the target year 2030 (%)</w:t>
      </w:r>
    </w:p>
    <w:p>
      <w:pPr>
        <w:pStyle w:val="BodyText"/>
      </w:pPr>
      <w:r>
        <w:t xml:space="preserve">Source: Downstream supporting study. Note: The y-axis includes a scale break between 0.02% and 0.1% to</w:t>
      </w:r>
      <w:r>
        <w:t xml:space="preserve"> </w:t>
      </w:r>
      <w:r>
        <w:t xml:space="preserve">allow the variation in results to be visible for the other sector, as the construction percentage increase is</w:t>
      </w:r>
      <w:r>
        <w:t xml:space="preserve"> </w:t>
      </w:r>
      <w:r>
        <w:t xml:space="preserve">significantly higher.</w:t>
      </w:r>
      <w:r>
        <w:t xml:space="preserve"> </w:t>
      </w:r>
      <w:r>
        <w:t xml:space="preserve">Sensitivity checks confirm that the results are robust.73 In particular, the results were tested</w:t>
      </w:r>
      <w:r>
        <w:t xml:space="preserve"> </w:t>
      </w:r>
      <w:r>
        <w:t xml:space="preserve">against alternatives with (i) imperfect cost pass-through, (ii) compliance cost pass-</w:t>
      </w:r>
      <w:r>
        <w:t xml:space="preserve"> </w:t>
      </w:r>
      <w:r>
        <w:t xml:space="preserve">through,74 and (iii) various sizes of downstream extension scopes. As expected, while</w:t>
      </w:r>
      <w:r>
        <w:t xml:space="preserve"> </w:t>
      </w:r>
      <w:r>
        <w:t xml:space="preserve">partial pass-through results in somewhat smaller consumer price impacts, compliance cost</w:t>
      </w:r>
      <w:r>
        <w:t xml:space="preserve"> </w:t>
      </w:r>
      <w:r>
        <w:t xml:space="preserve">pass-through increases the price impact. Also, the size of the extension scope is positively</w:t>
      </w:r>
      <w:r>
        <w:t xml:space="preserve"> </w:t>
      </w:r>
      <w:r>
        <w:t xml:space="preserve">related to the consumer price impact. However, none of these sensitivity checks reveal a</w:t>
      </w:r>
      <w:r>
        <w:t xml:space="preserve"> </w:t>
      </w:r>
      <w:r>
        <w:t xml:space="preserve">qualitatively different landscape. The ranking of the sectors in terms of price impacts</w:t>
      </w:r>
      <w:r>
        <w:t xml:space="preserve"> </w:t>
      </w:r>
      <w:r>
        <w:t xml:space="preserve">remains the same. Moreover, even the quantitative findings are very similar. The sector</w:t>
      </w:r>
      <w:r>
        <w:t xml:space="preserve"> </w:t>
      </w:r>
      <w:r>
        <w:t xml:space="preserve">with the largest impact, construction, is reported to have an impact figure ranging from</w:t>
      </w:r>
      <w:r>
        <w:t xml:space="preserve"> </w:t>
      </w:r>
      <w:r>
        <w:t xml:space="preserve">0.08% to 0.13%.75</w:t>
      </w:r>
      <w:r>
        <w:t xml:space="preserve"> </w:t>
      </w:r>
      <w:r>
        <w:t xml:space="preserve">These results may raise the question why despite the expected significant leakage reduction</w:t>
      </w:r>
      <w:r>
        <w:t xml:space="preserve"> </w:t>
      </w:r>
      <w:r>
        <w:t xml:space="preserve">effect of the CBAM downstream extension, the estimated consumer price impacts are so</w:t>
      </w:r>
      <w:r>
        <w:t xml:space="preserve"> </w:t>
      </w:r>
      <w:r>
        <w:t xml:space="preserve">limited. First, the carbon price forms only a part of the overall cost of a downstream</w:t>
      </w:r>
      <w:r>
        <w:t xml:space="preserve"> </w:t>
      </w:r>
      <w:r>
        <w:t xml:space="preserve">product. Second, consumer products are often even further downstream than the CBAM</w:t>
      </w:r>
      <w:r>
        <w:t xml:space="preserve"> </w:t>
      </w:r>
      <w:r>
        <w:t xml:space="preserve">goods in the downstream extension’s scope. Final goods do appear among the products</w:t>
      </w:r>
      <w:r>
        <w:t xml:space="preserve"> </w:t>
      </w:r>
      <w:r>
        <w:t xml:space="preserve">considered for downstream extension, but these concern only a small number of CN codes,</w:t>
      </w:r>
      <w:r>
        <w:t xml:space="preserve"> </w:t>
      </w:r>
      <w:r>
        <w:t xml:space="preserve">with most products considered for an extension being intermediate goods. Downstream</w:t>
      </w:r>
      <w:r>
        <w:t xml:space="preserve"> </w:t>
      </w:r>
      <w:r>
        <w:t xml:space="preserve">CBAM goods that are intermediate inputs represent only a share in the total cost of the</w:t>
      </w:r>
      <w:r>
        <w:t xml:space="preserve"> </w:t>
      </w:r>
      <w:r>
        <w:t xml:space="preserve">final goods. Therefore, pass-through into final consumer prices is not one to one. Pass-</w:t>
      </w:r>
      <w:r>
        <w:t xml:space="preserve"> </w:t>
      </w:r>
      <w:r>
        <w:t xml:space="preserve">through might also be influenced by market conditions that prevent full cost transmission.</w:t>
      </w:r>
      <w:r>
        <w:t xml:space="preserve"> </w:t>
      </w:r>
      <w:r>
        <w:t xml:space="preserve">Moreover, other inputs used in producing final goods and services are not affected by the</w:t>
      </w:r>
    </w:p>
    <w:p>
      <w:pPr>
        <w:pStyle w:val="BodyText"/>
      </w:pPr>
      <w:r>
        <w:t xml:space="preserve">73 Downstream supporting study.</w:t>
      </w:r>
      <w:r>
        <w:t xml:space="preserve"> </w:t>
      </w:r>
      <w:r>
        <w:t xml:space="preserve">74 In the main scenarios of the Downstream supporting study, the compliance costs are assumed not to be</w:t>
      </w:r>
      <w:r>
        <w:t xml:space="preserve"> </w:t>
      </w:r>
      <w:r>
        <w:t xml:space="preserve">passed-through into consumer prices. The sensitivity check removes this assumption, and calculates instead</w:t>
      </w:r>
      <w:r>
        <w:t xml:space="preserve"> </w:t>
      </w:r>
      <w:r>
        <w:t xml:space="preserve">the impact of compliance costs passed-on fully.</w:t>
      </w:r>
      <w:r>
        <w:t xml:space="preserve"> </w:t>
      </w:r>
      <w:r>
        <w:t xml:space="preserve">75 In addition to the results of the downstream supporting study discussed above, the JRC-GEM-E3 modelling</w:t>
      </w:r>
      <w:r>
        <w:t xml:space="preserve"> </w:t>
      </w:r>
      <w:r>
        <w:t xml:space="preserve">results can also shed some light on the downstream extension’s consumer price impacts. JRC’s estimated</w:t>
      </w:r>
      <w:r>
        <w:t xml:space="preserve"> </w:t>
      </w:r>
      <w:r>
        <w:t xml:space="preserve">price increases from their model simulations are also very limited confirming the downstream supporting</w:t>
      </w:r>
      <w:r>
        <w:t xml:space="preserve"> </w:t>
      </w:r>
      <w:r>
        <w:t xml:space="preserve">study’s conclusions. JRC estimated price increases in the range 0.006%–0.02% across 14 sectors.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CBAM downstream extension. Several production layers may separate the CBAM-</w:t>
      </w:r>
      <w:r>
        <w:t xml:space="preserve"> </w:t>
      </w:r>
      <w:r>
        <w:t xml:space="preserve">covered good from the final consumer product, further diluting the marginal, carbon-</w:t>
      </w:r>
      <w:r>
        <w:t xml:space="preserve"> </w:t>
      </w:r>
      <w:r>
        <w:t xml:space="preserve">related cost increase.</w:t>
      </w:r>
      <w:r>
        <w:br/>
      </w:r>
      <w:r>
        <w:t xml:space="preserve">Third, domestic producers of downstream goods already internalise carbon costs through</w:t>
      </w:r>
      <w:r>
        <w:t xml:space="preserve"> </w:t>
      </w:r>
      <w:r>
        <w:t xml:space="preserve">the EU’s ETS, while foreign exporters may absorb part of the CBAM costs via margin</w:t>
      </w:r>
      <w:r>
        <w:t xml:space="preserve"> </w:t>
      </w:r>
      <w:r>
        <w:t xml:space="preserve">compression. As a result, the downstream extension might mostly rebalance the</w:t>
      </w:r>
      <w:r>
        <w:t xml:space="preserve"> </w:t>
      </w:r>
      <w:r>
        <w:t xml:space="preserve">competitive conditions rather than raising average prices for the final consumer. As</w:t>
      </w:r>
      <w:r>
        <w:t xml:space="preserve"> </w:t>
      </w:r>
      <w:r>
        <w:t xml:space="preserve">explained in Section 6.2.3.1 above, while the EU domestic production in the downstream</w:t>
      </w:r>
      <w:r>
        <w:t xml:space="preserve"> </w:t>
      </w:r>
      <w:r>
        <w:t xml:space="preserve">sectors is expected, albeit minimally, to increase, imports in these sectors would decrease.</w:t>
      </w:r>
      <w:r>
        <w:t xml:space="preserve"> </w:t>
      </w:r>
      <w:r>
        <w:t xml:space="preserve">Fourth, it should be noted that the consumer good sectors reported above (and used in the</w:t>
      </w:r>
      <w:r>
        <w:t xml:space="preserve"> </w:t>
      </w:r>
      <w:r>
        <w:t xml:space="preserve">predictive models) are broad aggregates comprising many more products than those</w:t>
      </w:r>
      <w:r>
        <w:t xml:space="preserve"> </w:t>
      </w:r>
      <w:r>
        <w:t xml:space="preserve">captured by the relevant CN codes. Since none of the policy options cover fully any of</w:t>
      </w:r>
      <w:r>
        <w:t xml:space="preserve"> </w:t>
      </w:r>
      <w:r>
        <w:t xml:space="preserve">these larger consumption aggregates, their price impacts will necessarily be smaller than</w:t>
      </w:r>
      <w:r>
        <w:t xml:space="preserve"> </w:t>
      </w:r>
      <w:r>
        <w:t xml:space="preserve">the direct effects observed at CN-code level. Fifth, CBAM and its downstream extension</w:t>
      </w:r>
      <w:r>
        <w:t xml:space="preserve"> </w:t>
      </w:r>
      <w:r>
        <w:t xml:space="preserve">primarily impact imported goods. It follows that the first-order price effects arise in import-</w:t>
      </w:r>
      <w:r>
        <w:t xml:space="preserve"> </w:t>
      </w:r>
      <w:r>
        <w:t xml:space="preserve">dependent segments, then in goods directly competing with imported goods, and only later</w:t>
      </w:r>
      <w:r>
        <w:t xml:space="preserve"> </w:t>
      </w:r>
      <w:r>
        <w:t xml:space="preserve">(if at all) in broader consumer goods and services markets. In all these markets, competitive</w:t>
      </w:r>
      <w:r>
        <w:t xml:space="preserve"> </w:t>
      </w:r>
      <w:r>
        <w:t xml:space="preserve">pressures and the availability of non-affected inputs may keep final consumer prices in</w:t>
      </w:r>
      <w:r>
        <w:t xml:space="preserve"> </w:t>
      </w:r>
      <w:r>
        <w:t xml:space="preserve">check.</w:t>
      </w:r>
      <w:r>
        <w:t xml:space="preserve"> </w:t>
      </w:r>
      <w:r>
        <w:t xml:space="preserve">6.2.4.2 Impacts on employment</w:t>
      </w:r>
      <w:r>
        <w:t xml:space="preserve"> </w:t>
      </w:r>
      <w:r>
        <w:t xml:space="preserve">Overall, the impact of a CBAM downstream extension on employment is limited. The</w:t>
      </w:r>
      <w:r>
        <w:t xml:space="preserve"> </w:t>
      </w:r>
      <w:r>
        <w:t xml:space="preserve">CBAM basic material sectors are generally mostly unaffected and thus not illustrated</w:t>
      </w:r>
      <w:r>
        <w:t xml:space="preserve"> </w:t>
      </w:r>
      <w:r>
        <w:t xml:space="preserve">below. Some of the downstream sectors do have a somewhat more pronounced increase in</w:t>
      </w:r>
      <w:r>
        <w:t xml:space="preserve"> </w:t>
      </w:r>
      <w:r>
        <w:t xml:space="preserve">employment. Unsurprisingly, these concern the downstream sectors that also saw the</w:t>
      </w:r>
      <w:r>
        <w:t xml:space="preserve"> </w:t>
      </w:r>
      <w:r>
        <w:t xml:space="preserve">largest increase in output: fabricated metal products and other equipment goods.</w:t>
      </w:r>
      <w:r>
        <w:br/>
      </w:r>
      <w:r>
        <w:t xml:space="preserve">Table 5: Employment percentage change (downstream sectors compared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Options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Electric Goods</w:t>
      </w:r>
      <w:r>
        <w:t xml:space="preserve"> </w:t>
      </w:r>
      <w:r>
        <w:t xml:space="preserve">0.05%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0.06%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0.00%</w:t>
      </w:r>
      <w:r>
        <w:t xml:space="preserve"> </w:t>
      </w:r>
      <w:r>
        <w:t xml:space="preserve">0.06%</w:t>
      </w:r>
      <w:r>
        <w:t xml:space="preserve"> </w:t>
      </w:r>
      <w:r>
        <w:t xml:space="preserve">0.07%</w:t>
      </w:r>
      <w:r>
        <w:t xml:space="preserve"> </w:t>
      </w:r>
      <w:r>
        <w:t xml:space="preserve">0.00%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Fabricated Metal Products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Motor vehicles and parts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Downstream sectors</w:t>
      </w:r>
      <w:r>
        <w:t xml:space="preserve"> </w:t>
      </w:r>
      <w:r>
        <w:t xml:space="preserve">0.01%</w:t>
      </w:r>
      <w:r>
        <w:t xml:space="preserve"> </w:t>
      </w:r>
      <w:r>
        <w:t xml:space="preserve">0.05%</w:t>
      </w:r>
      <w:r>
        <w:t xml:space="preserve"> </w:t>
      </w:r>
      <w:r>
        <w:t xml:space="preserve">0.06%</w:t>
      </w:r>
      <w:r>
        <w:t xml:space="preserve"> </w:t>
      </w:r>
      <w:r>
        <w:t xml:space="preserve">0.02%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Source: JRC-GEM-E3 model</w:t>
      </w:r>
      <w:r>
        <w:t xml:space="preserve"> </w:t>
      </w:r>
      <w:r>
        <w:t xml:space="preserve">6.2.5 Impacts on compliance and enforcement costs</w:t>
      </w:r>
      <w:r>
        <w:t xml:space="preserve"> </w:t>
      </w:r>
      <w:r>
        <w:t xml:space="preserve">The assessment of the compliance costs of a downstream extension builds upon the</w:t>
      </w:r>
      <w:r>
        <w:t xml:space="preserve"> </w:t>
      </w:r>
      <w:r>
        <w:t xml:space="preserve">downstream supporting study. To estimate the costs incurred by companies and authorities,</w:t>
      </w:r>
      <w:r>
        <w:t xml:space="preserve"> </w:t>
      </w:r>
      <w:r>
        <w:t xml:space="preserve">the contractor has launched a survey among industry participants76 and has interviewed a</w:t>
      </w:r>
    </w:p>
    <w:p>
      <w:pPr>
        <w:pStyle w:val="BodyText"/>
      </w:pPr>
      <w:r>
        <w:t xml:space="preserve">76 The survey resulted in 130 responses on the expected compliance cost of CBAM as currently legislated</w:t>
      </w:r>
      <w:r>
        <w:t xml:space="preserve"> </w:t>
      </w:r>
      <w:r>
        <w:t xml:space="preserve">and 30 responses on the expected compliance cost associated with a downstream extension.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selection of national competent authorities (NCA) and customs authorities77. The findings</w:t>
      </w:r>
      <w:r>
        <w:t xml:space="preserve"> </w:t>
      </w:r>
      <w:r>
        <w:t xml:space="preserve">of the contractor are combined with data on import volumes of CBAM goods in both the</w:t>
      </w:r>
      <w:r>
        <w:t xml:space="preserve"> </w:t>
      </w:r>
      <w:r>
        <w:t xml:space="preserve">baseline and the different extension scenarios to arrive at an estimate of the administrative</w:t>
      </w:r>
      <w:r>
        <w:t xml:space="preserve"> </w:t>
      </w:r>
      <w:r>
        <w:t xml:space="preserve">impact of each of the three options for a downstream extension.</w:t>
      </w:r>
      <w:r>
        <w:br/>
      </w:r>
      <w:r>
        <w:t xml:space="preserve">6.2.5.1 Compliance costs for businesses</w:t>
      </w:r>
      <w:r>
        <w:t xml:space="preserve"> </w:t>
      </w:r>
      <w:r>
        <w:t xml:space="preserve">The total annual baseline compliance cost for companies is estimated to be between EUR</w:t>
      </w:r>
      <w:r>
        <w:t xml:space="preserve"> </w:t>
      </w:r>
      <w:r>
        <w:t xml:space="preserve">76 million and 371 million. This is based on an estimated average compliance cost ranging</w:t>
      </w:r>
      <w:r>
        <w:t xml:space="preserve"> </w:t>
      </w:r>
      <w:r>
        <w:t xml:space="preserve">from EUR 4,248 on the low-end to EUR 20,637 on the high-end and an estimated 18,000</w:t>
      </w:r>
      <w:r>
        <w:t xml:space="preserve"> </w:t>
      </w:r>
      <w:r>
        <w:t xml:space="preserve">importers facing CBAM obligations in the baseline.78 The fairly broad range for the</w:t>
      </w:r>
      <w:r>
        <w:t xml:space="preserve"> </w:t>
      </w:r>
      <w:r>
        <w:t xml:space="preserve">average cost per importer results from the wide divergence in cost estimates submitted by</w:t>
      </w:r>
      <w:r>
        <w:t xml:space="preserve"> </w:t>
      </w:r>
      <w:r>
        <w:t xml:space="preserve">survey respondents.</w:t>
      </w:r>
      <w:r>
        <w:t xml:space="preserve"> </w:t>
      </w:r>
      <w:r>
        <w:t xml:space="preserve">Besides these annual, recurring costs, some survey respondents also indicated that they</w:t>
      </w:r>
      <w:r>
        <w:t xml:space="preserve"> </w:t>
      </w:r>
      <w:r>
        <w:t xml:space="preserve">expect one-off adjustment costs. These adjustment costs include initial, one-off costs such</w:t>
      </w:r>
      <w:r>
        <w:t xml:space="preserve"> </w:t>
      </w:r>
      <w:r>
        <w:t xml:space="preserve">as setting up new IT infrastructure or hiring legal or consulting experts to prepare for facing</w:t>
      </w:r>
      <w:r>
        <w:t xml:space="preserve"> </w:t>
      </w:r>
      <w:r>
        <w:t xml:space="preserve">future CBAM obligations. The estimates for these costs differ widely between survey</w:t>
      </w:r>
      <w:r>
        <w:t xml:space="preserve"> </w:t>
      </w:r>
      <w:r>
        <w:t xml:space="preserve">respondents and range from 0 for small importers to EUR 129,000 for the largest importers.</w:t>
      </w:r>
      <w:r>
        <w:t xml:space="preserve"> </w:t>
      </w:r>
      <w:r>
        <w:t xml:space="preserve">In total, one-off adjustment costs could amount to EUR 388 million in the baseline (see</w:t>
      </w:r>
      <w:r>
        <w:t xml:space="preserve"> </w:t>
      </w:r>
      <w:r>
        <w:t xml:space="preserve">Annex 4 for more details). It should be noted that the baseline administrative burden would</w:t>
      </w:r>
      <w:r>
        <w:t xml:space="preserve"> </w:t>
      </w:r>
      <w:r>
        <w:t xml:space="preserve">have been much higher without the simplification recently adopted. The de minimis</w:t>
      </w:r>
      <w:r>
        <w:t xml:space="preserve"> </w:t>
      </w:r>
      <w:r>
        <w:t xml:space="preserve">threshold excludes around 183,000 importers from the current CBAM’s scope, reducing</w:t>
      </w:r>
      <w:r>
        <w:t xml:space="preserve"> </w:t>
      </w:r>
      <w:r>
        <w:t xml:space="preserve">the administrative cost for importers by an estimated EUR 1,123 million per year.79 The</w:t>
      </w:r>
      <w:r>
        <w:t xml:space="preserve"> </w:t>
      </w:r>
      <w:r>
        <w:t xml:space="preserve">de minimis threshold also benefits downstream importers, with more than 90% of importers</w:t>
      </w:r>
      <w:r>
        <w:t xml:space="preserve"> </w:t>
      </w:r>
      <w:r>
        <w:t xml:space="preserve">active in sectors covered by the extension under Options 1, 2 and 3 excluded from CBAM</w:t>
      </w:r>
      <w:r>
        <w:t xml:space="preserve"> </w:t>
      </w:r>
      <w:r>
        <w:t xml:space="preserve">obligations while keeping more than 90% of emissions in scope.</w:t>
      </w:r>
      <w:r>
        <w:br/>
      </w:r>
      <w:r>
        <w:t xml:space="preserve">To estimate the impact of a downstream extension, the import volume (in millions of</w:t>
      </w:r>
      <w:r>
        <w:t xml:space="preserve"> </w:t>
      </w:r>
      <w:r>
        <w:t xml:space="preserve">tonnes) of downstream goods covered under each option is compared to the import volume</w:t>
      </w:r>
      <w:r>
        <w:t xml:space="preserve"> </w:t>
      </w:r>
      <w:r>
        <w:t xml:space="preserve">of goods under the current scope of CBAM.80 As shown in Table 6, the import volume of</w:t>
      </w:r>
      <w:r>
        <w:t xml:space="preserve"> </w:t>
      </w:r>
      <w:r>
        <w:t xml:space="preserve">downstream goods under option 1 is only 2% of the import volume of goods covered by</w:t>
      </w:r>
      <w:r>
        <w:t xml:space="preserve"> </w:t>
      </w:r>
      <w:r>
        <w:t xml:space="preserve">the current CBAM. For options 2 and 3 this is 8% and 9% respectively. The baseline</w:t>
      </w:r>
      <w:r>
        <w:t xml:space="preserve"> </w:t>
      </w:r>
      <w:r>
        <w:t xml:space="preserve">compliance cost is multiplied by these percentages to obtain a first estimate for the</w:t>
      </w:r>
      <w:r>
        <w:t xml:space="preserve"> </w:t>
      </w:r>
      <w:r>
        <w:t xml:space="preserve">additional compliance cost under each option.</w:t>
      </w:r>
      <w:r>
        <w:br/>
      </w:r>
      <w:r>
        <w:t xml:space="preserve">As a second step, the additional compliance cost is adjusted to reflect the higher complexity</w:t>
      </w:r>
      <w:r>
        <w:t xml:space="preserve"> </w:t>
      </w:r>
      <w:r>
        <w:t xml:space="preserve">of downstream goods. Survey respondents indicated that the compliance cost associated</w:t>
      </w:r>
      <w:r>
        <w:t xml:space="preserve"> </w:t>
      </w:r>
      <w:r>
        <w:t xml:space="preserve">with a CBAM declaration for downstream goods is 24% to 43% higher than for CBAM</w:t>
      </w:r>
      <w:r>
        <w:t xml:space="preserve"> </w:t>
      </w:r>
      <w:r>
        <w:t xml:space="preserve">basic material goods. The compliance cost range found by comparing import volumes is</w:t>
      </w:r>
    </w:p>
    <w:p>
      <w:pPr>
        <w:pStyle w:val="BodyText"/>
      </w:pPr>
      <w:r>
        <w:t xml:space="preserve">77 Six national competent authorities and six customs authorities were interviewed from seven different</w:t>
      </w:r>
      <w:r>
        <w:t xml:space="preserve"> </w:t>
      </w:r>
      <w:r>
        <w:t xml:space="preserve">countries.</w:t>
      </w:r>
      <w:r>
        <w:br/>
      </w:r>
      <w:r>
        <w:t xml:space="preserve">78 See Annex 4 for the methodology used to establish the cost per importer.</w:t>
      </w:r>
      <w:r>
        <w:br/>
      </w:r>
      <w:r>
        <w:t xml:space="preserve">79 COM/2025/87 final</w:t>
      </w:r>
      <w:r>
        <w:t xml:space="preserve"> </w:t>
      </w:r>
      <w:r>
        <w:t xml:space="preserve">80 Import volumes are used for the scaling of the baseline as a proxy for the number of CBAM declarations</w:t>
      </w:r>
      <w:r>
        <w:t xml:space="preserve"> </w:t>
      </w:r>
      <w:r>
        <w:t xml:space="preserve">that can be expected.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thus increased by 24% on the low end and 43% on the high-end. The resulting total</w:t>
      </w:r>
      <w:r>
        <w:t xml:space="preserve"> </w:t>
      </w:r>
      <w:r>
        <w:t xml:space="preserve">additional compliance cost is shown in Table 6 in the last column.</w:t>
      </w:r>
      <w:r>
        <w:br/>
      </w:r>
      <w:r>
        <w:t xml:space="preserve">Table 6: Additional total annual compliance cost for EU importers per option</w:t>
      </w:r>
      <w:r>
        <w:t xml:space="preserve"> </w:t>
      </w:r>
      <w:r>
        <w:t xml:space="preserve">Option</w:t>
      </w:r>
      <w:r>
        <w:t xml:space="preserve"> </w:t>
      </w:r>
      <w:r>
        <w:t xml:space="preserve">Import volume</w:t>
      </w:r>
      <w:r>
        <w:t xml:space="preserve"> </w:t>
      </w:r>
      <w:r>
        <w:t xml:space="preserve">downstream goods</w:t>
      </w:r>
      <w:r>
        <w:t xml:space="preserve"> </w:t>
      </w:r>
      <w:r>
        <w:t xml:space="preserve">(Mt)</w:t>
      </w:r>
      <w:r>
        <w:t xml:space="preserve"> </w:t>
      </w:r>
      <w:r>
        <w:t xml:space="preserve">Scale</w:t>
      </w:r>
      <w:r>
        <w:t xml:space="preserve"> </w:t>
      </w:r>
      <w:r>
        <w:t xml:space="preserve">factor*</w:t>
      </w:r>
      <w:r>
        <w:br/>
      </w:r>
      <w:r>
        <w:t xml:space="preserve">Additional compliance</w:t>
      </w:r>
      <w:r>
        <w:t xml:space="preserve"> </w:t>
      </w:r>
      <w:r>
        <w:t xml:space="preserve">cost based on import</w:t>
      </w:r>
      <w:r>
        <w:t xml:space="preserve"> </w:t>
      </w:r>
      <w:r>
        <w:t xml:space="preserve">volumes</w:t>
      </w:r>
      <w:r>
        <w:t xml:space="preserve"> </w:t>
      </w:r>
      <w:r>
        <w:t xml:space="preserve">Total additional compliance</w:t>
      </w:r>
      <w:r>
        <w:t xml:space="preserve"> </w:t>
      </w:r>
      <w:r>
        <w:t xml:space="preserve">cost (adjusted for</w:t>
      </w:r>
      <w:r>
        <w:t xml:space="preserve"> </w:t>
      </w:r>
      <w:r>
        <w:t xml:space="preserve">complexity)</w:t>
      </w:r>
      <w:r>
        <w:t xml:space="preserve"> </w:t>
      </w:r>
      <w:r>
        <w:t xml:space="preserve">1</w:t>
      </w:r>
      <w:r>
        <w:t xml:space="preserve"> </w:t>
      </w:r>
      <w:r>
        <w:t xml:space="preserve">2.12</w:t>
      </w:r>
      <w:r>
        <w:t xml:space="preserve"> </w:t>
      </w:r>
      <w:r>
        <w:t xml:space="preserve">0.02</w:t>
      </w:r>
      <w:r>
        <w:t xml:space="preserve"> </w:t>
      </w:r>
      <w:r>
        <w:t xml:space="preserve">1.5 – 7.2</w:t>
      </w:r>
      <w:r>
        <w:t xml:space="preserve"> </w:t>
      </w:r>
      <w:r>
        <w:t xml:space="preserve">2 – 10</w:t>
      </w:r>
      <w:r>
        <w:t xml:space="preserve"> </w:t>
      </w:r>
      <w:r>
        <w:t xml:space="preserve">2</w:t>
      </w:r>
      <w:r>
        <w:t xml:space="preserve"> </w:t>
      </w:r>
      <w:r>
        <w:t xml:space="preserve">8.91</w:t>
      </w:r>
      <w:r>
        <w:t xml:space="preserve"> </w:t>
      </w:r>
      <w:r>
        <w:t xml:space="preserve">0.08</w:t>
      </w:r>
      <w:r>
        <w:t xml:space="preserve"> </w:t>
      </w:r>
      <w:r>
        <w:t xml:space="preserve">6.2 – 30.1</w:t>
      </w:r>
      <w:r>
        <w:t xml:space="preserve"> </w:t>
      </w:r>
      <w:r>
        <w:t xml:space="preserve">8 – 43</w:t>
      </w:r>
      <w:r>
        <w:t xml:space="preserve"> </w:t>
      </w:r>
      <w:r>
        <w:t xml:space="preserve">3</w:t>
      </w:r>
      <w:r>
        <w:t xml:space="preserve"> </w:t>
      </w:r>
      <w:r>
        <w:t xml:space="preserve">10.03</w:t>
      </w:r>
      <w:r>
        <w:t xml:space="preserve"> </w:t>
      </w:r>
      <w:r>
        <w:t xml:space="preserve">0.09</w:t>
      </w:r>
      <w:r>
        <w:t xml:space="preserve"> </w:t>
      </w:r>
      <w:r>
        <w:t xml:space="preserve">7.0 – 33.9</w:t>
      </w:r>
      <w:r>
        <w:t xml:space="preserve"> </w:t>
      </w:r>
      <w:r>
        <w:t xml:space="preserve">9 – 48</w:t>
      </w:r>
      <w:r>
        <w:t xml:space="preserve"> </w:t>
      </w:r>
      <w:r>
        <w:t xml:space="preserve">*Import volume downstream as fraction of import volume current CBAM (110 Mt)</w:t>
      </w:r>
      <w:r>
        <w:t xml:space="preserve"> </w:t>
      </w:r>
      <w:r>
        <w:t xml:space="preserve">Source: Downstream support study, COMEXT, own calculations.</w:t>
      </w:r>
      <w:r>
        <w:t xml:space="preserve"> </w:t>
      </w:r>
      <w:r>
        <w:t xml:space="preserve">The relatively limited scope of the extension under Option 1 results in the lowest additional</w:t>
      </w:r>
      <w:r>
        <w:t xml:space="preserve"> </w:t>
      </w:r>
      <w:r>
        <w:t xml:space="preserve">import volume (and thus scale factor). The additional import volume associated with a</w:t>
      </w:r>
      <w:r>
        <w:t xml:space="preserve"> </w:t>
      </w:r>
      <w:r>
        <w:t xml:space="preserve">downstream extension under Option 2 is higher than in Option 1, which also results in a</w:t>
      </w:r>
      <w:r>
        <w:t xml:space="preserve"> </w:t>
      </w:r>
      <w:r>
        <w:t xml:space="preserve">slightly higher additional cost of EUR 8–43 million. Option 3 has the broadest scope and</w:t>
      </w:r>
      <w:r>
        <w:t xml:space="preserve"> </w:t>
      </w:r>
      <w:r>
        <w:t xml:space="preserve">thus the largest additional import volume and added compliance cost. Finally, the scale</w:t>
      </w:r>
      <w:r>
        <w:t xml:space="preserve"> </w:t>
      </w:r>
      <w:r>
        <w:t xml:space="preserve">factor can also be used to estimate the additional adjustment cost arising from a</w:t>
      </w:r>
      <w:r>
        <w:t xml:space="preserve"> </w:t>
      </w:r>
      <w:r>
        <w:t xml:space="preserve">downstream extension, capturing one-off costs for importers to prepare for dealing with</w:t>
      </w:r>
      <w:r>
        <w:t xml:space="preserve"> </w:t>
      </w:r>
      <w:r>
        <w:t xml:space="preserve">CBAM obligations. Combining the scale factors with the baseline estimate for adjustment</w:t>
      </w:r>
      <w:r>
        <w:t xml:space="preserve"> </w:t>
      </w:r>
      <w:r>
        <w:t xml:space="preserve">costs results in an estimate of an additional, one-off adjustment cost of EUR 7 million for</w:t>
      </w:r>
      <w:r>
        <w:t xml:space="preserve"> </w:t>
      </w:r>
      <w:r>
        <w:t xml:space="preserve">Option 1, EUR 31 million for Option 2 and EUR 35 million for Option 3.</w:t>
      </w:r>
      <w:r>
        <w:br/>
      </w:r>
      <w:r>
        <w:t xml:space="preserve">These results are broadly supported by the public consultation, where around 60%</w:t>
      </w:r>
      <w:r>
        <w:t xml:space="preserve"> </w:t>
      </w:r>
      <w:r>
        <w:t xml:space="preserve">respondents expected a downstream extension to cause additional compliance costs for</w:t>
      </w:r>
      <w:r>
        <w:t xml:space="preserve"> </w:t>
      </w:r>
      <w:r>
        <w:t xml:space="preserve">importers. They indicated that determining embedded emissions and carbon price already</w:t>
      </w:r>
      <w:r>
        <w:t xml:space="preserve"> </w:t>
      </w:r>
      <w:r>
        <w:t xml:space="preserve">paid abroad would have the most substantial cost.</w:t>
      </w:r>
      <w:r>
        <w:br/>
      </w:r>
      <w:r>
        <w:t xml:space="preserve">Finally, it is important to recognise that the extension of CBAM downstream will have an</w:t>
      </w:r>
      <w:r>
        <w:t xml:space="preserve"> </w:t>
      </w:r>
      <w:r>
        <w:t xml:space="preserve">impact on the administrative burden imposed on third country producers. While the</w:t>
      </w:r>
      <w:r>
        <w:t xml:space="preserve"> </w:t>
      </w:r>
      <w:r>
        <w:t xml:space="preserve">administrative feasibility has been assessed and confirmed for the lists of CN codes</w:t>
      </w:r>
      <w:r>
        <w:t xml:space="preserve"> </w:t>
      </w:r>
      <w:r>
        <w:t xml:space="preserve">considered under this impact assessment, data on embedded emissions will still need to be</w:t>
      </w:r>
      <w:r>
        <w:t xml:space="preserve"> </w:t>
      </w:r>
      <w:r>
        <w:t xml:space="preserve">collected and transferred along the value chain. Such embedded-emission data is not</w:t>
      </w:r>
      <w:r>
        <w:t xml:space="preserve"> </w:t>
      </w:r>
      <w:r>
        <w:t xml:space="preserve">readily available to feed into a full quantitative assessment. The assessment of different</w:t>
      </w:r>
      <w:r>
        <w:t xml:space="preserve"> </w:t>
      </w:r>
      <w:r>
        <w:t xml:space="preserve">options nevertheless draws from aggregate indicators such as the number of CN codes and</w:t>
      </w:r>
      <w:r>
        <w:t xml:space="preserve"> </w:t>
      </w:r>
      <w:r>
        <w:t xml:space="preserve">the material share of inputs into the final goods to draw conclusions regarding the implied</w:t>
      </w:r>
      <w:r>
        <w:t xml:space="preserve"> </w:t>
      </w:r>
      <w:r>
        <w:t xml:space="preserve">relative administrative burden.</w:t>
      </w:r>
      <w:r>
        <w:t xml:space="preserve"> </w:t>
      </w:r>
      <w:r>
        <w:t xml:space="preserve">6.2.5.2 Administrative costs for authorities</w:t>
      </w:r>
      <w:r>
        <w:br/>
      </w:r>
      <w:r>
        <w:t xml:space="preserve">Similar to the approach for the compliance cost of companies, the interview results are first</w:t>
      </w:r>
      <w:r>
        <w:t xml:space="preserve"> </w:t>
      </w:r>
      <w:r>
        <w:t xml:space="preserve">used to establish the expected cost in the baseline. The impact of a downstream extension</w:t>
      </w:r>
      <w:r>
        <w:t xml:space="preserve"> </w:t>
      </w:r>
      <w:r>
        <w:t xml:space="preserve">is then assessed by multiplying the baseline cost by the scale factors described in Section</w:t>
      </w:r>
      <w:r>
        <w:t xml:space="preserve"> </w:t>
      </w:r>
      <w:r>
        <w:t xml:space="preserve">6.2.5.1. In contrast to the survey used for companies, the interviews with NCAs and</w:t>
      </w:r>
      <w:r>
        <w:t xml:space="preserve"> </w:t>
      </w:r>
      <w:r>
        <w:t xml:space="preserve">customs authorities did not yield conclusive evidence on the increased costs associated</w:t>
      </w:r>
      <w:r>
        <w:t xml:space="preserve"> </w:t>
      </w:r>
      <w:r>
        <w:t xml:space="preserve">with a higher complexity for dealing with downstream goods. Therefore, no complexity</w:t>
      </w:r>
      <w:r>
        <w:t xml:space="preserve"> </w:t>
      </w:r>
      <w:r>
        <w:t xml:space="preserve">factor is used when analysing the impact of a downstream extension.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National competent authorities</w:t>
      </w:r>
      <w:r>
        <w:br/>
      </w:r>
      <w:r>
        <w:t xml:space="preserve">The number of people expected to work on CBAM-related activities differed substantially</w:t>
      </w:r>
      <w:r>
        <w:t xml:space="preserve"> </w:t>
      </w:r>
      <w:r>
        <w:t xml:space="preserve">among interviewed NCAs, ranging from 3.5 full time equivalent (FTE) positions per NCA</w:t>
      </w:r>
      <w:r>
        <w:t xml:space="preserve"> </w:t>
      </w:r>
      <w:r>
        <w:t xml:space="preserve">on the low end to 15 FTE per NCA on the high end. Authorities expect that activities such</w:t>
      </w:r>
      <w:r>
        <w:t xml:space="preserve"> </w:t>
      </w:r>
      <w:r>
        <w:t xml:space="preserve">as investigating potential misdeclarations, coordinating with stakeholders and monitoring</w:t>
      </w:r>
      <w:r>
        <w:t xml:space="preserve"> </w:t>
      </w:r>
      <w:r>
        <w:t xml:space="preserve">non-compliance are likely to be the most time-consuming and thus incur the highest cost.</w:t>
      </w:r>
      <w:r>
        <w:t xml:space="preserve"> </w:t>
      </w:r>
      <w:r>
        <w:t xml:space="preserve">These were followed by costs for review of declarations and the authorisation of CBAM</w:t>
      </w:r>
      <w:r>
        <w:t xml:space="preserve"> </w:t>
      </w:r>
      <w:r>
        <w:t xml:space="preserve">registrations.</w:t>
      </w:r>
      <w:r>
        <w:t xml:space="preserve"> </w:t>
      </w:r>
      <w:r>
        <w:t xml:space="preserve">Given the differences in the number of staff employed by authorities and the time dedicated</w:t>
      </w:r>
      <w:r>
        <w:t xml:space="preserve"> </w:t>
      </w:r>
      <w:r>
        <w:t xml:space="preserve">to each activity related to CBAM, the total annual enforcement cost differed substantially</w:t>
      </w:r>
      <w:r>
        <w:t xml:space="preserve"> </w:t>
      </w:r>
      <w:r>
        <w:t xml:space="preserve">among interviewed NCAs, ranging from approximately EUR 1.0 to 2.3 million per NCA</w:t>
      </w:r>
      <w:r>
        <w:t xml:space="preserve"> </w:t>
      </w:r>
      <w:r>
        <w:t xml:space="preserve">in the baseline scenario.</w:t>
      </w:r>
      <w:r>
        <w:br/>
      </w:r>
      <w:r>
        <w:t xml:space="preserve">Authorities have indicated (as part of the interviews conducted in the context of the</w:t>
      </w:r>
      <w:r>
        <w:t xml:space="preserve"> </w:t>
      </w:r>
      <w:r>
        <w:t xml:space="preserve">downstream study) which costs are expected to increase because of a downstream</w:t>
      </w:r>
      <w:r>
        <w:t xml:space="preserve"> </w:t>
      </w:r>
      <w:r>
        <w:t xml:space="preserve">extension. Mainly costs related to the review and authorisation of CBAM declarations, the</w:t>
      </w:r>
      <w:r>
        <w:t xml:space="preserve"> </w:t>
      </w:r>
      <w:r>
        <w:t xml:space="preserve">monitoring of non-compliance and checks on goods at the border are expected to increase</w:t>
      </w:r>
      <w:r>
        <w:t xml:space="preserve"> </w:t>
      </w:r>
      <w:r>
        <w:t xml:space="preserve">because of the increased import volume of CBAM goods associated with a downstream</w:t>
      </w:r>
      <w:r>
        <w:t xml:space="preserve"> </w:t>
      </w:r>
      <w:r>
        <w:t xml:space="preserve">extension. A higher import volume means a higher number of declarations to be checked</w:t>
      </w:r>
      <w:r>
        <w:t xml:space="preserve"> </w:t>
      </w:r>
      <w:r>
        <w:t xml:space="preserve">and compliance checks to be made by authorities.</w:t>
      </w:r>
      <w:r>
        <w:br/>
      </w:r>
      <w:r>
        <w:t xml:space="preserve">To assess the impact of a downstream extension, the scale factor is multiplied by the costs</w:t>
      </w:r>
      <w:r>
        <w:t xml:space="preserve"> </w:t>
      </w:r>
      <w:r>
        <w:t xml:space="preserve">in the baseline that depend on the number of CBAM activities. Interviewed authorities</w:t>
      </w:r>
      <w:r>
        <w:t xml:space="preserve"> </w:t>
      </w:r>
      <w:r>
        <w:t xml:space="preserve">indicated that other costs, such as training and setting up and maintaining IT infrastructure</w:t>
      </w:r>
      <w:r>
        <w:t xml:space="preserve"> </w:t>
      </w:r>
      <w:r>
        <w:t xml:space="preserve">are not expected to scale with the number of CBAM activities. Costs in the baseline that</w:t>
      </w:r>
      <w:r>
        <w:t xml:space="preserve"> </w:t>
      </w:r>
      <w:r>
        <w:t xml:space="preserve">depend on the number of CBAM activities are estimated to range between EUR 0.58 to</w:t>
      </w:r>
      <w:r>
        <w:t xml:space="preserve"> </w:t>
      </w:r>
      <w:r>
        <w:t xml:space="preserve">1.85 million per NCA.</w:t>
      </w:r>
      <w:r>
        <w:t xml:space="preserve"> </w:t>
      </w:r>
      <w:r>
        <w:t xml:space="preserve">The additional compliance costs for NCAs stemming from a downstream extension are</w:t>
      </w:r>
      <w:r>
        <w:t xml:space="preserve"> </w:t>
      </w:r>
      <w:r>
        <w:t xml:space="preserve">quite limited due to the low scale factors, between EUR 0.01 to 0.17 million (see Table</w:t>
      </w:r>
      <w:r>
        <w:t xml:space="preserve"> </w:t>
      </w:r>
      <w:r>
        <w:t xml:space="preserve">77).</w:t>
      </w:r>
      <w:r>
        <w:br/>
      </w:r>
      <w:r>
        <w:t xml:space="preserve">Table 77: Total additional annual compliance cost NCAs</w:t>
      </w:r>
      <w:r>
        <w:t xml:space="preserve"> </w:t>
      </w:r>
      <w:r>
        <w:t xml:space="preserve">Scenario</w:t>
      </w:r>
      <w:r>
        <w:t xml:space="preserve"> </w:t>
      </w:r>
      <w:r>
        <w:t xml:space="preserve">Scale factor</w:t>
      </w:r>
      <w:r>
        <w:t xml:space="preserve"> </w:t>
      </w:r>
      <w:r>
        <w:t xml:space="preserve">Additional compliance cost per NCA in</w:t>
      </w:r>
      <w:r>
        <w:br/>
      </w:r>
      <w:r>
        <w:t xml:space="preserve">EUR thousands</w:t>
      </w:r>
      <w:r>
        <w:t xml:space="preserve"> </w:t>
      </w:r>
      <w:r>
        <w:t xml:space="preserve">Option 1</w:t>
      </w:r>
      <w:r>
        <w:t xml:space="preserve"> </w:t>
      </w:r>
      <w:r>
        <w:t xml:space="preserve">0.02</w:t>
      </w:r>
      <w:r>
        <w:t xml:space="preserve"> </w:t>
      </w:r>
      <w:r>
        <w:t xml:space="preserve">11 – 36</w:t>
      </w:r>
      <w:r>
        <w:t xml:space="preserve"> </w:t>
      </w:r>
      <w:r>
        <w:t xml:space="preserve">Option 2</w:t>
      </w:r>
      <w:r>
        <w:t xml:space="preserve"> </w:t>
      </w:r>
      <w:r>
        <w:t xml:space="preserve">0.08</w:t>
      </w:r>
      <w:r>
        <w:t xml:space="preserve"> </w:t>
      </w:r>
      <w:r>
        <w:t xml:space="preserve">47 – 150</w:t>
      </w:r>
      <w:r>
        <w:t xml:space="preserve"> </w:t>
      </w:r>
      <w:r>
        <w:t xml:space="preserve">Option 3</w:t>
      </w:r>
      <w:r>
        <w:t xml:space="preserve"> </w:t>
      </w:r>
      <w:r>
        <w:t xml:space="preserve">0.09</w:t>
      </w:r>
      <w:r>
        <w:t xml:space="preserve"> </w:t>
      </w:r>
      <w:r>
        <w:t xml:space="preserve">53 – 169</w:t>
      </w:r>
      <w:r>
        <w:t xml:space="preserve"> </w:t>
      </w:r>
      <w:r>
        <w:t xml:space="preserve">Source: Downstream supporting study, COMEXT, own calculations.</w:t>
      </w:r>
      <w:r>
        <w:t xml:space="preserve"> </w:t>
      </w:r>
      <w:r>
        <w:t xml:space="preserve">Customs authorities</w:t>
      </w:r>
      <w:r>
        <w:t xml:space="preserve"> </w:t>
      </w:r>
      <w:r>
        <w:t xml:space="preserve">Based on responses from interviewed customs authorities, the expected baseline</w:t>
      </w:r>
      <w:r>
        <w:t xml:space="preserve"> </w:t>
      </w:r>
      <w:r>
        <w:t xml:space="preserve">administrative burden differs significantly across countries, with estimates ranging from</w:t>
      </w:r>
      <w:r>
        <w:t xml:space="preserve"> </w:t>
      </w:r>
      <w:r>
        <w:t xml:space="preserve">EUR 0.02 million to EUR 3 million. This reflects different assumptions that customs</w:t>
      </w:r>
      <w:r>
        <w:t xml:space="preserve"> </w:t>
      </w:r>
      <w:r>
        <w:t xml:space="preserve">authorities have on their exact tasks and responsibilities once CBAM enters its definitive</w:t>
      </w:r>
      <w:r>
        <w:t xml:space="preserve"> </w:t>
      </w:r>
      <w:r>
        <w:t xml:space="preserve">phase. It also reflects whether the country where the authority is based is importing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significant amounts of relevant downstream goods. In particular, the estimated cost for</w:t>
      </w:r>
      <w:r>
        <w:t xml:space="preserve"> </w:t>
      </w:r>
      <w:r>
        <w:t xml:space="preserve">dealing with checks and inspection of goods at the border and non-compliance enforcement</w:t>
      </w:r>
      <w:r>
        <w:t xml:space="preserve"> </w:t>
      </w:r>
      <w:r>
        <w:t xml:space="preserve">activities differed between interviewees.</w:t>
      </w:r>
      <w:r>
        <w:br/>
      </w:r>
      <w:r>
        <w:t xml:space="preserve">The difference in expected tasks and responsibilities is also reflected in the estimated cost</w:t>
      </w:r>
      <w:r>
        <w:t xml:space="preserve"> </w:t>
      </w:r>
      <w:r>
        <w:t xml:space="preserve">increase from downstream extension. On the low end, interviewees expected no cost</w:t>
      </w:r>
      <w:r>
        <w:t xml:space="preserve"> </w:t>
      </w:r>
      <w:r>
        <w:t xml:space="preserve">increase as they did not expect to have costs that scale with the number of CBAM goods</w:t>
      </w:r>
      <w:r>
        <w:t xml:space="preserve"> </w:t>
      </w:r>
      <w:r>
        <w:t xml:space="preserve">imported. On the high end, interviewees did indicate costs that scale, such as costs for</w:t>
      </w:r>
      <w:r>
        <w:t xml:space="preserve"> </w:t>
      </w:r>
      <w:r>
        <w:t xml:space="preserve">following up on non-compliance and performing inspections at the border. As before, the</w:t>
      </w:r>
      <w:r>
        <w:t xml:space="preserve"> </w:t>
      </w:r>
      <w:r>
        <w:t xml:space="preserve">scale factor is used to estimate how much the downstream extension is expected to raise</w:t>
      </w:r>
      <w:r>
        <w:t xml:space="preserve"> </w:t>
      </w:r>
      <w:r>
        <w:t xml:space="preserve">these costs. Under Option 1, the cost increase would range from EUR 0 – 53 thousand,</w:t>
      </w:r>
      <w:r>
        <w:t xml:space="preserve"> </w:t>
      </w:r>
      <w:r>
        <w:t xml:space="preserve">under Option 2 from EUR 0 – 221 thousand and under Option 3 from EUR 0 – 248</w:t>
      </w:r>
      <w:r>
        <w:t xml:space="preserve"> </w:t>
      </w:r>
      <w:r>
        <w:t xml:space="preserve">thousand.</w:t>
      </w:r>
      <w:r>
        <w:t xml:space="preserve"> </w:t>
      </w:r>
      <w:r>
        <w:t xml:space="preserve">Total cost for authorities</w:t>
      </w:r>
      <w:r>
        <w:t xml:space="preserve"> </w:t>
      </w:r>
      <w:r>
        <w:t xml:space="preserve">Table 88 summarises the total enforcement costs for authorities in both the baseline and</w:t>
      </w:r>
      <w:r>
        <w:t xml:space="preserve"> </w:t>
      </w:r>
      <w:r>
        <w:t xml:space="preserve">downstream extension scenarios. In the baseline, the total enforcement cost for authorities</w:t>
      </w:r>
      <w:r>
        <w:t xml:space="preserve"> </w:t>
      </w:r>
      <w:r>
        <w:t xml:space="preserve">is estimated at EUR 1.0 – 5.3 million per country. At EU level, this boils down to an</w:t>
      </w:r>
      <w:r>
        <w:t xml:space="preserve"> </w:t>
      </w:r>
      <w:r>
        <w:t xml:space="preserve">average cost per importer of EUR 1,500 – EUR 7,950. The total added, annual enforcement</w:t>
      </w:r>
      <w:r>
        <w:t xml:space="preserve"> </w:t>
      </w:r>
      <w:r>
        <w:t xml:space="preserve">cost resulting from a downstream extension is relatively limited for all three options</w:t>
      </w:r>
      <w:r>
        <w:t xml:space="preserve"> </w:t>
      </w:r>
      <w:r>
        <w:t xml:space="preserve">(though clearly lower for Option 1 than for Option 2 and 3). It is assumed that there is no</w:t>
      </w:r>
      <w:r>
        <w:t xml:space="preserve"> </w:t>
      </w:r>
      <w:r>
        <w:t xml:space="preserve">additional one-off adjustment cost for authorities. Organisations, IT systems and staff have</w:t>
      </w:r>
      <w:r>
        <w:t xml:space="preserve"> </w:t>
      </w:r>
      <w:r>
        <w:t xml:space="preserve">already been put in place for the currently legislated CBAM and the higher number of total</w:t>
      </w:r>
      <w:r>
        <w:t xml:space="preserve"> </w:t>
      </w:r>
      <w:r>
        <w:t xml:space="preserve">CBAM declarations arising from a downstream extension only affects the recurrent costs.</w:t>
      </w:r>
      <w:r>
        <w:br/>
      </w:r>
      <w:r>
        <w:t xml:space="preserve">Table 88: Annual enforcement cost per authority and country in EUR million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cost</w:t>
      </w:r>
      <w:r>
        <w:t xml:space="preserve"> </w:t>
      </w:r>
      <w:r>
        <w:t xml:space="preserve">Additional enforcement cost downstream</w:t>
      </w:r>
      <w:r>
        <w:t xml:space="preserve"> </w:t>
      </w:r>
      <w:r>
        <w:t xml:space="preserve">extension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Cost per NCA</w:t>
      </w:r>
      <w:r>
        <w:t xml:space="preserve"> </w:t>
      </w:r>
      <w:r>
        <w:t xml:space="preserve">1.0 – 2.3</w:t>
      </w:r>
      <w:r>
        <w:t xml:space="preserve"> </w:t>
      </w:r>
      <w:r>
        <w:t xml:space="preserve">0.01 – 0.04</w:t>
      </w:r>
      <w:r>
        <w:t xml:space="preserve"> </w:t>
      </w:r>
      <w:r>
        <w:t xml:space="preserve">0.05 – 0.15</w:t>
      </w:r>
      <w:r>
        <w:t xml:space="preserve"> </w:t>
      </w:r>
      <w:r>
        <w:t xml:space="preserve">0.05 – 0.17</w:t>
      </w:r>
      <w:r>
        <w:t xml:space="preserve"> </w:t>
      </w:r>
      <w:r>
        <w:t xml:space="preserve">Cost per customs authority</w:t>
      </w:r>
      <w:r>
        <w:t xml:space="preserve"> </w:t>
      </w:r>
      <w:r>
        <w:t xml:space="preserve">0.02 – 3.0</w:t>
      </w:r>
      <w:r>
        <w:t xml:space="preserve"> </w:t>
      </w:r>
      <w:r>
        <w:t xml:space="preserve">0.0 – 0.05</w:t>
      </w:r>
      <w:r>
        <w:t xml:space="preserve"> </w:t>
      </w:r>
      <w:r>
        <w:t xml:space="preserve">0.0 – 0.22</w:t>
      </w:r>
      <w:r>
        <w:t xml:space="preserve"> </w:t>
      </w:r>
      <w:r>
        <w:t xml:space="preserve">0.0 – 0.25</w:t>
      </w:r>
      <w:r>
        <w:t xml:space="preserve"> </w:t>
      </w:r>
      <w:r>
        <w:t xml:space="preserve">Total cost per country</w:t>
      </w:r>
      <w:r>
        <w:t xml:space="preserve"> </w:t>
      </w:r>
      <w:r>
        <w:t xml:space="preserve">1.02 – 5.3</w:t>
      </w:r>
      <w:r>
        <w:t xml:space="preserve"> </w:t>
      </w:r>
      <w:r>
        <w:t xml:space="preserve">0.01 – 0.09</w:t>
      </w:r>
      <w:r>
        <w:t xml:space="preserve"> </w:t>
      </w:r>
      <w:r>
        <w:t xml:space="preserve">0.05 – 0.37</w:t>
      </w:r>
      <w:r>
        <w:t xml:space="preserve"> </w:t>
      </w:r>
      <w:r>
        <w:t xml:space="preserve">0.05 – 0.42</w:t>
      </w:r>
    </w:p>
    <w:p>
      <w:pPr>
        <w:pStyle w:val="BodyText"/>
      </w:pPr>
      <w:r>
        <w:t xml:space="preserve">6.2.6 Impact on SMEs</w:t>
      </w:r>
      <w:r>
        <w:t xml:space="preserve"> </w:t>
      </w:r>
      <w:r>
        <w:t xml:space="preserve">The CBAM downstream extension has a moderate impact on the absolute number of SME</w:t>
      </w:r>
      <w:r>
        <w:t xml:space="preserve"> </w:t>
      </w:r>
      <w:r>
        <w:t xml:space="preserve">importers (and third country SME producers) brought into CBAM’s scope. For all three</w:t>
      </w:r>
      <w:r>
        <w:t xml:space="preserve"> </w:t>
      </w:r>
      <w:r>
        <w:t xml:space="preserve">options, the proportion of SME importers is in the range of 45-60% among the additional</w:t>
      </w:r>
      <w:r>
        <w:t xml:space="preserve"> </w:t>
      </w:r>
      <w:r>
        <w:t xml:space="preserve">importers, with Option 1 in the lower, Option 3 in the higher end, and Option 2 balanced</w:t>
      </w:r>
      <w:r>
        <w:t xml:space="preserve"> </w:t>
      </w:r>
      <w:r>
        <w:t xml:space="preserve">in between. In terms of absolute numbers, Option 1 impacts an additional 700-800 SME</w:t>
      </w:r>
      <w:r>
        <w:t xml:space="preserve"> </w:t>
      </w:r>
      <w:r>
        <w:t xml:space="preserve">importers, while Option 2 and Option 3 do so for 3800-3900 and 4700-4800 SME</w:t>
      </w:r>
      <w:r>
        <w:t xml:space="preserve"> </w:t>
      </w:r>
      <w:r>
        <w:t xml:space="preserve">importers, respectively.</w:t>
      </w:r>
    </w:p>
    <w:p>
      <w:pPr>
        <w:pStyle w:val="BodyText"/>
      </w:pPr>
      <w:r>
        <w:t xml:space="preserve">The cost incurred by EU SME’s are mostly administrative costs. The total administrative</w:t>
      </w:r>
      <w:r>
        <w:t xml:space="preserve"> </w:t>
      </w:r>
      <w:r>
        <w:t xml:space="preserve">cost for all companies is outlined in Section 6.2.5.1 above. About half of the importers in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scope of the downstream extension are SMEs. The implied costs are thus EUR 0.9–5</w:t>
      </w:r>
      <w:r>
        <w:t xml:space="preserve"> </w:t>
      </w:r>
      <w:r>
        <w:t xml:space="preserve">million for Option 1, EUR 4.2–22.6 million for Option 2, and EUR 4.95–28.8 million for</w:t>
      </w:r>
      <w:r>
        <w:t xml:space="preserve"> </w:t>
      </w:r>
      <w:r>
        <w:t xml:space="preserve">Option 3.81 The administrative costs faced by SMEs will likely be on the lower end of these</w:t>
      </w:r>
      <w:r>
        <w:t xml:space="preserve"> </w:t>
      </w:r>
      <w:r>
        <w:t xml:space="preserve">cost ranges since SMEs are more typically smaller importers.</w:t>
      </w:r>
    </w:p>
    <w:p>
      <w:pPr>
        <w:pStyle w:val="BodyText"/>
      </w:pPr>
      <w:r>
        <w:t xml:space="preserve">Table 99: Additional SME importers due to CBAM’s downstream extension</w:t>
      </w:r>
      <w:r>
        <w:t xml:space="preserve"> </w:t>
      </w:r>
      <w:r>
        <w:t xml:space="preserve">Option Additional importers due</w:t>
      </w:r>
      <w:r>
        <w:t xml:space="preserve"> </w:t>
      </w:r>
      <w:r>
        <w:t xml:space="preserve">to downstream extension</w:t>
      </w:r>
      <w:r>
        <w:t xml:space="preserve"> </w:t>
      </w:r>
      <w:r>
        <w:t xml:space="preserve">Additional SME importers</w:t>
      </w:r>
      <w:r>
        <w:t xml:space="preserve"> </w:t>
      </w:r>
      <w:r>
        <w:t xml:space="preserve">Additional SME</w:t>
      </w:r>
      <w:r>
        <w:t xml:space="preserve"> </w:t>
      </w:r>
      <w:r>
        <w:t xml:space="preserve">importers’ proportion</w:t>
      </w:r>
      <w:r>
        <w:t xml:space="preserve"> </w:t>
      </w:r>
      <w:r>
        <w:t xml:space="preserve">1</w:t>
      </w:r>
      <w:r>
        <w:t xml:space="preserve"> </w:t>
      </w:r>
      <w:r>
        <w:t xml:space="preserve">1400-1500</w:t>
      </w:r>
      <w:r>
        <w:t xml:space="preserve"> </w:t>
      </w:r>
      <w:r>
        <w:t xml:space="preserve">700-800</w:t>
      </w:r>
      <w:r>
        <w:t xml:space="preserve"> </w:t>
      </w:r>
      <w:r>
        <w:t xml:space="preserve">45-50%</w:t>
      </w:r>
      <w:r>
        <w:t xml:space="preserve"> </w:t>
      </w:r>
      <w:r>
        <w:t xml:space="preserve">2</w:t>
      </w:r>
      <w:r>
        <w:t xml:space="preserve"> </w:t>
      </w:r>
      <w:r>
        <w:t xml:space="preserve">7000-7100</w:t>
      </w:r>
      <w:r>
        <w:t xml:space="preserve"> </w:t>
      </w:r>
      <w:r>
        <w:t xml:space="preserve">3800-3900</w:t>
      </w:r>
      <w:r>
        <w:t xml:space="preserve"> </w:t>
      </w:r>
      <w:r>
        <w:t xml:space="preserve">50-55%</w:t>
      </w:r>
      <w:r>
        <w:t xml:space="preserve"> </w:t>
      </w:r>
      <w:r>
        <w:t xml:space="preserve">3</w:t>
      </w:r>
      <w:r>
        <w:t xml:space="preserve"> </w:t>
      </w:r>
      <w:r>
        <w:t xml:space="preserve">8400-8500</w:t>
      </w:r>
      <w:r>
        <w:t xml:space="preserve"> </w:t>
      </w:r>
      <w:r>
        <w:t xml:space="preserve">4700-4800</w:t>
      </w:r>
      <w:r>
        <w:t xml:space="preserve"> </w:t>
      </w:r>
      <w:r>
        <w:t xml:space="preserve">55-60%</w:t>
      </w:r>
      <w:r>
        <w:t xml:space="preserve"> </w:t>
      </w:r>
      <w:r>
        <w:t xml:space="preserve">Note. Importers below the 50t de minimis yearly threshold are not considered. The figures are estimated</w:t>
      </w:r>
      <w:r>
        <w:t xml:space="preserve"> </w:t>
      </w:r>
      <w:r>
        <w:t xml:space="preserve">using a sample size correction. See Annex 6 for details.</w:t>
      </w:r>
      <w:r>
        <w:t xml:space="preserve"> </w:t>
      </w:r>
      <w:r>
        <w:t xml:space="preserve">6.2.7 Revenue Generation Impacts</w:t>
      </w:r>
      <w:r>
        <w:t xml:space="preserve"> </w:t>
      </w:r>
      <w:r>
        <w:t xml:space="preserve">The downstream extension is not aimed at generating revenues but rather at strengthening</w:t>
      </w:r>
      <w:r>
        <w:t xml:space="preserve"> </w:t>
      </w:r>
      <w:r>
        <w:t xml:space="preserve">the climate effectiveness of CBAM in preventing carbon leakage. The modelling suggests</w:t>
      </w:r>
      <w:r>
        <w:t xml:space="preserve"> </w:t>
      </w:r>
      <w:r>
        <w:t xml:space="preserve">that all three options for a downstream extension are projected to generate additional</w:t>
      </w:r>
      <w:r>
        <w:t xml:space="preserve"> </w:t>
      </w:r>
      <w:r>
        <w:t xml:space="preserve">revenues of at least 0.17 billion per year in 2030 (in constant 2015 prices). While Option 3</w:t>
      </w:r>
      <w:r>
        <w:t xml:space="preserve"> </w:t>
      </w:r>
      <w:r>
        <w:t xml:space="preserve">provides the highest revenue (EUR 0.68 billion), Option 2 comes a close second with EUR</w:t>
      </w:r>
      <w:r>
        <w:t xml:space="preserve"> </w:t>
      </w:r>
      <w:r>
        <w:t xml:space="preserve">0.58 billion.82 Beyond 2030, as free allocations under the EU ETS are phased out and</w:t>
      </w:r>
      <w:r>
        <w:t xml:space="preserve"> </w:t>
      </w:r>
      <w:r>
        <w:t xml:space="preserve">CBAM is phased in, revenue should continue to increase, reaching at least</w:t>
      </w:r>
      <w:r>
        <w:t xml:space="preserve"> </w:t>
      </w:r>
      <w:r>
        <w:t xml:space="preserve">EUR 0.22 billion in 2035. Options 2 and 3 are again relatively close in terms of their</w:t>
      </w:r>
      <w:r>
        <w:t xml:space="preserve"> </w:t>
      </w:r>
      <w:r>
        <w:t xml:space="preserve">revenue generation potential, at EUR 0.69 billion and EUR 0.81 billion, respectively.</w:t>
      </w:r>
      <w:r>
        <w:t xml:space="preserve"> </w:t>
      </w:r>
      <w:r>
        <w:t xml:space="preserve">While these are estimates deriving from model simulations, it should be emphasised that,</w:t>
      </w:r>
      <w:r>
        <w:t xml:space="preserve"> </w:t>
      </w:r>
      <w:r>
        <w:t xml:space="preserve">in practice, the size of the additional revenues from the downstream extension will depend</w:t>
      </w:r>
      <w:r>
        <w:t xml:space="preserve"> </w:t>
      </w:r>
      <w:r>
        <w:t xml:space="preserve">on a number of factors, notably the level of carbon prices effectively paid in the EU and</w:t>
      </w:r>
      <w:r>
        <w:t xml:space="preserve"> </w:t>
      </w:r>
      <w:r>
        <w:t xml:space="preserve">abroad and the actual embedded emissions in the imported downstream products.</w:t>
      </w:r>
      <w:r>
        <w:br/>
      </w:r>
      <w:r>
        <w:t xml:space="preserve">Table 1010: Revenue Generation Impacts of the Downstream Extension in EUR</w:t>
      </w:r>
      <w:r>
        <w:t xml:space="preserve"> </w:t>
      </w:r>
      <w:r>
        <w:t xml:space="preserve">billion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0.17</w:t>
      </w:r>
      <w:r>
        <w:t xml:space="preserve"> </w:t>
      </w:r>
      <w:r>
        <w:t xml:space="preserve">0.58</w:t>
      </w:r>
      <w:r>
        <w:t xml:space="preserve"> </w:t>
      </w:r>
      <w:r>
        <w:t xml:space="preserve">0.68</w:t>
      </w:r>
      <w:r>
        <w:t xml:space="preserve"> </w:t>
      </w:r>
      <w:r>
        <w:t xml:space="preserve">0.22</w:t>
      </w:r>
      <w:r>
        <w:t xml:space="preserve"> </w:t>
      </w:r>
      <w:r>
        <w:t xml:space="preserve">0.69</w:t>
      </w:r>
      <w:r>
        <w:t xml:space="preserve"> </w:t>
      </w:r>
      <w:r>
        <w:t xml:space="preserve">0.81</w:t>
      </w:r>
    </w:p>
    <w:p>
      <w:pPr>
        <w:pStyle w:val="BodyText"/>
      </w:pPr>
      <w:r>
        <w:t xml:space="preserve">81 This is based on the share of SMEs in the total number of importers covered by a downstream extension</w:t>
      </w:r>
      <w:r>
        <w:t xml:space="preserve"> </w:t>
      </w:r>
      <w:r>
        <w:t xml:space="preserve">(Table 9) multiplied by the total additional compliance cost for companies as reported in section 6.2.5.1.</w:t>
      </w:r>
      <w:r>
        <w:t xml:space="preserve"> </w:t>
      </w:r>
      <w:r>
        <w:t xml:space="preserve">82 EU ETS carbon prices are an output of the JRC-GEM-E3 model. Expressed in constant 2015 prices, they</w:t>
      </w:r>
      <w:r>
        <w:t xml:space="preserve"> </w:t>
      </w:r>
      <w:r>
        <w:t xml:space="preserve">amount to EUR 113 and EUR 116 in 2030 and 2035, respectively.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Note: These overall CBAM revenue estimates do not account for the fact that, if CBAM were to become an</w:t>
      </w:r>
      <w:r>
        <w:t xml:space="preserve"> </w:t>
      </w:r>
      <w:r>
        <w:t xml:space="preserve">own resource as proposed by the Commission83, such revenues would enter the EU budget with a delay and</w:t>
      </w:r>
      <w:r>
        <w:t xml:space="preserve"> </w:t>
      </w:r>
      <w:r>
        <w:t xml:space="preserve">a share would remain with the Member States. Source: JRC’s simulations with the JRC-GEM-E3 model.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CBAM anti-avoidance</w:t>
      </w:r>
      <w:r>
        <w:t xml:space="preserve"> </w:t>
      </w:r>
      <w:r>
        <w:t xml:space="preserve">6.3.1 Environmental impact</w:t>
      </w:r>
      <w:r>
        <w:t xml:space="preserve"> </w:t>
      </w:r>
      <w:r>
        <w:t xml:space="preserve">Compared to the baseline scenario, both options limit the possibility to circumvent or lower</w:t>
      </w:r>
      <w:r>
        <w:t xml:space="preserve"> </w:t>
      </w:r>
      <w:r>
        <w:t xml:space="preserve">the CBAM adjustment, including by means of abusive practice or misdeclaration of</w:t>
      </w:r>
      <w:r>
        <w:t xml:space="preserve"> </w:t>
      </w:r>
      <w:r>
        <w:t xml:space="preserve">emissions. They therefore reinforce the environmental objective of CBAM, ensuring that</w:t>
      </w:r>
      <w:r>
        <w:t xml:space="preserve"> </w:t>
      </w:r>
      <w:r>
        <w:t xml:space="preserve">the expected benefits are largely achieved.</w:t>
      </w:r>
    </w:p>
    <w:p>
      <w:pPr>
        <w:pStyle w:val="BodyText"/>
      </w:pPr>
      <w:r>
        <w:t xml:space="preserve">For the risk of misdeclaration of emissions, the Commission intends to use the</w:t>
      </w:r>
      <w:r>
        <w:t xml:space="preserve"> </w:t>
      </w:r>
      <w:r>
        <w:t xml:space="preserve">empowerment to obtain additional information about the clinker content for cement,</w:t>
      </w:r>
      <w:r>
        <w:t xml:space="preserve"> </w:t>
      </w:r>
      <w:r>
        <w:t xml:space="preserve">nitrogen content for fertilisers, and the alloying content for steel. For example, in the case</w:t>
      </w:r>
      <w:r>
        <w:t xml:space="preserve"> </w:t>
      </w:r>
      <w:r>
        <w:t xml:space="preserve">of cement, the corresponding CN codes 25231000, 25232100, 25232900, 25233000 and</w:t>
      </w:r>
      <w:r>
        <w:t xml:space="preserve"> </w:t>
      </w:r>
      <w:r>
        <w:t xml:space="preserve">25239000 could be complemented by TARIC codes which would specify the clinker</w:t>
      </w:r>
      <w:r>
        <w:t xml:space="preserve"> </w:t>
      </w:r>
      <w:r>
        <w:t xml:space="preserve">composition for each of these CN codes. Once the CN codes will be further detailed to</w:t>
      </w:r>
      <w:r>
        <w:t xml:space="preserve"> </w:t>
      </w:r>
      <w:r>
        <w:t xml:space="preserve">capture the specific chemical composition of goods for determining emissions, it will be</w:t>
      </w:r>
      <w:r>
        <w:t xml:space="preserve"> </w:t>
      </w:r>
      <w:r>
        <w:t xml:space="preserve">possible to amend the CBAM methodology (which is based on CN codes) such that when</w:t>
      </w:r>
      <w:r>
        <w:t xml:space="preserve"> </w:t>
      </w:r>
      <w:r>
        <w:t xml:space="preserve">a third-country operator produces cement goods under different categories of chemical</w:t>
      </w:r>
      <w:r>
        <w:t xml:space="preserve"> </w:t>
      </w:r>
      <w:r>
        <w:t xml:space="preserve">composition within the same CN code, the operator would determine the embedded</w:t>
      </w:r>
      <w:r>
        <w:t xml:space="preserve"> </w:t>
      </w:r>
      <w:r>
        <w:t xml:space="preserve">emissions under each category separately (i.e., at sub-CN level). Moreover, an indication</w:t>
      </w:r>
      <w:r>
        <w:t xml:space="preserve"> </w:t>
      </w:r>
      <w:r>
        <w:t xml:space="preserve">in the customs declarations of the composition of the goods imported would also allow</w:t>
      </w:r>
      <w:r>
        <w:t xml:space="preserve"> </w:t>
      </w:r>
      <w:r>
        <w:t xml:space="preserve">customs authorities to target their controls toward specific customs declarations (for</w:t>
      </w:r>
      <w:r>
        <w:t xml:space="preserve"> </w:t>
      </w:r>
      <w:r>
        <w:t xml:space="preserve">example, with sizable quantities of low-emissions products), which would make it possible</w:t>
      </w:r>
      <w:r>
        <w:t xml:space="preserve"> </w:t>
      </w:r>
      <w:r>
        <w:t xml:space="preserve">to detect false declarations made to reduce the CBAM adjustment.</w:t>
      </w:r>
    </w:p>
    <w:p>
      <w:pPr>
        <w:pStyle w:val="BodyText"/>
      </w:pPr>
      <w:r>
        <w:t xml:space="preserve">Finally, it is important to underline that aluminium and steel are likely to be the sectors</w:t>
      </w:r>
      <w:r>
        <w:t xml:space="preserve"> </w:t>
      </w:r>
      <w:r>
        <w:t xml:space="preserve">most impacted by avoidance since they represent 536 out of 571 CBAM codes (94%),</w:t>
      </w:r>
      <w:r>
        <w:t xml:space="preserve"> </w:t>
      </w:r>
      <w:r>
        <w:t xml:space="preserve">totalling 74 % of the net mass of all CBAM imports for 2024.</w:t>
      </w:r>
    </w:p>
    <w:p>
      <w:pPr>
        <w:pStyle w:val="BodyText"/>
      </w:pPr>
      <w:r>
        <w:t xml:space="preserve">Option 1 foresees to include pre-consumer scrap as a precursor, which is high-quality and</w:t>
      </w:r>
      <w:r>
        <w:t xml:space="preserve"> </w:t>
      </w:r>
      <w:r>
        <w:t xml:space="preserve">relatively easy to incorporate in the production of metals. This would ensure that high-</w:t>
      </w:r>
      <w:r>
        <w:t xml:space="preserve"> </w:t>
      </w:r>
      <w:r>
        <w:t xml:space="preserve">emission primary production cannot simply be offset through the opportunistic reallocation</w:t>
      </w:r>
      <w:r>
        <w:t xml:space="preserve"> </w:t>
      </w:r>
      <w:r>
        <w:t xml:space="preserve">of pre-consumer scrap as input. This would strengthen effectiveness to address carbon</w:t>
      </w:r>
      <w:r>
        <w:t xml:space="preserve"> </w:t>
      </w:r>
      <w:r>
        <w:t xml:space="preserve">leakage in the EU, since imports from carbon-intensive third countries’ producers would</w:t>
      </w:r>
      <w:r>
        <w:t xml:space="preserve"> </w:t>
      </w:r>
      <w:r>
        <w:t xml:space="preserve">face a CBAM adjustment adequately reflecting their carbon footprint. This also</w:t>
      </w:r>
      <w:r>
        <w:t xml:space="preserve"> </w:t>
      </w:r>
      <w:r>
        <w:t xml:space="preserve">discourages the selection of low-carbon products being routed to the EU whilst carbon</w:t>
      </w:r>
      <w:r>
        <w:t xml:space="preserve"> </w:t>
      </w:r>
      <w:r>
        <w:t xml:space="preserve">intensive products remain traded to non-EU markets, thus hindering any decrease in GHG</w:t>
      </w:r>
    </w:p>
    <w:p>
      <w:pPr>
        <w:pStyle w:val="BodyText"/>
      </w:pPr>
      <w:r>
        <w:t xml:space="preserve">83 COM(2025)574. Proposal for a Council Decision on the system of own resources of the European Union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(EU,</w:t>
      </w:r>
      <w:r>
        <w:t xml:space="preserve"> </w:t>
      </w:r>
      <w:r>
        <w:t xml:space="preserve">Euratom)</w:t>
      </w:r>
      <w:r>
        <w:t xml:space="preserve"> </w:t>
      </w:r>
      <w:r>
        <w:t xml:space="preserve">2020/2053.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content/EN/TXT/?uri=celex:52025PC0574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emissions. Such policy would also send a clear signal to third country producers exporting</w:t>
      </w:r>
      <w:r>
        <w:t xml:space="preserve"> </w:t>
      </w:r>
      <w:r>
        <w:t xml:space="preserve">to the EU market that CBAM is intended to incentivise reductions in carbon intensity.</w:t>
      </w:r>
      <w:r>
        <w:br/>
      </w:r>
      <w:r>
        <w:t xml:space="preserve">Option 2 represents a broader approach to address CBAM avoidance. It includes both pre-</w:t>
      </w:r>
      <w:r>
        <w:t xml:space="preserve"> </w:t>
      </w:r>
      <w:r>
        <w:t xml:space="preserve">and post-consumer scrap as precursors and thus has the advantage of limiting further</w:t>
      </w:r>
      <w:r>
        <w:t xml:space="preserve"> </w:t>
      </w:r>
      <w:r>
        <w:t xml:space="preserve">attempts at mis-qualifying scrap. However, this comes at the cost of discouraging the</w:t>
      </w:r>
      <w:r>
        <w:t xml:space="preserve"> </w:t>
      </w:r>
      <w:r>
        <w:t xml:space="preserve">circular economy, with negative environmental implications.</w:t>
      </w:r>
      <w:r>
        <w:br/>
      </w:r>
      <w:r>
        <w:t xml:space="preserve">Regarding the environmental impact of the inclusion of post-consumer scrap as precursor,</w:t>
      </w:r>
      <w:r>
        <w:t xml:space="preserve"> </w:t>
      </w:r>
      <w:r>
        <w:t xml:space="preserve">the following should be noted: it is likely to disincentivise the circular economy, and it</w:t>
      </w:r>
      <w:r>
        <w:t xml:space="preserve"> </w:t>
      </w:r>
      <w:r>
        <w:t xml:space="preserve">would not therefore be consistent with several EU policies to encourage circulate economy.</w:t>
      </w:r>
      <w:r>
        <w:t xml:space="preserve"> </w:t>
      </w:r>
      <w:r>
        <w:t xml:space="preserve">More specifically:</w:t>
      </w:r>
      <w:r>
        <w:br/>
      </w:r>
      <w:r>
        <w:t xml:space="preserve">-</w:t>
      </w:r>
      <w:r>
        <w:t xml:space="preserve"> </w:t>
      </w:r>
      <w:r>
        <w:t xml:space="preserve">Firstly, post-consumer scrap can be assimilated to a waste rather than a byproduct.</w:t>
      </w:r>
      <w:r>
        <w:t xml:space="preserve"> </w:t>
      </w:r>
      <w:r>
        <w:t xml:space="preserve">This End-of-Life product has no linkage with the production of CBAM goods as</w:t>
      </w:r>
      <w:r>
        <w:t xml:space="preserve"> </w:t>
      </w:r>
      <w:r>
        <w:t xml:space="preserve">such which does not expose it to the risk of carbon leakage.</w:t>
      </w:r>
      <w:r>
        <w:t xml:space="preserve"> </w:t>
      </w:r>
      <w:r>
        <w:t xml:space="preserve">-</w:t>
      </w:r>
      <w:r>
        <w:t xml:space="preserve"> </w:t>
      </w:r>
      <w:r>
        <w:t xml:space="preserve">Secondly, including post-consumer scrap as precursor could have unintended</w:t>
      </w:r>
      <w:r>
        <w:t xml:space="preserve"> </w:t>
      </w:r>
      <w:r>
        <w:t xml:space="preserve">consequences, particularly by undermining recycling efforts. This change would</w:t>
      </w:r>
      <w:r>
        <w:t xml:space="preserve"> </w:t>
      </w:r>
      <w:r>
        <w:t xml:space="preserve">make producers in third countries who aim to recycle end-of-life products not</w:t>
      </w:r>
      <w:r>
        <w:t xml:space="preserve"> </w:t>
      </w:r>
      <w:r>
        <w:t xml:space="preserve">competitive against producers using primary metals. Consequently, this would</w:t>
      </w:r>
      <w:r>
        <w:t xml:space="preserve"> </w:t>
      </w:r>
      <w:r>
        <w:t xml:space="preserve">disincentivise the recycling, making it less economically attractive. This</w:t>
      </w:r>
      <w:r>
        <w:t xml:space="preserve"> </w:t>
      </w:r>
      <w:r>
        <w:t xml:space="preserve">competitive disadvantage might deter companies from investing in recycling</w:t>
      </w:r>
      <w:r>
        <w:t xml:space="preserve"> </w:t>
      </w:r>
      <w:r>
        <w:t xml:space="preserve">technologies and processes, as they would not get a return on investment if they</w:t>
      </w:r>
      <w:r>
        <w:t xml:space="preserve"> </w:t>
      </w:r>
      <w:r>
        <w:t xml:space="preserve">were penalised or not given credit for using less carbon-intensive materials.</w:t>
      </w:r>
      <w:r>
        <w:t xml:space="preserve"> </w:t>
      </w:r>
      <w:r>
        <w:t xml:space="preserve">Lastly, the recycling of post-consumer scrap is also emphasised in several policies</w:t>
      </w:r>
      <w:r>
        <w:t xml:space="preserve"> </w:t>
      </w:r>
      <w:r>
        <w:t xml:space="preserve">in Europe, given its importance for the circular economy. European policies are</w:t>
      </w:r>
      <w:r>
        <w:t xml:space="preserve"> </w:t>
      </w:r>
      <w:r>
        <w:t xml:space="preserve">actively promoting the recycling of post-consumer metal scrap as part of a</w:t>
      </w:r>
      <w:r>
        <w:t xml:space="preserve"> </w:t>
      </w:r>
      <w:r>
        <w:t xml:space="preserve">comprehensive circular economy strategy. These policies aim to create a unified</w:t>
      </w:r>
      <w:r>
        <w:t xml:space="preserve"> </w:t>
      </w:r>
      <w:r>
        <w:t xml:space="preserve">market for secondary raw materials, harmonise waste regulations, set targets for</w:t>
      </w:r>
      <w:r>
        <w:t xml:space="preserve"> </w:t>
      </w:r>
      <w:r>
        <w:t xml:space="preserve">recycled content in new products and enhance high-quality recycling at the end of</w:t>
      </w:r>
      <w:r>
        <w:t xml:space="preserve"> </w:t>
      </w:r>
      <w:r>
        <w:t xml:space="preserve">life. Existing regulations, such as Council Regulation (EU) No 333/2011, establish</w:t>
      </w:r>
      <w:r>
        <w:t xml:space="preserve"> </w:t>
      </w:r>
      <w:r>
        <w:t xml:space="preserve">end-of-waste criteria for certain types of scrap. In addition, improved sorting and</w:t>
      </w:r>
      <w:r>
        <w:t xml:space="preserve"> </w:t>
      </w:r>
      <w:r>
        <w:t xml:space="preserve">treatment of metal scrap are necessary to boost demand and ensure its use in high-</w:t>
      </w:r>
      <w:r>
        <w:t xml:space="preserve"> </w:t>
      </w:r>
      <w:r>
        <w:t xml:space="preserve">quality applications, particularly in sectors like the automotive industry. As noted</w:t>
      </w:r>
      <w:r>
        <w:t xml:space="preserve"> </w:t>
      </w:r>
      <w:r>
        <w:t xml:space="preserve">in the Steel and Metal Action Plan, the European Commission is considering setting</w:t>
      </w:r>
      <w:r>
        <w:t xml:space="preserve"> </w:t>
      </w:r>
      <w:r>
        <w:t xml:space="preserve">targets for recycled steel and aluminium in key sectors, including conducting a</w:t>
      </w:r>
      <w:r>
        <w:t xml:space="preserve"> </w:t>
      </w:r>
      <w:r>
        <w:t xml:space="preserve">feasibility study on the recycled content obligations for steel and aluminium under</w:t>
      </w:r>
      <w:r>
        <w:t xml:space="preserve"> </w:t>
      </w:r>
      <w:r>
        <w:t xml:space="preserve">the proposed End-of-Life Vehicles Regulation (Q4 2026). Additionally, the Steel</w:t>
      </w:r>
      <w:r>
        <w:t xml:space="preserve"> </w:t>
      </w:r>
      <w:r>
        <w:t xml:space="preserve">and Metals Action Plan mentions the forthcoming Circular Economy Act , which</w:t>
      </w:r>
      <w:r>
        <w:t xml:space="preserve"> </w:t>
      </w:r>
      <w:r>
        <w:t xml:space="preserve">is expected to assess the feasibility of introducing recyclability and recycled</w:t>
      </w:r>
      <w:r>
        <w:t xml:space="preserve"> </w:t>
      </w:r>
      <w:r>
        <w:t xml:space="preserve">content requirements for steel and aluminium e.g. in relevant construction products</w:t>
      </w:r>
      <w:r>
        <w:t xml:space="preserve"> </w:t>
      </w:r>
      <w:r>
        <w:t xml:space="preserve">or specific products under the Ecodesign for Sustainable Product Regulation.</w:t>
      </w:r>
      <w:r>
        <w:t xml:space="preserve"> </w:t>
      </w:r>
      <w:r>
        <w:t xml:space="preserve">Including post-consumer scrap in CBAM could be perceived as conflicting with</w:t>
      </w:r>
      <w:r>
        <w:t xml:space="preserve"> </w:t>
      </w:r>
      <w:r>
        <w:t xml:space="preserve">these policies by discouraging recycling, thereby undermining efforts to create a</w:t>
      </w:r>
      <w:r>
        <w:t xml:space="preserve"> </w:t>
      </w:r>
      <w:r>
        <w:t xml:space="preserve">more circular economy.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6.3.2 Administrative and compliance costs</w:t>
      </w:r>
      <w:r>
        <w:t xml:space="preserve"> </w:t>
      </w:r>
      <w:r>
        <w:t xml:space="preserve">6.3.2.1 Inclusion of scrap as CBAM precursor</w:t>
      </w:r>
      <w:r>
        <w:br/>
      </w:r>
      <w:r>
        <w:t xml:space="preserve">6.3.2.1.1 Impact on businesses and on authorities</w:t>
      </w:r>
      <w:r>
        <w:t xml:space="preserve"> </w:t>
      </w:r>
      <w:r>
        <w:t xml:space="preserve">Negligeable administrative cost were identified for businesses. The impact of the inclusion</w:t>
      </w:r>
      <w:r>
        <w:t xml:space="preserve"> </w:t>
      </w:r>
      <w:r>
        <w:t xml:space="preserve">of scrap as a precursor is limited to a methodological dimension for the calculation of</w:t>
      </w:r>
      <w:r>
        <w:t xml:space="preserve"> </w:t>
      </w:r>
      <w:r>
        <w:t xml:space="preserve">embedded emissions. This will be part of the already existing efforts to compute embedded</w:t>
      </w:r>
      <w:r>
        <w:t xml:space="preserve"> </w:t>
      </w:r>
      <w:r>
        <w:t xml:space="preserve">emissions for the verifier of the operators.</w:t>
      </w:r>
      <w:r>
        <w:br/>
      </w:r>
      <w:r>
        <w:t xml:space="preserve">No additional administrative cost was identified for authorities as its impact is limited to a</w:t>
      </w:r>
      <w:r>
        <w:t xml:space="preserve"> </w:t>
      </w:r>
      <w:r>
        <w:t xml:space="preserve">methodological dimension for the calculation of embedded emissions. The inclusion of</w:t>
      </w:r>
      <w:r>
        <w:t xml:space="preserve"> </w:t>
      </w:r>
      <w:r>
        <w:t xml:space="preserve">scrap as a precursor will not mean that more declarations need to be monitored. Under</w:t>
      </w:r>
      <w:r>
        <w:t xml:space="preserve"> </w:t>
      </w:r>
      <w:r>
        <w:t xml:space="preserve">option 1, it would however need to be ensured that pre-consumer scrap has not been</w:t>
      </w:r>
      <w:r>
        <w:t xml:space="preserve"> </w:t>
      </w:r>
      <w:r>
        <w:t xml:space="preserve">misqualified as post-consumer scrap, but such work would significantly rely on the</w:t>
      </w:r>
      <w:r>
        <w:t xml:space="preserve"> </w:t>
      </w:r>
      <w:r>
        <w:t xml:space="preserve">verification process.</w:t>
      </w:r>
      <w:r>
        <w:br/>
      </w:r>
      <w:r>
        <w:t xml:space="preserve">6.3.2.2 Additional provisions</w:t>
      </w:r>
      <w:r>
        <w:br/>
      </w:r>
      <w:r>
        <w:t xml:space="preserve">6.3.2.2.1 Impact on businesses</w:t>
      </w:r>
      <w:r>
        <w:t xml:space="preserve"> </w:t>
      </w:r>
      <w:r>
        <w:t xml:space="preserve">The shared feature of both options 1 and 2 foresee an empowerment to further detail CN</w:t>
      </w:r>
      <w:r>
        <w:t xml:space="preserve"> </w:t>
      </w:r>
      <w:r>
        <w:t xml:space="preserve">codes to capture the composition of products within a given CN code is common to both</w:t>
      </w:r>
      <w:r>
        <w:t xml:space="preserve"> </w:t>
      </w:r>
      <w:r>
        <w:t xml:space="preserve">options. Nevertheless, in the cases where additional granularity in the reporting of CN</w:t>
      </w:r>
      <w:r>
        <w:t xml:space="preserve"> </w:t>
      </w:r>
      <w:r>
        <w:t xml:space="preserve">codes will be required, this is not expected to lead to material costs for businesses since</w:t>
      </w:r>
      <w:r>
        <w:t xml:space="preserve"> </w:t>
      </w:r>
      <w:r>
        <w:t xml:space="preserve">importers are already familiar with existing mechanisms (such as TARIC codes) which are</w:t>
      </w:r>
      <w:r>
        <w:t xml:space="preserve"> </w:t>
      </w:r>
      <w:r>
        <w:t xml:space="preserve">broadly used. Regarding the additional conditions that would be attached to the use of</w:t>
      </w:r>
      <w:r>
        <w:t xml:space="preserve"> </w:t>
      </w:r>
      <w:r>
        <w:t xml:space="preserve">actual emissions for goods at high risk of abusive practices, the burden would be</w:t>
      </w:r>
      <w:r>
        <w:t xml:space="preserve"> </w:t>
      </w:r>
      <w:r>
        <w:t xml:space="preserve">negligeable for importers. The evidence collection effort for the operator is deemed to be</w:t>
      </w:r>
      <w:r>
        <w:t xml:space="preserve"> </w:t>
      </w:r>
      <w:r>
        <w:t xml:space="preserve">marginal since standard accounting and commercial documentation is under consideration.</w:t>
      </w:r>
      <w:r>
        <w:t xml:space="preserve"> </w:t>
      </w:r>
      <w:r>
        <w:t xml:space="preserve">Option 1 follows a targeted, risk-based approach, imposing stricter reporting requirements</w:t>
      </w:r>
      <w:r>
        <w:t xml:space="preserve"> </w:t>
      </w:r>
      <w:r>
        <w:t xml:space="preserve">only on businesses where CBAM avoidance risks are the highest, based on evidence and</w:t>
      </w:r>
      <w:r>
        <w:t xml:space="preserve"> </w:t>
      </w:r>
      <w:r>
        <w:t xml:space="preserve">analysis by the Commission and national authorities. In particular the traceability</w:t>
      </w:r>
      <w:r>
        <w:t xml:space="preserve"> </w:t>
      </w:r>
      <w:r>
        <w:t xml:space="preserve">requirements are introduced for a subset of CN codes/origins, limiting the number of</w:t>
      </w:r>
      <w:r>
        <w:t xml:space="preserve"> </w:t>
      </w:r>
      <w:r>
        <w:t xml:space="preserve">impacted businesses. Furthermore, it allows more easily to rely on evidence that is</w:t>
      </w:r>
      <w:r>
        <w:t xml:space="preserve"> </w:t>
      </w:r>
      <w:r>
        <w:t xml:space="preserve">available and common in industry or trade practice, for example in the context of sanctions</w:t>
      </w:r>
      <w:r>
        <w:t xml:space="preserve"> </w:t>
      </w:r>
      <w:r>
        <w:t xml:space="preserve">against Russia where Metal Test Certificates are already used to prove the place of</w:t>
      </w:r>
      <w:r>
        <w:t xml:space="preserve"> </w:t>
      </w:r>
      <w:r>
        <w:t xml:space="preserve">production for metal products. Feedback from stakeholders confirmed the broad</w:t>
      </w:r>
      <w:r>
        <w:t xml:space="preserve"> </w:t>
      </w:r>
      <w:r>
        <w:t xml:space="preserve">availability of such supporting documentation in the steel industry.</w:t>
      </w:r>
      <w:r>
        <w:br/>
      </w:r>
      <w:r>
        <w:t xml:space="preserve">Option 2 follows a broader and hence more burdensome approach from an administrative</w:t>
      </w:r>
      <w:r>
        <w:t xml:space="preserve"> </w:t>
      </w:r>
      <w:r>
        <w:t xml:space="preserve">and compliance costs perspective. For the submission of additional supporting</w:t>
      </w:r>
      <w:r>
        <w:t xml:space="preserve"> </w:t>
      </w:r>
      <w:r>
        <w:t xml:space="preserve">documentation, it would impose a systematic reporting on all CN codes, creating a</w:t>
      </w:r>
      <w:r>
        <w:t xml:space="preserve"> </w:t>
      </w:r>
      <w:r>
        <w:t xml:space="preserve">disproportionate effort for business irrespective of their relevance in anti-avoidance action.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6.3.2.2.2 Impact on Authorities</w:t>
      </w:r>
      <w:r>
        <w:t xml:space="preserve"> </w:t>
      </w:r>
      <w:r>
        <w:t xml:space="preserve">Option 1 generates negligeable to no additional costs for Authorities. In relation with the</w:t>
      </w:r>
      <w:r>
        <w:t xml:space="preserve"> </w:t>
      </w:r>
      <w:r>
        <w:t xml:space="preserve">review of evidence for the use of actual emissions, the fact that the supporting</w:t>
      </w:r>
      <w:r>
        <w:t xml:space="preserve"> </w:t>
      </w:r>
      <w:r>
        <w:t xml:space="preserve">documentation would be already known by public authorities in the context of other policy</w:t>
      </w:r>
      <w:r>
        <w:t xml:space="preserve"> </w:t>
      </w:r>
      <w:r>
        <w:t xml:space="preserve">measures (e.g. sanction enforcement84) means the extra processing burden would remain</w:t>
      </w:r>
      <w:r>
        <w:t xml:space="preserve"> </w:t>
      </w:r>
      <w:r>
        <w:t xml:space="preserve">in check and negligeable (with limited need for training for example).</w:t>
      </w:r>
      <w:r>
        <w:br/>
      </w:r>
      <w:r>
        <w:t xml:space="preserve">Option 2 entails a significantly higher number of impacted businesses, mechanically</w:t>
      </w:r>
      <w:r>
        <w:t xml:space="preserve"> </w:t>
      </w:r>
      <w:r>
        <w:t xml:space="preserve">impacting the number of reviews by authorities.</w:t>
      </w:r>
      <w:r>
        <w:br/>
      </w:r>
      <w:r>
        <w:t xml:space="preserve">Regarding the additional conditions that would be attached to the use of actual emissions</w:t>
      </w:r>
      <w:r>
        <w:t xml:space="preserve"> </w:t>
      </w:r>
      <w:r>
        <w:t xml:space="preserve">under certain conditions, the burden would be similar for national authorities under both</w:t>
      </w:r>
      <w:r>
        <w:t xml:space="preserve"> </w:t>
      </w:r>
      <w:r>
        <w:t xml:space="preserve">options.</w:t>
      </w:r>
      <w:r>
        <w:t xml:space="preserve"> </w:t>
      </w:r>
      <w:r>
        <w:t xml:space="preserve">6.3.3 Economic impact</w:t>
      </w:r>
      <w:r>
        <w:t xml:space="preserve"> </w:t>
      </w:r>
      <w:r>
        <w:t xml:space="preserve">6.3.3.1.1 Macroeconomic impacts</w:t>
      </w:r>
      <w:r>
        <w:t xml:space="preserve"> </w:t>
      </w:r>
      <w:r>
        <w:t xml:space="preserve">The anti-avoidance measures aim at ensuring that CBAM functions as it is planned to.</w:t>
      </w:r>
      <w:r>
        <w:t xml:space="preserve"> </w:t>
      </w:r>
      <w:r>
        <w:t xml:space="preserve">Therefore, the macroeconomic impacts of a successful anti-avoidance are reflected in the</w:t>
      </w:r>
      <w:r>
        <w:t xml:space="preserve"> </w:t>
      </w:r>
      <w:r>
        <w:t xml:space="preserve">expected impacts of CBAM as such. No separate macroeconomic impact was identified.</w:t>
      </w:r>
      <w:r>
        <w:t xml:space="preserve"> </w:t>
      </w:r>
      <w:r>
        <w:t xml:space="preserve">6.3.3.1.2 Trade impacts</w:t>
      </w:r>
      <w:r>
        <w:t xml:space="preserve"> </w:t>
      </w:r>
      <w:r>
        <w:t xml:space="preserve">Similar to the above, it needs to be emphasised that the anti-avoidance measures aim at</w:t>
      </w:r>
      <w:r>
        <w:t xml:space="preserve"> </w:t>
      </w:r>
      <w:r>
        <w:t xml:space="preserve">ensuring the effectiveness of CBAM. While they should ensure that the reported emissions</w:t>
      </w:r>
      <w:r>
        <w:t xml:space="preserve"> </w:t>
      </w:r>
      <w:r>
        <w:t xml:space="preserve">are reflective of reality, they should not as such impact on trade flows.</w:t>
      </w:r>
      <w:r>
        <w:br/>
      </w:r>
      <w:r>
        <w:t xml:space="preserve">6.3.4 Social impacts</w:t>
      </w:r>
      <w:r>
        <w:t xml:space="preserve"> </w:t>
      </w:r>
      <w:r>
        <w:t xml:space="preserve">No specific social impact was identified. However, an effective fight against avoidance</w:t>
      </w:r>
      <w:r>
        <w:t xml:space="preserve"> </w:t>
      </w:r>
      <w:r>
        <w:t xml:space="preserve">does ensure the fairness of the system, as it ensures that those who are supposed to pay a</w:t>
      </w:r>
      <w:r>
        <w:t xml:space="preserve"> </w:t>
      </w:r>
      <w:r>
        <w:t xml:space="preserve">CBAM charge effectively do so. A fair system contributes to greater cohesion and support</w:t>
      </w:r>
      <w:r>
        <w:t xml:space="preserve"> </w:t>
      </w:r>
      <w:r>
        <w:t xml:space="preserve">for the mechanism.</w:t>
      </w:r>
      <w:r>
        <w:t xml:space="preserve"> </w:t>
      </w:r>
      <w:r>
        <w:t xml:space="preserve">6.3.5 Revenue Generation impact</w:t>
      </w:r>
      <w:r>
        <w:t xml:space="preserve"> </w:t>
      </w:r>
      <w:r>
        <w:t xml:space="preserve">The avoidance measures under assessment are not aimed at generating additional revenues,</w:t>
      </w:r>
      <w:r>
        <w:t xml:space="preserve"> </w:t>
      </w:r>
      <w:r>
        <w:t xml:space="preserve">but rather to safeguard the climate impact of CBAM and, by extension, safeguard revenue</w:t>
      </w:r>
      <w:r>
        <w:t xml:space="preserve"> </w:t>
      </w:r>
      <w:r>
        <w:t xml:space="preserve">that would have otherwise been lost. Both Option 1 and Option 2 have a significant impact</w:t>
      </w:r>
      <w:r>
        <w:t xml:space="preserve"> </w:t>
      </w:r>
      <w:r>
        <w:t xml:space="preserve">in terms of safeguarding otherwise forgone revenue. The inclusion of scrap as CBAM</w:t>
      </w:r>
      <w:r>
        <w:t xml:space="preserve"> </w:t>
      </w:r>
      <w:r>
        <w:t xml:space="preserve">precursor, and its subsequent inclusion in CBAM methodology as a precursor, would</w:t>
      </w:r>
      <w:r>
        <w:t xml:space="preserve"> </w:t>
      </w:r>
      <w:r>
        <w:t xml:space="preserve">address a material share of the avoidance strategies. In fact, pre-consumer scrap is</w:t>
      </w:r>
      <w:r>
        <w:t xml:space="preserve"> </w:t>
      </w:r>
      <w:r>
        <w:t xml:space="preserve">estimated to represent around 40% of the total scrap intake for both the Aluminium and</w:t>
      </w:r>
      <w:r>
        <w:t xml:space="preserve"> </w:t>
      </w:r>
      <w:r>
        <w:t xml:space="preserve">the Steel making processes based on industry intelligence85. As regards abusive practice,</w:t>
      </w:r>
    </w:p>
    <w:p>
      <w:pPr>
        <w:pStyle w:val="BodyText"/>
      </w:pPr>
      <w:r>
        <w:t xml:space="preserve">84 https://finance.ec.europa.eu/publications/consolidated-version</w:t>
      </w:r>
      <w:r>
        <w:br/>
      </w:r>
      <w:r>
        <w:t xml:space="preserve">85 Bureau of International Recycling, OECD, International Aluminium Model flow update of 2021.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they may have a negative effect on revenue generation and therefore adequate steps are</w:t>
      </w:r>
      <w:r>
        <w:t xml:space="preserve"> </w:t>
      </w:r>
      <w:r>
        <w:t xml:space="preserve">proposed to tackle this risk to future proof the CBAM.</w:t>
      </w:r>
      <w:r>
        <w:br/>
      </w:r>
      <w:r>
        <w:t xml:space="preserve">6.4</w:t>
      </w:r>
      <w:r>
        <w:t xml:space="preserve"> </w:t>
      </w:r>
      <w:r>
        <w:t xml:space="preserve">Electricity</w:t>
      </w:r>
      <w:r>
        <w:t xml:space="preserve"> </w:t>
      </w:r>
      <w:r>
        <w:t xml:space="preserve">6.4.1 Environmental impacts</w:t>
      </w:r>
      <w:r>
        <w:t xml:space="preserve"> </w:t>
      </w:r>
      <w:r>
        <w:t xml:space="preserve">The assessment of environmental impacts focuses on the change in the calculation</w:t>
      </w:r>
      <w:r>
        <w:t xml:space="preserve"> </w:t>
      </w:r>
      <w:r>
        <w:t xml:space="preserve">methodology of the default values compared to the baseline scenario, based on the</w:t>
      </w:r>
      <w:r>
        <w:t xml:space="preserve"> </w:t>
      </w:r>
      <w:r>
        <w:t xml:space="preserve">methodological approach which is described in Annex 4.3.</w:t>
      </w:r>
      <w:r>
        <w:br/>
      </w:r>
      <w:r>
        <w:t xml:space="preserve">The baseline provides for a calculation of the default values based on the CO2 emission</w:t>
      </w:r>
      <w:r>
        <w:t xml:space="preserve"> </w:t>
      </w:r>
      <w:r>
        <w:t xml:space="preserve">factor, which is only reflective of electricity produced from fossil fuels. On the other hand,</w:t>
      </w:r>
      <w:r>
        <w:t xml:space="preserve"> </w:t>
      </w:r>
      <w:r>
        <w:t xml:space="preserve">Options 3 and 4 assume a calculation of the default values based on the average electricity</w:t>
      </w:r>
      <w:r>
        <w:t xml:space="preserve"> </w:t>
      </w:r>
      <w:r>
        <w:t xml:space="preserve">grid of the exporting country and therefore encompass all technologies. Therefore, Option</w:t>
      </w:r>
      <w:r>
        <w:t xml:space="preserve"> </w:t>
      </w:r>
      <w:r>
        <w:t xml:space="preserve">3 and Option 4 differ from Option 1 and Option 2, which preserve the calculation method</w:t>
      </w:r>
      <w:r>
        <w:t xml:space="preserve"> </w:t>
      </w:r>
      <w:r>
        <w:t xml:space="preserve">used in the baseline scenario.</w:t>
      </w:r>
      <w:r>
        <w:br/>
      </w:r>
      <w:r>
        <w:t xml:space="preserve">The results of the analysis indicate varying effects of Option 3 and Option 4 on</w:t>
      </w:r>
      <w:r>
        <w:t xml:space="preserve"> </w:t>
      </w:r>
      <w:r>
        <w:t xml:space="preserve">environmental indicators within the EU and its neighbouring countries compared to the</w:t>
      </w:r>
      <w:r>
        <w:t xml:space="preserve"> </w:t>
      </w:r>
      <w:r>
        <w:t xml:space="preserve">baseline scenario.</w:t>
      </w:r>
      <w:r>
        <w:br/>
      </w:r>
      <w:r>
        <w:t xml:space="preserve">The primary element influenced by a change in the calculation method of the emission</w:t>
      </w:r>
      <w:r>
        <w:t xml:space="preserve"> </w:t>
      </w:r>
      <w:r>
        <w:t xml:space="preserve">factor is the CBAM obligation – i.e. the payment per imported electricity. Option 3 and</w:t>
      </w:r>
      <w:r>
        <w:t xml:space="preserve"> </w:t>
      </w:r>
      <w:r>
        <w:t xml:space="preserve">Option 4 lead to a reduced emission factor, consequently decreasing the level of the CBAM</w:t>
      </w:r>
      <w:r>
        <w:t xml:space="preserve"> </w:t>
      </w:r>
      <w:r>
        <w:t xml:space="preserve">obligation for electricity importers.</w:t>
      </w:r>
      <w:r>
        <w:t xml:space="preserve"> </w:t>
      </w:r>
      <w:r>
        <w:t xml:space="preserve">The reduction in emission factor would be relevant to all exporting countries, but the extent</w:t>
      </w:r>
      <w:r>
        <w:t xml:space="preserve"> </w:t>
      </w:r>
      <w:r>
        <w:t xml:space="preserve">of such reduction at present would be higher for those countries with a more decarbonised</w:t>
      </w:r>
      <w:r>
        <w:t xml:space="preserve"> </w:t>
      </w:r>
      <w:r>
        <w:t xml:space="preserve">electricity grid. Based on the emission factors that are currently in use during the</w:t>
      </w:r>
      <w:r>
        <w:t xml:space="preserve"> </w:t>
      </w:r>
      <w:r>
        <w:t xml:space="preserve">transitional phase of the CBAM, the extent of the reduction would range between 5% to</w:t>
      </w:r>
      <w:r>
        <w:t xml:space="preserve"> </w:t>
      </w:r>
      <w:r>
        <w:t xml:space="preserve">over 60%, with an average reduction above 35%.</w:t>
      </w:r>
      <w:r>
        <w:br/>
      </w:r>
      <w:r>
        <w:t xml:space="preserve">Analysis based on the EU energy system model PRIMES indicates that Options 3 and 4</w:t>
      </w:r>
      <w:r>
        <w:t xml:space="preserve"> </w:t>
      </w:r>
      <w:r>
        <w:t xml:space="preserve">lead to a decreased liability of 18€/MWh imported in 2030 and 54€/MWh imported in</w:t>
      </w:r>
      <w:r>
        <w:t xml:space="preserve"> </w:t>
      </w:r>
      <w:r>
        <w:t xml:space="preserve">2035. Thus, electricity imports from non-EU-ETS countries86 would become cheaper</w:t>
      </w:r>
      <w:r>
        <w:t xml:space="preserve"> </w:t>
      </w:r>
      <w:r>
        <w:t xml:space="preserve">under Options 3 and 4, compared to the baseline scenario.</w:t>
      </w:r>
    </w:p>
    <w:p>
      <w:pPr>
        <w:pStyle w:val="BodyText"/>
      </w:pPr>
      <w:r>
        <w:t xml:space="preserve">86 The EU ETS countries are those applying the EU ETS or coupled with the EU ETS. These are: EU27,</w:t>
      </w:r>
      <w:r>
        <w:t xml:space="preserve"> </w:t>
      </w:r>
      <w:r>
        <w:t xml:space="preserve">Switzerland, Norway, Iceland, Liechtenstein, and for electricity, Northern Ireland. Non-EU-ETS countries</w:t>
      </w:r>
      <w:r>
        <w:t xml:space="preserve"> </w:t>
      </w:r>
      <w:r>
        <w:t xml:space="preserve">are all other countries.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Figure 8 Change in the CBAM obligation in Option 3 and Option 4 compared to the</w:t>
      </w:r>
      <w:r>
        <w:t xml:space="preserve"> </w:t>
      </w:r>
      <w:r>
        <w:t xml:space="preserve">Baseline, 2030 and 2035</w:t>
      </w:r>
    </w:p>
    <w:p>
      <w:pPr>
        <w:pStyle w:val="BodyText"/>
      </w:pPr>
      <w:r>
        <w:t xml:space="preserve">Source: Analysis based on PRIMES modelling of the previous 2021 Impact Assessment.</w:t>
      </w:r>
      <w:r>
        <w:t xml:space="preserve"> </w:t>
      </w:r>
      <w:r>
        <w:t xml:space="preserve">Despite a higher CBAM obligation in the baseline, both Option 3 and Option 4 are</w:t>
      </w:r>
      <w:r>
        <w:t xml:space="preserve"> </w:t>
      </w:r>
      <w:r>
        <w:t xml:space="preserve">projected to result in very similar levels of EU emissions as the baseline scenario.</w:t>
      </w:r>
      <w:r>
        <w:t xml:space="preserve"> </w:t>
      </w:r>
      <w:r>
        <w:t xml:space="preserve">Specifically, the emissions in the EU’s generally cleaner electricity mix are estimated to</w:t>
      </w:r>
      <w:r>
        <w:t xml:space="preserve"> </w:t>
      </w:r>
      <w:r>
        <w:t xml:space="preserve">be around 3 MtCO2 lower in 2030 and 2035 in Options 3 and 4, which would represent</w:t>
      </w:r>
      <w:r>
        <w:t xml:space="preserve"> </w:t>
      </w:r>
      <w:r>
        <w:t xml:space="preserve">around 0.1-0.2% of total projected EU CO2 emissions from EU power generation.</w:t>
      </w:r>
      <w:r>
        <w:br/>
      </w:r>
      <w:r>
        <w:t xml:space="preserve">Overall, total CO2 emissions (EU and exporting countries combined), are projected to</w:t>
      </w:r>
      <w:r>
        <w:t xml:space="preserve"> </w:t>
      </w:r>
      <w:r>
        <w:t xml:space="preserve">modestly increase in the Option 3 and Option 4 by 3-4 MtCO2 due to the lower default</w:t>
      </w:r>
      <w:r>
        <w:t xml:space="preserve"> </w:t>
      </w:r>
      <w:r>
        <w:t xml:space="preserve">value (Figure 9). This rise in emissions is driven by the increased power generation in the</w:t>
      </w:r>
      <w:r>
        <w:t xml:space="preserve"> </w:t>
      </w:r>
      <w:r>
        <w:t xml:space="preserve">exporting countries and would represent only around 0.1-0.2% of total projected emissions</w:t>
      </w:r>
      <w:r>
        <w:t xml:space="preserve"> </w:t>
      </w:r>
      <w:r>
        <w:t xml:space="preserve">in the EU and non-EU ETS exporting countries.</w:t>
      </w:r>
      <w:r>
        <w:t xml:space="preserve"> </w:t>
      </w:r>
      <w:r>
        <w:t xml:space="preserve">Figure 9 Total change in CO2 emission in EU and exporting countries combined in</w:t>
      </w:r>
      <w:r>
        <w:t xml:space="preserve"> </w:t>
      </w:r>
      <w:r>
        <w:t xml:space="preserve">Option 3 and Option 4 compared to the baseline scenario, 2030 and 2035</w:t>
      </w:r>
    </w:p>
    <w:p>
      <w:pPr>
        <w:pStyle w:val="BodyText"/>
      </w:pPr>
      <w:r>
        <w:t xml:space="preserve">Source: Analysis based on PRIMES modelling of the 2021 Impact Assessment.</w:t>
      </w:r>
      <w:r>
        <w:t xml:space="preserve"> </w:t>
      </w:r>
      <w:r>
        <w:t xml:space="preserve">As power generation shifts from the EU to exporting countries—where carbon-intensive</w:t>
      </w:r>
      <w:r>
        <w:t xml:space="preserve"> </w:t>
      </w:r>
      <w:r>
        <w:t xml:space="preserve">power generation is more prevalent—there is a marginal increase in overall emissions.</w:t>
      </w:r>
      <w:r>
        <w:t xml:space="preserve"> </w:t>
      </w:r>
      <w:r>
        <w:t xml:space="preserve">However, under Options 3 and 4, CBAM payments reflect the efforts of exporting</w:t>
      </w:r>
      <w:r>
        <w:t xml:space="preserve"> </w:t>
      </w:r>
      <w:r>
        <w:t xml:space="preserve">countries when pursuing decarbonisation87. This shift incentivises investments in the</w:t>
      </w:r>
      <w:r>
        <w:t xml:space="preserve"> </w:t>
      </w:r>
      <w:r>
        <w:t xml:space="preserve">decarbonisation of power generation.</w:t>
      </w:r>
      <w:r>
        <w:br/>
      </w:r>
      <w:r>
        <w:t xml:space="preserve">Under Options 3 and 4, renewable power generation is projected to be 0.1 TWh and 0.3</w:t>
      </w:r>
      <w:r>
        <w:t xml:space="preserve"> </w:t>
      </w:r>
      <w:r>
        <w:t xml:space="preserve">TWh higher compared to the baseline for the years 2030 and 2035, respectively. This is</w:t>
      </w:r>
      <w:r>
        <w:t xml:space="preserve"> </w:t>
      </w:r>
      <w:r>
        <w:t xml:space="preserve">attributed to the increased load to cover for exporting countries under Options 3 and 4,</w:t>
      </w:r>
    </w:p>
    <w:p>
      <w:pPr>
        <w:pStyle w:val="BodyText"/>
      </w:pPr>
      <w:r>
        <w:t xml:space="preserve">87 It is relevant to consider that emissions linked to the imported electricity could be lower, in line with</w:t>
      </w:r>
      <w:r>
        <w:t xml:space="preserve"> </w:t>
      </w:r>
      <w:r>
        <w:t xml:space="preserve">expected rise of clean production technologies in third countries. Additional information is provided in</w:t>
      </w:r>
      <w:r>
        <w:t xml:space="preserve"> </w:t>
      </w:r>
      <w:r>
        <w:t xml:space="preserve">Annex 10.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stemming from increased exports to the EU, thereby requiring more power generation. It</w:t>
      </w:r>
      <w:r>
        <w:t xml:space="preserve"> </w:t>
      </w:r>
      <w:r>
        <w:t xml:space="preserve">is crucial to highlight that the impact of Options 3 and 4 on renewable energy deployment</w:t>
      </w:r>
      <w:r>
        <w:t xml:space="preserve"> </w:t>
      </w:r>
      <w:r>
        <w:t xml:space="preserve">in exporting countries is expected to be more pronounced in reality. This is due to the fact</w:t>
      </w:r>
      <w:r>
        <w:t xml:space="preserve"> </w:t>
      </w:r>
      <w:r>
        <w:t xml:space="preserve">that the methodology of the present Impact Assessment does not fully capture the altered</w:t>
      </w:r>
      <w:r>
        <w:t xml:space="preserve"> </w:t>
      </w:r>
      <w:r>
        <w:t xml:space="preserve">incentive structure resulting from the effect of a cleaner power mix on the calculation of</w:t>
      </w:r>
      <w:r>
        <w:t xml:space="preserve"> </w:t>
      </w:r>
      <w:r>
        <w:t xml:space="preserve">the default values.</w:t>
      </w:r>
      <w:r>
        <w:t xml:space="preserve"> </w:t>
      </w:r>
      <w:r>
        <w:t xml:space="preserve">Using recent power system projections of Energy Community countries88 from a report by</w:t>
      </w:r>
      <w:r>
        <w:t xml:space="preserve"> </w:t>
      </w:r>
      <w:r>
        <w:t xml:space="preserve">Trinomics et al. (2024)89 and applying the current country- and source-specific emission</w:t>
      </w:r>
      <w:r>
        <w:t xml:space="preserve"> </w:t>
      </w:r>
      <w:r>
        <w:t xml:space="preserve">factors it is shown that under the baseline, the default values (calculated as CO2 emission</w:t>
      </w:r>
      <w:r>
        <w:t xml:space="preserve"> </w:t>
      </w:r>
      <w:r>
        <w:t xml:space="preserve">factors, “CO2 EF”) would remain largely unchanged across Energy Community countries,</w:t>
      </w:r>
      <w:r>
        <w:t xml:space="preserve"> </w:t>
      </w:r>
      <w:r>
        <w:t xml:space="preserve">notwithstanding the considerable deployment of renewable energy sources by 90%</w:t>
      </w:r>
      <w:r>
        <w:t xml:space="preserve"> </w:t>
      </w:r>
      <w:r>
        <w:t xml:space="preserve">between 2020 and 2035. This is due to the fact that the composition of fossil fuel-based</w:t>
      </w:r>
      <w:r>
        <w:t xml:space="preserve"> </w:t>
      </w:r>
      <w:r>
        <w:t xml:space="preserve">generation would remain almost unchanged thus leading to a stable value of the CO2 EF.</w:t>
      </w:r>
      <w:r>
        <w:t xml:space="preserve"> </w:t>
      </w:r>
      <w:r>
        <w:t xml:space="preserve">In contrast, under Options 3 and 4, the default value is projected to decrease by around</w:t>
      </w:r>
      <w:r>
        <w:t xml:space="preserve"> </w:t>
      </w:r>
      <w:r>
        <w:t xml:space="preserve">35% due to increased share of renewables, that is reflected in the revised calculation</w:t>
      </w:r>
      <w:r>
        <w:t xml:space="preserve"> </w:t>
      </w:r>
      <w:r>
        <w:t xml:space="preserve">approach proposed under Options 3 and 4. This is expected to result in a strong incentive</w:t>
      </w:r>
      <w:r>
        <w:t xml:space="preserve"> </w:t>
      </w:r>
      <w:r>
        <w:t xml:space="preserve">to expand renewable infrastructure in exporting countries to further lower the CBAM</w:t>
      </w:r>
      <w:r>
        <w:t xml:space="preserve"> </w:t>
      </w:r>
      <w:r>
        <w:t xml:space="preserve">default value.</w:t>
      </w:r>
      <w:r>
        <w:br/>
      </w:r>
      <w:r>
        <w:t xml:space="preserve">This effect is expected to be further sustained by facilitating the use of actual emissions.</w:t>
      </w:r>
      <w:r>
        <w:t xml:space="preserve"> </w:t>
      </w:r>
      <w:r>
        <w:t xml:space="preserve">All the options under consideration include such facilitations but in varying degrees, with</w:t>
      </w:r>
      <w:r>
        <w:t xml:space="preserve"> </w:t>
      </w:r>
      <w:r>
        <w:t xml:space="preserve">Options 2 and 4 scoring the highest in this regard.</w:t>
      </w:r>
    </w:p>
    <w:p>
      <w:pPr>
        <w:pStyle w:val="BodyText"/>
      </w:pPr>
      <w:r>
        <w:t xml:space="preserve">It should also be noted that an increase in the share of renewable energy in exporting</w:t>
      </w:r>
      <w:r>
        <w:t xml:space="preserve"> </w:t>
      </w:r>
      <w:r>
        <w:t xml:space="preserve">countries can be expected to occur in the coming years based on existing initiatives and</w:t>
      </w:r>
      <w:r>
        <w:t xml:space="preserve"> </w:t>
      </w:r>
      <w:r>
        <w:t xml:space="preserve">decarbonisation commitments, as described in further detail in Annex 10. This evolution</w:t>
      </w:r>
      <w:r>
        <w:t xml:space="preserve"> </w:t>
      </w:r>
      <w:r>
        <w:t xml:space="preserve">would temper the marginal increase in overall emissions referred to above.</w:t>
      </w:r>
    </w:p>
    <w:p>
      <w:pPr>
        <w:pStyle w:val="BodyText"/>
      </w:pPr>
      <w:r>
        <w:t xml:space="preserve">6.4.2 Economic Impacts</w:t>
      </w:r>
      <w:r>
        <w:t xml:space="preserve"> </w:t>
      </w:r>
      <w:r>
        <w:t xml:space="preserve">The imposition of CBAM on electricity is expected to lead to a reduction of electricity</w:t>
      </w:r>
      <w:r>
        <w:t xml:space="preserve"> </w:t>
      </w:r>
      <w:r>
        <w:t xml:space="preserve">imports as they become more expensive. Consequently, domestic generation of electricity</w:t>
      </w:r>
      <w:r>
        <w:t xml:space="preserve"> </w:t>
      </w:r>
      <w:r>
        <w:t xml:space="preserve">increases, all else equal, and power sector investment is adjusted. It should be noted,</w:t>
      </w:r>
    </w:p>
    <w:p>
      <w:pPr>
        <w:pStyle w:val="BodyText"/>
      </w:pPr>
      <w:r>
        <w:t xml:space="preserve">88 Excluding Georgia and Ukraine.</w:t>
      </w:r>
      <w:r>
        <w:br/>
      </w:r>
      <w:r>
        <w:t xml:space="preserve">89 The authors analyse the power systems in EnC CPs under different carbon pricing scenarios. The baseline</w:t>
      </w:r>
      <w:r>
        <w:t xml:space="preserve"> </w:t>
      </w:r>
      <w:r>
        <w:t xml:space="preserve">scenario does not include additional carbon pricing policies apart from those already enforced by July 2024</w:t>
      </w:r>
      <w:r>
        <w:t xml:space="preserve"> </w:t>
      </w:r>
      <w:r>
        <w:t xml:space="preserve">in the Energy Community Contracting Parties. The repost is available on:</w:t>
      </w:r>
      <w:r>
        <w:br/>
      </w:r>
      <w:r>
        <w:t xml:space="preserve">https://www.energy-community.org/news/Energy-Community-</w:t>
      </w:r>
      <w:r>
        <w:t xml:space="preserve"> </w:t>
      </w:r>
      <w:r>
        <w:t xml:space="preserve">News/2025/01/14.html#:~:text=The%20Energy%20Community%20is%20exploring%20four%20carbon%</w:t>
      </w:r>
      <w:r>
        <w:t xml:space="preserve"> </w:t>
      </w:r>
      <w:r>
        <w:t xml:space="preserve">20pricing,carbon%20tax%2C%20and%20integration%20into%20the%20EU%20ETS.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however, that in the current EU context, structural challenges may constrain the speed and</w:t>
      </w:r>
      <w:r>
        <w:t xml:space="preserve"> </w:t>
      </w:r>
      <w:r>
        <w:t xml:space="preserve">scale at which domestic generation and investment can adjust.</w:t>
      </w:r>
      <w:r>
        <w:br/>
      </w:r>
      <w:r>
        <w:t xml:space="preserve">Compared to the baseline, Option 3 and 4 encourage more electricity imports from non-</w:t>
      </w:r>
      <w:r>
        <w:t xml:space="preserve"> </w:t>
      </w:r>
      <w:r>
        <w:t xml:space="preserve">EU-ETS countries. Under Option 3 and 4, net electricity exports decrease by around 10</w:t>
      </w:r>
      <w:r>
        <w:t xml:space="preserve"> </w:t>
      </w:r>
      <w:r>
        <w:t xml:space="preserve">TWh in 2030 and in 2035, which make up around one third of today’s total net exports.</w:t>
      </w:r>
      <w:r>
        <w:t xml:space="preserve"> </w:t>
      </w:r>
      <w:r>
        <w:t xml:space="preserve">Due to more imports from non-EU-ETS countries, net power generation in the EU would</w:t>
      </w:r>
      <w:r>
        <w:t xml:space="preserve"> </w:t>
      </w:r>
      <w:r>
        <w:t xml:space="preserve">decrease by 0.3%. From a system perspective, lower EU generation brings about lower</w:t>
      </w:r>
      <w:r>
        <w:t xml:space="preserve"> </w:t>
      </w:r>
      <w:r>
        <w:t xml:space="preserve">generation costs which are, however, almost fully compensated by more payments for</w:t>
      </w:r>
      <w:r>
        <w:t xml:space="preserve"> </w:t>
      </w:r>
      <w:r>
        <w:t xml:space="preserve">electricity imports. The net results indicate that power system costs (excluding CBAM</w:t>
      </w:r>
      <w:r>
        <w:t xml:space="preserve"> </w:t>
      </w:r>
      <w:r>
        <w:t xml:space="preserve">revenues) are only mildly affected by CBAM but would slightly decrease under the</w:t>
      </w:r>
      <w:r>
        <w:t xml:space="preserve"> </w:t>
      </w:r>
      <w:r>
        <w:t xml:space="preserve">Option 3 and 4.</w:t>
      </w:r>
      <w:r>
        <w:t xml:space="preserve"> </w:t>
      </w:r>
      <w:r>
        <w:t xml:space="preserve">Under Option 3 and 4, the non-EU-ETS exporting countries see more load to cover, due to</w:t>
      </w:r>
      <w:r>
        <w:t xml:space="preserve"> </w:t>
      </w:r>
      <w:r>
        <w:t xml:space="preserve">higher exports, leading to a rise in investments. The increase of export volumes is</w:t>
      </w:r>
      <w:r>
        <w:t xml:space="preserve"> </w:t>
      </w:r>
      <w:r>
        <w:t xml:space="preserve">accompanied by a decrease in total costs, due to higher economies of scale and decrease in</w:t>
      </w:r>
      <w:r>
        <w:t xml:space="preserve"> </w:t>
      </w:r>
      <w:r>
        <w:t xml:space="preserve">relatively more expensive imports.</w:t>
      </w:r>
      <w:r>
        <w:br/>
      </w:r>
      <w:r>
        <w:t xml:space="preserve">6.4.3 Social Impacts</w:t>
      </w:r>
      <w:r>
        <w:t xml:space="preserve"> </w:t>
      </w:r>
      <w:r>
        <w:t xml:space="preserve">The CBAM liability and all related administrative costs will ultimately be passed on to</w:t>
      </w:r>
      <w:r>
        <w:t xml:space="preserve"> </w:t>
      </w:r>
      <w:r>
        <w:t xml:space="preserve">consumers, at least partially. Options 1 and 2 as well as the baseline rely on the use of the</w:t>
      </w:r>
      <w:r>
        <w:t xml:space="preserve"> </w:t>
      </w:r>
      <w:r>
        <w:t xml:space="preserve">CO2 emission factor which implies higher CBAM obligations compared to Options 3 and</w:t>
      </w:r>
      <w:r>
        <w:t xml:space="preserve"> </w:t>
      </w:r>
      <w:r>
        <w:t xml:space="preserve">4. The CBAM obligation for electricity is significant directly from 2026, as free allocation</w:t>
      </w:r>
      <w:r>
        <w:t xml:space="preserve"> </w:t>
      </w:r>
      <w:r>
        <w:t xml:space="preserve">for electricity is already phased out. Therefore, although this impact has not been</w:t>
      </w:r>
      <w:r>
        <w:t xml:space="preserve"> </w:t>
      </w:r>
      <w:r>
        <w:t xml:space="preserve">quantified, it is expected that Options 3 and 4 will likely lead to lower electricity prices for</w:t>
      </w:r>
      <w:r>
        <w:t xml:space="preserve"> </w:t>
      </w:r>
      <w:r>
        <w:t xml:space="preserve">consumers than Options 1 and 2 and the baseline.</w:t>
      </w:r>
      <w:r>
        <w:t xml:space="preserve"> </w:t>
      </w:r>
      <w:r>
        <w:t xml:space="preserve">6.4.4 Administrative Impacts</w:t>
      </w:r>
      <w:r>
        <w:t xml:space="preserve"> </w:t>
      </w:r>
      <w:r>
        <w:t xml:space="preserve">Overall, the administrative impacts of the proposed amendments are expected to be limited,</w:t>
      </w:r>
      <w:r>
        <w:t xml:space="preserve"> </w:t>
      </w:r>
      <w:r>
        <w:t xml:space="preserve">as, the assessed policy options for electricity do not entail a change in the CBAM scope</w:t>
      </w:r>
      <w:r>
        <w:t xml:space="preserve"> </w:t>
      </w:r>
      <w:r>
        <w:t xml:space="preserve">but rather an adjustment of the methodology. Therefore, none of the policy options will</w:t>
      </w:r>
      <w:r>
        <w:t xml:space="preserve"> </w:t>
      </w:r>
      <w:r>
        <w:t xml:space="preserve">affect the number of electricity importers covered by CBAM or the number of declarations</w:t>
      </w:r>
      <w:r>
        <w:t xml:space="preserve"> </w:t>
      </w:r>
      <w:r>
        <w:t xml:space="preserve">submitted.90</w:t>
      </w:r>
      <w:r>
        <w:br/>
      </w:r>
      <w:r>
        <w:t xml:space="preserve">For all options, the emission factors will be determined upfront by the Commission, using</w:t>
      </w:r>
      <w:r>
        <w:t xml:space="preserve"> </w:t>
      </w:r>
      <w:r>
        <w:t xml:space="preserve">best available data, and will be published. Importers will then use these fixed emission</w:t>
      </w:r>
      <w:r>
        <w:t xml:space="preserve"> </w:t>
      </w:r>
      <w:r>
        <w:t xml:space="preserve">factors for calculating the emissions embedded in the imported electricity. There is thus no</w:t>
      </w:r>
      <w:r>
        <w:t xml:space="preserve"> </w:t>
      </w:r>
      <w:r>
        <w:t xml:space="preserve">difference in terms of administrative burden with respect to the type of emission factor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90 It is important to note that under the transitional period, the level of activity and thus total associated</w:t>
      </w:r>
      <w:r>
        <w:t xml:space="preserve"> </w:t>
      </w:r>
      <w:r>
        <w:t xml:space="preserve">administrative costs related to the declaration of electricity imports has remained significantly low compared</w:t>
      </w:r>
      <w:r>
        <w:t xml:space="preserve"> </w:t>
      </w:r>
      <w:r>
        <w:t xml:space="preserve">to the other sectors. Between October 2023 and June 2025, CBAM reports related to imported electricity</w:t>
      </w:r>
      <w:r>
        <w:t xml:space="preserve"> </w:t>
      </w:r>
      <w:r>
        <w:t xml:space="preserve">represented 0.14% of the total CBAM reports. CBAM reporting declarants of electricity imports represented</w:t>
      </w:r>
      <w:r>
        <w:t xml:space="preserve"> </w:t>
      </w:r>
      <w:r>
        <w:t xml:space="preserve">0.32% of the total amount of declarants.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Allowing indirect PPAs (in all four options) will likely ease the compliance burden of</w:t>
      </w:r>
      <w:r>
        <w:t xml:space="preserve"> </w:t>
      </w:r>
      <w:r>
        <w:t xml:space="preserve">importers, as it will probably be easier to get such documentation from the intermediate</w:t>
      </w:r>
      <w:r>
        <w:t xml:space="preserve"> </w:t>
      </w:r>
      <w:r>
        <w:t xml:space="preserve">electricity trader without the need to get back directly to the electricity producer, who may</w:t>
      </w:r>
      <w:r>
        <w:t xml:space="preserve"> </w:t>
      </w:r>
      <w:r>
        <w:t xml:space="preserve">be unknown to the importer. On the other hand, increased flexibility means that probably</w:t>
      </w:r>
      <w:r>
        <w:t xml:space="preserve"> </w:t>
      </w:r>
      <w:r>
        <w:t xml:space="preserve">more importers will claim actual emissions, which could result in higher enforcement costs</w:t>
      </w:r>
      <w:r>
        <w:t xml:space="preserve"> </w:t>
      </w:r>
      <w:r>
        <w:t xml:space="preserve">for verifiers, national competent authorities and the Commission. However, it is not</w:t>
      </w:r>
      <w:r>
        <w:t xml:space="preserve"> </w:t>
      </w:r>
      <w:r>
        <w:t xml:space="preserve">possible to estimate at present the scale of such an effect, given the extremely limited</w:t>
      </w:r>
      <w:r>
        <w:t xml:space="preserve"> </w:t>
      </w:r>
      <w:r>
        <w:t xml:space="preserve">information available on the level of penetration of cross-border PPAs, as discussed in</w:t>
      </w:r>
      <w:r>
        <w:t xml:space="preserve"> </w:t>
      </w:r>
      <w:r>
        <w:t xml:space="preserve">prior sections of this report.</w:t>
      </w:r>
      <w:r>
        <w:br/>
      </w:r>
      <w:r>
        <w:t xml:space="preserve">The amendment that capacity nominations are only relevant in the case of explicit capacity</w:t>
      </w:r>
      <w:r>
        <w:t xml:space="preserve"> </w:t>
      </w:r>
      <w:r>
        <w:t xml:space="preserve">allocation (in all four options) provides legal clarity to importers when this criterion applies</w:t>
      </w:r>
      <w:r>
        <w:t xml:space="preserve"> </w:t>
      </w:r>
      <w:r>
        <w:t xml:space="preserve">and therefore reduces the need for guidance or clarifications. This change, too, could</w:t>
      </w:r>
      <w:r>
        <w:t xml:space="preserve"> </w:t>
      </w:r>
      <w:r>
        <w:t xml:space="preserve">potentially lead to an increase in CBAM declarations based on actual emissions instead of</w:t>
      </w:r>
      <w:r>
        <w:t xml:space="preserve"> </w:t>
      </w:r>
      <w:r>
        <w:t xml:space="preserve">default values, However, the impact of such an increase is likely to be extremely low. This</w:t>
      </w:r>
      <w:r>
        <w:t xml:space="preserve"> </w:t>
      </w:r>
      <w:r>
        <w:t xml:space="preserve">is not only due to the low levels of CBAM activity in the electricity sector as a whole91 but</w:t>
      </w:r>
      <w:r>
        <w:t xml:space="preserve"> </w:t>
      </w:r>
      <w:r>
        <w:t xml:space="preserve">also due to the fact that the majority of electricity imports from non-EU ETS countries</w:t>
      </w:r>
      <w:r>
        <w:t xml:space="preserve"> </w:t>
      </w:r>
      <w:r>
        <w:t xml:space="preserve">occurs based on explicit capacity allocation at present.</w:t>
      </w:r>
      <w:r>
        <w:br/>
      </w:r>
      <w:r>
        <w:t xml:space="preserve">On the other hand, all options under consideration lead to a reduced complexity and thus</w:t>
      </w:r>
      <w:r>
        <w:t xml:space="preserve"> </w:t>
      </w:r>
      <w:r>
        <w:t xml:space="preserve">administrative burden associated with the use of actual emissions.</w:t>
      </w:r>
      <w:r>
        <w:br/>
      </w:r>
      <w:r>
        <w:t xml:space="preserve">Options 2 and 4 would completely remove administrative burden from importers, verifiers,</w:t>
      </w:r>
      <w:r>
        <w:t xml:space="preserve"> </w:t>
      </w:r>
      <w:r>
        <w:t xml:space="preserve">national competent authorities and the Commission in relation to network congestion.</w:t>
      </w:r>
      <w:r>
        <w:t xml:space="preserve"> </w:t>
      </w:r>
      <w:r>
        <w:t xml:space="preserve">Concerning this particular condition, Options 1 and 3 still maintain administrative burden,</w:t>
      </w:r>
      <w:r>
        <w:t xml:space="preserve"> </w:t>
      </w:r>
      <w:r>
        <w:t xml:space="preserve">but less so than the baseline. Applying the criterion of structural network congestion means</w:t>
      </w:r>
      <w:r>
        <w:t xml:space="preserve"> </w:t>
      </w:r>
      <w:r>
        <w:t xml:space="preserve">that the parts of transmission systems which are prone to network congestion should be</w:t>
      </w:r>
      <w:r>
        <w:t xml:space="preserve"> </w:t>
      </w:r>
      <w:r>
        <w:t xml:space="preserve">identified and published or in any case made available upfront, so that importers could then</w:t>
      </w:r>
      <w:r>
        <w:t xml:space="preserve"> </w:t>
      </w:r>
      <w:r>
        <w:t xml:space="preserve">more easily refer to this information. At the moment, this is not ensured. In any case, some</w:t>
      </w:r>
      <w:r>
        <w:t xml:space="preserve"> </w:t>
      </w:r>
      <w:r>
        <w:t xml:space="preserve">work by national competent authorities or other sectoral actors such as TSOs would be</w:t>
      </w:r>
      <w:r>
        <w:t xml:space="preserve"> </w:t>
      </w:r>
      <w:r>
        <w:t xml:space="preserve">needed for the identification.</w:t>
      </w:r>
      <w:r>
        <w:br/>
      </w:r>
      <w:r>
        <w:t xml:space="preserve">6.4.5 Revenue Generation Impacts</w:t>
      </w:r>
      <w:r>
        <w:t xml:space="preserve"> </w:t>
      </w:r>
      <w:r>
        <w:t xml:space="preserve">Under Options 3 and 4, annual CBAM revenues are projected to reach approximately EUR</w:t>
      </w:r>
      <w:r>
        <w:t xml:space="preserve"> </w:t>
      </w:r>
      <w:r>
        <w:t xml:space="preserve">170 million in 2030 and EUR 280 million in 203592. No such revenue projections have</w:t>
      </w:r>
      <w:r>
        <w:t xml:space="preserve"> </w:t>
      </w:r>
      <w:r>
        <w:t xml:space="preserve">been produced for Option 1 and 2. However, projections from the 2021 Impact Assessment</w:t>
      </w:r>
      <w:r>
        <w:t xml:space="preserve"> </w:t>
      </w:r>
      <w:r>
        <w:t xml:space="preserve">suggested that alterations in the basis for calculating CBAM obligations were offset by</w:t>
      </w:r>
      <w:r>
        <w:t xml:space="preserve"> </w:t>
      </w:r>
      <w:r>
        <w:t xml:space="preserve">changes in import volumes, leading to comparable CBAM revenue figures across different</w:t>
      </w:r>
      <w:r>
        <w:t xml:space="preserve"> </w:t>
      </w:r>
      <w:r>
        <w:t xml:space="preserve">scenarios. While a high default value acts as a deterrent to imports, it also results in</w:t>
      </w:r>
      <w:r>
        <w:t xml:space="preserve"> </w:t>
      </w:r>
      <w:r>
        <w:t xml:space="preserve">increased revenue per unit of imported electricity. Conversely, a lower default value</w:t>
      </w:r>
      <w:r>
        <w:t xml:space="preserve"> </w:t>
      </w:r>
      <w:r>
        <w:t xml:space="preserve">reduces the payment per unit of imported electricity yet encourages higher import volumes.</w:t>
      </w:r>
    </w:p>
    <w:p>
      <w:pPr>
        <w:pStyle w:val="BodyText"/>
      </w:pPr>
      <w:r>
        <w:t xml:space="preserve">91 Please see footnote no. 90.</w:t>
      </w:r>
      <w:r>
        <w:br/>
      </w:r>
      <w:r>
        <w:t xml:space="preserve">92 In 2015 prices.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policy options for the three problem strands addressed in this</w:t>
      </w:r>
      <w:r>
        <w:t xml:space="preserve"> </w:t>
      </w:r>
      <w:r>
        <w:t xml:space="preserve">impact assessment using, to the extent feasible, the Better Regulation criteria of</w:t>
      </w:r>
      <w:r>
        <w:t xml:space="preserve"> </w:t>
      </w:r>
      <w:r>
        <w:t xml:space="preserve">effectiveness, efficiency, and proportionality93. Effectiveness refers to the extent to which</w:t>
      </w:r>
      <w:r>
        <w:t xml:space="preserve"> </w:t>
      </w:r>
      <w:r>
        <w:t xml:space="preserve">an option achieves its intended specific objectives, which are outlined in Section 4.2.</w:t>
      </w:r>
      <w:r>
        <w:t xml:space="preserve"> </w:t>
      </w:r>
      <w:r>
        <w:t xml:space="preserve">Efficiency considers the balance between the environmental benefits expected and the</w:t>
      </w:r>
      <w:r>
        <w:t xml:space="preserve"> </w:t>
      </w:r>
      <w:r>
        <w:t xml:space="preserve">administrative and compliance costs required to achieve them. Proportionality assesses the</w:t>
      </w:r>
      <w:r>
        <w:t xml:space="preserve"> </w:t>
      </w:r>
      <w:r>
        <w:t xml:space="preserve">extent to which the scale of the intervention under each option is commensurate with the</w:t>
      </w:r>
      <w:r>
        <w:t xml:space="preserve"> </w:t>
      </w:r>
      <w:r>
        <w:t xml:space="preserve">magnitude of the risks identified.</w:t>
      </w:r>
      <w:r>
        <w:br/>
      </w:r>
      <w:r>
        <w:t xml:space="preserve">7.1</w:t>
      </w:r>
      <w:r>
        <w:t xml:space="preserve"> </w:t>
      </w:r>
      <w:r>
        <w:t xml:space="preserve">Downstream</w:t>
      </w:r>
      <w:r>
        <w:t xml:space="preserve"> </w:t>
      </w:r>
      <w:r>
        <w:t xml:space="preserve">Across the three options, the modelling reveals only marginal differences in economic and</w:t>
      </w:r>
      <w:r>
        <w:t xml:space="preserve"> </w:t>
      </w:r>
      <w:r>
        <w:t xml:space="preserve">social impacts. Environmental impacts are marginally better under Option 3 than Option</w:t>
      </w:r>
      <w:r>
        <w:t xml:space="preserve"> </w:t>
      </w:r>
      <w:r>
        <w:t xml:space="preserve">2, while markedly inferior under Option 1, at less than one third of the emissions reduction.</w:t>
      </w:r>
      <w:r>
        <w:t xml:space="preserve"> </w:t>
      </w:r>
      <w:r>
        <w:t xml:space="preserve">Option 3 would result in the highest administrative burden, Option 1 in the lowest and</w:t>
      </w:r>
      <w:r>
        <w:t xml:space="preserve"> </w:t>
      </w:r>
      <w:r>
        <w:t xml:space="preserve">Option 2 lies in between.94 It should be noted that the estimates on administrative burden</w:t>
      </w:r>
      <w:r>
        <w:t xml:space="preserve"> </w:t>
      </w:r>
      <w:r>
        <w:t xml:space="preserve">of section 6.3.2 do not consider differences in the types and complexity of goods (CN</w:t>
      </w:r>
      <w:r>
        <w:t xml:space="preserve"> </w:t>
      </w:r>
      <w:r>
        <w:t xml:space="preserve">codes) included in each of the options.</w:t>
      </w:r>
      <w:r>
        <w:t xml:space="preserve"> </w:t>
      </w:r>
      <w:r>
        <w:t xml:space="preserve">To distinguish more clearly between the three options, this section discusses additional</w:t>
      </w:r>
      <w:r>
        <w:t xml:space="preserve"> </w:t>
      </w:r>
      <w:r>
        <w:t xml:space="preserve">efficiency and proportionality indicators. In addition, the environmental benefits of each</w:t>
      </w:r>
      <w:r>
        <w:t xml:space="preserve"> </w:t>
      </w:r>
      <w:r>
        <w:t xml:space="preserve">of the options is considered. The emissions covered under each option are compared to the</w:t>
      </w:r>
      <w:r>
        <w:t xml:space="preserve"> </w:t>
      </w:r>
      <w:r>
        <w:t xml:space="preserve">number of additional goods (CN codes) that would be added to the scope of CBAM, as</w:t>
      </w:r>
      <w:r>
        <w:t xml:space="preserve"> </w:t>
      </w:r>
      <w:r>
        <w:t xml:space="preserve">shown in Table 11Table 11. All else equal, fewer goods in scope are preferable, as this</w:t>
      </w:r>
      <w:r>
        <w:t xml:space="preserve"> </w:t>
      </w:r>
      <w:r>
        <w:t xml:space="preserve">lowers the number of third country producers affected. Similarly, all else equal, it is</w:t>
      </w:r>
      <w:r>
        <w:t xml:space="preserve"> </w:t>
      </w:r>
      <w:r>
        <w:t xml:space="preserve">preferable to have fewer EU importers affected by the extension to limit their</w:t>
      </w:r>
      <w:r>
        <w:t xml:space="preserve"> </w:t>
      </w:r>
      <w:r>
        <w:t xml:space="preserve">administrative burden.</w:t>
      </w:r>
      <w:r>
        <w:br/>
      </w:r>
      <w:r>
        <w:t xml:space="preserve">For this reason, the impact assessment considers the following two efficiency indicators</w:t>
      </w:r>
      <w:r>
        <w:t xml:space="preserve"> </w:t>
      </w:r>
      <w:r>
        <w:t xml:space="preserve">for which a higher score is better:</w:t>
      </w:r>
      <w:r>
        <w:t xml:space="preserve"> </w:t>
      </w:r>
      <w:r>
        <w:t xml:space="preserve">-</w:t>
      </w:r>
      <w:r>
        <w:t xml:space="preserve"> </w:t>
      </w:r>
      <w:r>
        <w:t xml:space="preserve">EU production emissions per CN code included: measures environmental coverage</w:t>
      </w:r>
      <w:r>
        <w:t xml:space="preserve"> </w:t>
      </w:r>
      <w:r>
        <w:t xml:space="preserve">relative to the number of new products added to the scope of CBAM.</w:t>
      </w:r>
      <w:r>
        <w:t xml:space="preserve"> </w:t>
      </w:r>
      <w:r>
        <w:t xml:space="preserve">-</w:t>
      </w:r>
      <w:r>
        <w:t xml:space="preserve"> </w:t>
      </w:r>
      <w:r>
        <w:t xml:space="preserve">Import emissions per number of importers affected: measures environmental</w:t>
      </w:r>
      <w:r>
        <w:t xml:space="preserve"> </w:t>
      </w:r>
      <w:r>
        <w:t xml:space="preserve">coverage relative to the additional importers facing CBAM compliance costs.</w:t>
      </w:r>
      <w:r>
        <w:t xml:space="preserve"> </w:t>
      </w:r>
      <w:r>
        <w:t xml:space="preserve">A proportionality indicator is introduced to ensure that any downstream extension is</w:t>
      </w:r>
      <w:r>
        <w:t xml:space="preserve"> </w:t>
      </w:r>
      <w:r>
        <w:t xml:space="preserve">commensurate with the scale of carbon leakage risks. This indicator at the same time</w:t>
      </w:r>
      <w:r>
        <w:t xml:space="preserve"> </w:t>
      </w:r>
      <w:r>
        <w:t xml:space="preserve">considers the complexity of goods added under each option in view of limiting the increase</w:t>
      </w:r>
      <w:r>
        <w:t xml:space="preserve"> </w:t>
      </w:r>
      <w:r>
        <w:t xml:space="preserve">in administrative burden. This is achieved by considering the material composition of the</w:t>
      </w:r>
      <w:r>
        <w:t xml:space="preserve"> </w:t>
      </w:r>
      <w:r>
        <w:t xml:space="preserve">downstream products that would be added to scope. Products with a higher share of basic</w:t>
      </w:r>
    </w:p>
    <w:p>
      <w:pPr>
        <w:pStyle w:val="BodyText"/>
      </w:pPr>
      <w:r>
        <w:t xml:space="preserve">93 Coherence was ensured via Interservice Steering Groups meetings (ISSG) where relevant DGs were</w:t>
      </w:r>
      <w:r>
        <w:t xml:space="preserve"> </w:t>
      </w:r>
      <w:r>
        <w:t xml:space="preserve">consulted to avoid duplication and ensure consistency with existing policies. Consistency with the</w:t>
      </w:r>
      <w:r>
        <w:t xml:space="preserve"> </w:t>
      </w:r>
      <w:r>
        <w:t xml:space="preserve">Sustainable Development Goals is further developed in Annex 3 of the Impact Assessment. Furthermore, all</w:t>
      </w:r>
      <w:r>
        <w:t xml:space="preserve"> </w:t>
      </w:r>
      <w:r>
        <w:t xml:space="preserve">options are constructed to ensure continued consistency with the EU ETS and the wider EU climate</w:t>
      </w:r>
      <w:r>
        <w:t xml:space="preserve"> </w:t>
      </w:r>
      <w:r>
        <w:t xml:space="preserve">framework by reinforcing fair and predictable carbon pricing as well as promoting investment in low- and</w:t>
      </w:r>
      <w:r>
        <w:t xml:space="preserve"> </w:t>
      </w:r>
      <w:r>
        <w:t xml:space="preserve">zero-carbon production.</w:t>
      </w:r>
      <w:r>
        <w:t xml:space="preserve"> </w:t>
      </w:r>
      <w:r>
        <w:t xml:space="preserve">94 Further sensitivity analysis of the options is provided in Annex 7.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materials in their weight have more embedded emissions relative to the total weight of the</w:t>
      </w:r>
      <w:r>
        <w:t xml:space="preserve"> </w:t>
      </w:r>
      <w:r>
        <w:t xml:space="preserve">product and are thus typically the most at risk of leakage. Furthermore, a higher share of</w:t>
      </w:r>
      <w:r>
        <w:t xml:space="preserve"> </w:t>
      </w:r>
      <w:r>
        <w:t xml:space="preserve">CBAM</w:t>
      </w:r>
      <w:r>
        <w:t xml:space="preserve"> </w:t>
      </w:r>
      <w:r>
        <w:t xml:space="preserve">content</w:t>
      </w:r>
      <w:r>
        <w:t xml:space="preserve"> </w:t>
      </w:r>
      <w:r>
        <w:t xml:space="preserve">generally implies less</w:t>
      </w:r>
      <w:r>
        <w:t xml:space="preserve"> </w:t>
      </w:r>
      <w:r>
        <w:t xml:space="preserve">complex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chains, considering the homogeneity of inputs. This means that these goods are expected</w:t>
      </w:r>
      <w:r>
        <w:t xml:space="preserve"> </w:t>
      </w:r>
      <w:r>
        <w:t xml:space="preserve">to lead to relatively lower compliance and enforcement costs, as assigning embedded</w:t>
      </w:r>
      <w:r>
        <w:t xml:space="preserve"> </w:t>
      </w:r>
      <w:r>
        <w:t xml:space="preserve">emissions is more straightforward.</w:t>
      </w:r>
      <w:r>
        <w:br/>
      </w:r>
      <w:r>
        <w:t xml:space="preserve">-</w:t>
      </w:r>
      <w:r>
        <w:t xml:space="preserve"> </w:t>
      </w:r>
      <w:r>
        <w:t xml:space="preserve">Share of included CN codes with ≥ 0 basic good content (materiality) in terms</w:t>
      </w:r>
      <w:r>
        <w:t xml:space="preserve"> </w:t>
      </w:r>
      <w:r>
        <w:t xml:space="preserve">of mass: approximates simplicity of attributing embedded emissions.</w:t>
      </w:r>
      <w:r>
        <w:t xml:space="preserve"> </w:t>
      </w:r>
      <w:r>
        <w:t xml:space="preserve">The comparison of the three options against these indicators suggest that Option 2 fares</w:t>
      </w:r>
      <w:r>
        <w:t xml:space="preserve"> </w:t>
      </w:r>
      <w:r>
        <w:t xml:space="preserve">best in advancing the environmental objectives of CBAM while keeping the administrative</w:t>
      </w:r>
      <w:r>
        <w:t xml:space="preserve"> </w:t>
      </w:r>
      <w:r>
        <w:t xml:space="preserve">burden in check. More specifically, Option 2 covers almost as many emissions as Option</w:t>
      </w:r>
      <w:r>
        <w:t xml:space="preserve"> </w:t>
      </w:r>
      <w:r>
        <w:t xml:space="preserve">3 (and twice as many as the Option 1) with much fewer CN codes than under Option 3.</w:t>
      </w:r>
      <w:r>
        <w:t xml:space="preserve"> </w:t>
      </w:r>
      <w:r>
        <w:t xml:space="preserve">Moreover, while Option 2 and Option 3 affect four to five times more importers than</w:t>
      </w:r>
      <w:r>
        <w:t xml:space="preserve"> </w:t>
      </w:r>
      <w:r>
        <w:t xml:space="preserve">Option 1, the data suggest that Option 2 is still marginally better by affecting about 15%</w:t>
      </w:r>
      <w:r>
        <w:t xml:space="preserve"> </w:t>
      </w:r>
      <w:r>
        <w:t xml:space="preserve">less than Option 3. Therefore, on aggregate the administrative burden is expected to be</w:t>
      </w:r>
      <w:r>
        <w:t xml:space="preserve"> </w:t>
      </w:r>
      <w:r>
        <w:t xml:space="preserve">lower under Option 2 than Option 3, as less producers and importers will be concerned.</w:t>
      </w:r>
      <w:r>
        <w:t xml:space="preserve"> </w:t>
      </w:r>
      <w:r>
        <w:t xml:space="preserve">Option 2 also ensures that an overwhelming majority of goods (85-90%) are composed</w:t>
      </w:r>
      <w:r>
        <w:t xml:space="preserve"> </w:t>
      </w:r>
      <w:r>
        <w:t xml:space="preserve">predominantly of CBAM materials (a share in the weight of goods of 70% or more).95</w:t>
      </w:r>
      <w:r>
        <w:t xml:space="preserve"> </w:t>
      </w:r>
      <w:r>
        <w:t xml:space="preserve">Among the goods covered under option 2, there is a mix of final goods, components and</w:t>
      </w:r>
      <w:r>
        <w:t xml:space="preserve"> </w:t>
      </w:r>
      <w:r>
        <w:t xml:space="preserve">pure materials. In the case of Option 3 the share of CBAM materials is slightly lower at</w:t>
      </w:r>
      <w:r>
        <w:t xml:space="preserve"> </w:t>
      </w:r>
      <w:r>
        <w:t xml:space="preserve">75-80%, meaning that this option includes more complex goods and supply chains, which</w:t>
      </w:r>
      <w:r>
        <w:t xml:space="preserve"> </w:t>
      </w:r>
      <w:r>
        <w:t xml:space="preserve">could result in higher compliance and enforcement costs. Although Option 1 covers an</w:t>
      </w:r>
      <w:r>
        <w:t xml:space="preserve"> </w:t>
      </w:r>
      <w:r>
        <w:t xml:space="preserve">even higher share of goods (85-100%) for which assigning embedded emissions would be</w:t>
      </w:r>
      <w:r>
        <w:t xml:space="preserve"> </w:t>
      </w:r>
      <w:r>
        <w:t xml:space="preserve">relatively straightforward, this would come at the expense of halving the expected</w:t>
      </w:r>
      <w:r>
        <w:t xml:space="preserve"> </w:t>
      </w:r>
      <w:r>
        <w:t xml:space="preserve">environmental benefits compared to Option 2.</w:t>
      </w:r>
      <w:r>
        <w:br/>
      </w:r>
      <w:r>
        <w:t xml:space="preserve">Table 11: Comparison of downstream options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Option 1:</w:t>
      </w:r>
      <w:r>
        <w:t xml:space="preserve"> </w:t>
      </w:r>
      <w:r>
        <w:t xml:space="preserve">Targeted</w:t>
      </w:r>
      <w:r>
        <w:t xml:space="preserve"> </w:t>
      </w:r>
      <w:r>
        <w:t xml:space="preserve">extension</w:t>
      </w:r>
      <w:r>
        <w:t xml:space="preserve"> </w:t>
      </w:r>
      <w:r>
        <w:t xml:space="preserve">Option 2:</w:t>
      </w:r>
      <w:r>
        <w:t xml:space="preserve"> </w:t>
      </w:r>
      <w:r>
        <w:t xml:space="preserve">Balanced</w:t>
      </w:r>
      <w:r>
        <w:t xml:space="preserve"> </w:t>
      </w:r>
      <w:r>
        <w:t xml:space="preserve">extension</w:t>
      </w:r>
      <w:r>
        <w:t xml:space="preserve"> </w:t>
      </w:r>
      <w:r>
        <w:t xml:space="preserve">Option 3:</w:t>
      </w:r>
      <w:r>
        <w:t xml:space="preserve"> </w:t>
      </w:r>
      <w:r>
        <w:t xml:space="preserve">Broad</w:t>
      </w:r>
      <w:r>
        <w:t xml:space="preserve"> </w:t>
      </w:r>
      <w:r>
        <w:t xml:space="preserve">extension</w:t>
      </w:r>
      <w:r>
        <w:t xml:space="preserve"> </w:t>
      </w:r>
      <w:r>
        <w:t xml:space="preserve">General</w:t>
      </w:r>
      <w:r>
        <w:t xml:space="preserve"> </w:t>
      </w:r>
      <w:r>
        <w:t xml:space="preserve">Number of additional CN codes</w:t>
      </w:r>
      <w:r>
        <w:t xml:space="preserve"> </w:t>
      </w:r>
      <w:r>
        <w:t xml:space="preserve">70-80</w:t>
      </w:r>
      <w:r>
        <w:t xml:space="preserve"> </w:t>
      </w:r>
      <w:r>
        <w:t xml:space="preserve">150-180</w:t>
      </w:r>
      <w:r>
        <w:t xml:space="preserve"> </w:t>
      </w:r>
      <w:r>
        <w:t xml:space="preserve">230-250</w:t>
      </w:r>
      <w:r>
        <w:t xml:space="preserve"> </w:t>
      </w:r>
      <w:r>
        <w:t xml:space="preserve">Number of additional importers</w:t>
      </w:r>
      <w:r>
        <w:t xml:space="preserve"> </w:t>
      </w:r>
      <w:r>
        <w:t xml:space="preserve">1400-1500</w:t>
      </w:r>
      <w:r>
        <w:t xml:space="preserve"> </w:t>
      </w:r>
      <w:r>
        <w:t xml:space="preserve">7000-7100</w:t>
      </w:r>
      <w:r>
        <w:t xml:space="preserve"> </w:t>
      </w:r>
      <w:r>
        <w:t xml:space="preserve">8400-8500</w:t>
      </w:r>
      <w:r>
        <w:t xml:space="preserve"> </w:t>
      </w:r>
      <w:r>
        <w:t xml:space="preserve">Effectiveness:</w:t>
      </w:r>
      <w:r>
        <w:t xml:space="preserve"> </w:t>
      </w:r>
      <w:r>
        <w:t xml:space="preserve">benefits</w:t>
      </w:r>
      <w:r>
        <w:t xml:space="preserve"> </w:t>
      </w:r>
      <w:r>
        <w:t xml:space="preserve">EU production emissions (Mt</w:t>
      </w:r>
      <w:r>
        <w:t xml:space="preserve"> </w:t>
      </w:r>
      <w:r>
        <w:t xml:space="preserve">CO2 eq.) covered</w:t>
      </w:r>
      <w:r>
        <w:t xml:space="preserve"> </w:t>
      </w:r>
      <w:r>
        <w:t xml:space="preserve">45-60</w:t>
      </w:r>
      <w:r>
        <w:t xml:space="preserve"> </w:t>
      </w:r>
      <w:r>
        <w:t xml:space="preserve">110-120</w:t>
      </w:r>
      <w:r>
        <w:t xml:space="preserve"> </w:t>
      </w:r>
      <w:r>
        <w:t xml:space="preserve">110-120</w:t>
      </w:r>
      <w:r>
        <w:t xml:space="preserve"> </w:t>
      </w:r>
      <w:r>
        <w:t xml:space="preserve">Efficiency:</w:t>
      </w:r>
      <w:r>
        <w:t xml:space="preserve"> </w:t>
      </w:r>
      <w:r>
        <w:t xml:space="preserve">benefits / costs</w:t>
      </w:r>
      <w:r>
        <w:t xml:space="preserve"> </w:t>
      </w:r>
      <w:r>
        <w:t xml:space="preserve">EU production emissions (Kt</w:t>
      </w:r>
      <w:r>
        <w:t xml:space="preserve"> </w:t>
      </w:r>
      <w:r>
        <w:t xml:space="preserve">CO2 eq.) / number of CN codes</w:t>
      </w:r>
      <w:r>
        <w:t xml:space="preserve"> </w:t>
      </w:r>
      <w:r>
        <w:t xml:space="preserve">680-740</w:t>
      </w:r>
      <w:r>
        <w:t xml:space="preserve"> </w:t>
      </w:r>
      <w:r>
        <w:t xml:space="preserve">720-730</w:t>
      </w:r>
      <w:r>
        <w:t xml:space="preserve"> </w:t>
      </w:r>
      <w:r>
        <w:t xml:space="preserve">470-480</w:t>
      </w:r>
      <w:r>
        <w:t xml:space="preserve"> </w:t>
      </w:r>
      <w:r>
        <w:t xml:space="preserve">Import emissions (Kt CO2 eq.)</w:t>
      </w:r>
      <w:r>
        <w:t xml:space="preserve"> </w:t>
      </w:r>
      <w:r>
        <w:t xml:space="preserve">/ number of importers</w:t>
      </w:r>
      <w:r>
        <w:t xml:space="preserve"> </w:t>
      </w:r>
      <w:r>
        <w:t xml:space="preserve">1.1-1.15</w:t>
      </w:r>
      <w:r>
        <w:t xml:space="preserve"> </w:t>
      </w:r>
      <w:r>
        <w:t xml:space="preserve">1.1-1.15</w:t>
      </w:r>
      <w:r>
        <w:t xml:space="preserve"> </w:t>
      </w:r>
      <w:r>
        <w:t xml:space="preserve">1.05-1.1</w:t>
      </w:r>
    </w:p>
    <w:p>
      <w:pPr>
        <w:pStyle w:val="BodyText"/>
      </w:pPr>
      <w:r>
        <w:t xml:space="preserve">95 About 10-15% of the goods have a materiality share below 70%. Among these goods, the average</w:t>
      </w:r>
      <w:r>
        <w:t xml:space="preserve"> </w:t>
      </w:r>
      <w:r>
        <w:t xml:space="preserve">materiality share is 62%. That is, CBAM materials still constitute the dominant component of these products.</w:t>
      </w:r>
      <w:r>
        <w:t xml:space="preserve"> </w:t>
      </w:r>
      <w:r>
        <w:t xml:space="preserve">The goods in question are predominantly machines, motors, and other appliances that can have other, non-</w:t>
      </w:r>
      <w:r>
        <w:t xml:space="preserve"> </w:t>
      </w:r>
      <w:r>
        <w:t xml:space="preserve">CBAM components.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Proportionality Share of CN codes with ≥ 0</w:t>
      </w:r>
      <w:r>
        <w:br/>
      </w:r>
      <w:r>
        <w:t xml:space="preserve">basic good content (kg)</w:t>
      </w:r>
      <w:r>
        <w:t xml:space="preserve"> </w:t>
      </w:r>
      <w:r>
        <w:t xml:space="preserve">85-100%</w:t>
      </w:r>
      <w:r>
        <w:t xml:space="preserve"> </w:t>
      </w:r>
      <w:r>
        <w:t xml:space="preserve">85-90%</w:t>
      </w:r>
      <w:r>
        <w:t xml:space="preserve"> </w:t>
      </w:r>
      <w:r>
        <w:t xml:space="preserve">75-80%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Estimated additional</w:t>
      </w:r>
      <w:r>
        <w:t xml:space="preserve"> </w:t>
      </w:r>
      <w:r>
        <w:t xml:space="preserve">compliance and enforcement</w:t>
      </w:r>
      <w:r>
        <w:t xml:space="preserve"> </w:t>
      </w:r>
      <w:r>
        <w:t xml:space="preserve">costs in EUR millions96</w:t>
      </w:r>
      <w:r>
        <w:t xml:space="preserve"> </w:t>
      </w:r>
      <w:r>
        <w:t xml:space="preserve">2.1 – 12.7</w:t>
      </w:r>
      <w:r>
        <w:t xml:space="preserve"> </w:t>
      </w:r>
      <w:r>
        <w:t xml:space="preserve">9.1 – 53.0</w:t>
      </w:r>
      <w:r>
        <w:t xml:space="preserve"> </w:t>
      </w:r>
      <w:r>
        <w:t xml:space="preserve">10 – 59.8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CBAM anti-avoidance</w:t>
      </w:r>
      <w:r>
        <w:t xml:space="preserve"> </w:t>
      </w:r>
      <w:r>
        <w:t xml:space="preserve">Option 1 reflects a proportionate approach, targeting only high-risk areas to minimise</w:t>
      </w:r>
      <w:r>
        <w:t xml:space="preserve"> </w:t>
      </w:r>
      <w:r>
        <w:t xml:space="preserve">unnecessary administrative burden, while allowing for timely reaction where needed.</w:t>
      </w:r>
      <w:r>
        <w:t xml:space="preserve"> </w:t>
      </w:r>
      <w:r>
        <w:t xml:space="preserve">While overall, the two options are expected to have a similar environmental impact, Option</w:t>
      </w:r>
      <w:r>
        <w:t xml:space="preserve"> </w:t>
      </w:r>
      <w:r>
        <w:t xml:space="preserve">2 is considered to trigger incremental additional administrative burden compared to Option</w:t>
      </w:r>
      <w:r>
        <w:t xml:space="preserve"> </w:t>
      </w:r>
      <w:r>
        <w:t xml:space="preserve">1. Both options will have negligeable macroeconomic, trade or social impacts, and both</w:t>
      </w:r>
      <w:r>
        <w:t xml:space="preserve"> </w:t>
      </w:r>
      <w:r>
        <w:t xml:space="preserve">fare similarly well from a revenue perspective. All things considered, option 1 is the most</w:t>
      </w:r>
      <w:r>
        <w:t xml:space="preserve"> </w:t>
      </w:r>
      <w:r>
        <w:t xml:space="preserve">proportional among the two and fares better in terms of costs and benefits. It therefore also</w:t>
      </w:r>
      <w:r>
        <w:t xml:space="preserve"> </w:t>
      </w:r>
      <w:r>
        <w:t xml:space="preserve">aligns better with the subsidiarity principle.</w:t>
      </w:r>
      <w:r>
        <w:br/>
      </w:r>
      <w:r>
        <w:t xml:space="preserve">The impact was assessed in a comparative way between the 2 options. For the particular</w:t>
      </w:r>
      <w:r>
        <w:t xml:space="preserve"> </w:t>
      </w:r>
      <w:r>
        <w:t xml:space="preserve">example of “Small to Moderate” for Administration and Compliance in Option 1, this</w:t>
      </w:r>
      <w:r>
        <w:t xml:space="preserve"> </w:t>
      </w:r>
      <w:r>
        <w:t xml:space="preserve">scoring was attributed in light of the comparatively significantly lower number of</w:t>
      </w:r>
      <w:r>
        <w:t xml:space="preserve"> </w:t>
      </w:r>
      <w:r>
        <w:t xml:space="preserve">importers and SMEs that could be impacted by the requirement of traceability reporting</w:t>
      </w:r>
      <w:r>
        <w:t xml:space="preserve"> </w:t>
      </w:r>
      <w:r>
        <w:t xml:space="preserve">requirements compared to the Option 2.</w:t>
      </w:r>
      <w:r>
        <w:br/>
      </w:r>
      <w:r>
        <w:t xml:space="preserve">Table 12: Comparison of CBAM anti-avoidance options</w:t>
      </w:r>
      <w:r>
        <w:t xml:space="preserve"> </w:t>
      </w:r>
      <w:r>
        <w:t xml:space="preserve">Impact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Administrative &amp; compliance</w:t>
      </w:r>
      <w:r>
        <w:t xml:space="preserve"> </w:t>
      </w:r>
      <w:r>
        <w:t xml:space="preserve">(both importers &amp; authorities)</w:t>
      </w:r>
      <w:r>
        <w:t xml:space="preserve"> </w:t>
      </w:r>
      <w:r>
        <w:t xml:space="preserve">Small to Moderate</w:t>
      </w:r>
      <w:r>
        <w:t xml:space="preserve"> </w:t>
      </w:r>
      <w:r>
        <w:t xml:space="preserve">Moderate to High</w:t>
      </w:r>
      <w:r>
        <w:t xml:space="preserve"> </w:t>
      </w:r>
      <w:r>
        <w:t xml:space="preserve">Economic</w:t>
      </w:r>
      <w:r>
        <w:br/>
      </w:r>
      <w:r>
        <w:t xml:space="preserve">Negligeable</w:t>
      </w:r>
      <w:r>
        <w:t xml:space="preserve"> </w:t>
      </w:r>
      <w:r>
        <w:t xml:space="preserve">Negligeable</w:t>
      </w:r>
      <w:r>
        <w:t xml:space="preserve"> </w:t>
      </w:r>
      <w:r>
        <w:t xml:space="preserve">Macroeconomic</w:t>
      </w:r>
      <w:r>
        <w:t xml:space="preserve"> </w:t>
      </w:r>
      <w:r>
        <w:t xml:space="preserve">Negligeable</w:t>
      </w:r>
      <w:r>
        <w:t xml:space="preserve"> </w:t>
      </w:r>
      <w:r>
        <w:t xml:space="preserve">Negligeable</w:t>
      </w:r>
      <w:r>
        <w:t xml:space="preserve"> </w:t>
      </w:r>
      <w:r>
        <w:t xml:space="preserve">Trade</w:t>
      </w:r>
      <w:r>
        <w:t xml:space="preserve"> </w:t>
      </w:r>
      <w:r>
        <w:t xml:space="preserve">Negligeable</w:t>
      </w:r>
      <w:r>
        <w:t xml:space="preserve"> </w:t>
      </w:r>
      <w:r>
        <w:t xml:space="preserve">Negligeable</w:t>
      </w:r>
      <w:r>
        <w:t xml:space="preserve"> </w:t>
      </w:r>
      <w:r>
        <w:t xml:space="preserve">Social</w:t>
      </w:r>
      <w:r>
        <w:t xml:space="preserve"> </w:t>
      </w:r>
      <w:r>
        <w:t xml:space="preserve">Negligeable</w:t>
      </w:r>
      <w:r>
        <w:t xml:space="preserve"> </w:t>
      </w:r>
      <w:r>
        <w:t xml:space="preserve">Negligeable</w:t>
      </w:r>
      <w:r>
        <w:t xml:space="preserve"> </w:t>
      </w:r>
      <w:r>
        <w:t xml:space="preserve">Revenue Generation /</w:t>
      </w:r>
      <w:r>
        <w:t xml:space="preserve"> </w:t>
      </w:r>
      <w:r>
        <w:t xml:space="preserve">protection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Electricity</w:t>
      </w:r>
      <w:r>
        <w:t xml:space="preserve"> </w:t>
      </w:r>
      <w:r>
        <w:t xml:space="preserve">The four options are compared in this section based on their respective effectiveness</w:t>
      </w:r>
      <w:r>
        <w:t xml:space="preserve"> </w:t>
      </w:r>
      <w:r>
        <w:t xml:space="preserve">(ability to incentivise the decarbonisation of electricity imports) and administrative burden</w:t>
      </w:r>
      <w:r>
        <w:t xml:space="preserve"> </w:t>
      </w:r>
      <w:r>
        <w:t xml:space="preserve">reduction.</w:t>
      </w:r>
    </w:p>
    <w:p>
      <w:pPr>
        <w:pStyle w:val="BodyText"/>
      </w:pPr>
      <w:r>
        <w:t xml:space="preserve">96 Estimates include compliance cost for companies and enforcement cost authorities for EU as a whole. 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In view of the existing data limitations, including on the level of penetration of different</w:t>
      </w:r>
      <w:r>
        <w:t xml:space="preserve"> </w:t>
      </w:r>
      <w:r>
        <w:t xml:space="preserve">types of PPAs in a cross-border setting, a full quantification of costs and benefits associated</w:t>
      </w:r>
      <w:r>
        <w:t xml:space="preserve"> </w:t>
      </w:r>
      <w:r>
        <w:t xml:space="preserve">with the options under consideration is not possible at present. Consequently, although a</w:t>
      </w:r>
      <w:r>
        <w:t xml:space="preserve"> </w:t>
      </w:r>
      <w:r>
        <w:t xml:space="preserve">precise comparison of efficiency of the options is not feasible, the four options are</w:t>
      </w:r>
      <w:r>
        <w:t xml:space="preserve"> </w:t>
      </w:r>
      <w:r>
        <w:t xml:space="preserve">compared in this context based on the qualitative assessment of the reduction of</w:t>
      </w:r>
      <w:r>
        <w:t xml:space="preserve"> </w:t>
      </w:r>
      <w:r>
        <w:t xml:space="preserve">administrative burden that has been carried out in section 6.4.4.</w:t>
      </w:r>
      <w:r>
        <w:t xml:space="preserve"> </w:t>
      </w:r>
      <w:r>
        <w:t xml:space="preserve">The assessment of the scale of the impact (ranging from negligeable to high) is done in a</w:t>
      </w:r>
      <w:r>
        <w:t xml:space="preserve"> </w:t>
      </w:r>
      <w:r>
        <w:t xml:space="preserve">comparative way between options, and on a qualitative basis. The results are summarised</w:t>
      </w:r>
      <w:r>
        <w:t xml:space="preserve"> </w:t>
      </w:r>
      <w:r>
        <w:t xml:space="preserve">in Table 13 : Comparison of CBAM electricity optionsTable 13.</w:t>
      </w:r>
      <w:r>
        <w:br/>
      </w:r>
      <w:r>
        <w:t xml:space="preserve">Concerning effectiveness, out of the four options presented, Option 1 involves the least</w:t>
      </w:r>
      <w:r>
        <w:t xml:space="preserve"> </w:t>
      </w:r>
      <w:r>
        <w:t xml:space="preserve">fundamental changes compared to the baseline and therefore provides the least incentives</w:t>
      </w:r>
      <w:r>
        <w:t xml:space="preserve"> </w:t>
      </w:r>
      <w:r>
        <w:t xml:space="preserve">to achieve the specific objective defined in Section 4.2 of the Impact Assessment. Like</w:t>
      </w:r>
      <w:r>
        <w:t xml:space="preserve"> </w:t>
      </w:r>
      <w:r>
        <w:t xml:space="preserve">Option 1, Option 2 limits the acknowledgement of any decarbonisation trends in third</w:t>
      </w:r>
      <w:r>
        <w:t xml:space="preserve"> </w:t>
      </w:r>
      <w:r>
        <w:t xml:space="preserve">countries as the default values would continue to rely on the CO2 emission factor of the</w:t>
      </w:r>
      <w:r>
        <w:t xml:space="preserve"> </w:t>
      </w:r>
      <w:r>
        <w:t xml:space="preserve">electricity grid of the exporting country. However, compared to the baseline scenario, this</w:t>
      </w:r>
      <w:r>
        <w:t xml:space="preserve"> </w:t>
      </w:r>
      <w:r>
        <w:t xml:space="preserve">option would streamline conditions for declaring actual emissions to a larger extent than</w:t>
      </w:r>
      <w:r>
        <w:t xml:space="preserve"> </w:t>
      </w:r>
      <w:r>
        <w:t xml:space="preserve">Option 1, as declarants would not be required to demonstrate any form of congestion.</w:t>
      </w:r>
      <w:r>
        <w:t xml:space="preserve"> </w:t>
      </w:r>
      <w:r>
        <w:t xml:space="preserve">Option 3 more effectively acknowledges the decarbonisation of the electricity grid in third</w:t>
      </w:r>
      <w:r>
        <w:t xml:space="preserve"> </w:t>
      </w:r>
      <w:r>
        <w:t xml:space="preserve">countries, as the calculation method of the emission factor would be based on the average</w:t>
      </w:r>
      <w:r>
        <w:t xml:space="preserve"> </w:t>
      </w:r>
      <w:r>
        <w:t xml:space="preserve">electricity grid of the exporting country. In order to declare actual values, CBAM</w:t>
      </w:r>
      <w:r>
        <w:t xml:space="preserve"> </w:t>
      </w:r>
      <w:r>
        <w:t xml:space="preserve">declarants would be required to prove the absence of structural congestion. Option 3,</w:t>
      </w:r>
      <w:r>
        <w:t xml:space="preserve"> </w:t>
      </w:r>
      <w:r>
        <w:t xml:space="preserve">therefore, uses a mixed approach, as the calculation methods of the default values for</w:t>
      </w:r>
      <w:r>
        <w:t xml:space="preserve"> </w:t>
      </w:r>
      <w:r>
        <w:t xml:space="preserve">electricity would acknowledge decarbonisation trends, while the requirement to prove the</w:t>
      </w:r>
      <w:r>
        <w:t xml:space="preserve"> </w:t>
      </w:r>
      <w:r>
        <w:t xml:space="preserve">absence of structural congestion would involve a stricter condition on congestion,</w:t>
      </w:r>
      <w:r>
        <w:t xml:space="preserve"> </w:t>
      </w:r>
      <w:r>
        <w:t xml:space="preserve">compared to Option 4. Concerns about the possibility to meet this condition in practice</w:t>
      </w:r>
      <w:r>
        <w:t xml:space="preserve"> </w:t>
      </w:r>
      <w:r>
        <w:t xml:space="preserve">would thus be met to a lesser degree.</w:t>
      </w:r>
      <w:r>
        <w:br/>
      </w:r>
      <w:r>
        <w:t xml:space="preserve">Option 4 sets out a methodology for calculating default values that would most effectively</w:t>
      </w:r>
      <w:r>
        <w:t xml:space="preserve"> </w:t>
      </w:r>
      <w:r>
        <w:t xml:space="preserve">acknowledge the decarbonisation trends in exporting countries, as well as significantly</w:t>
      </w:r>
      <w:r>
        <w:t xml:space="preserve"> </w:t>
      </w:r>
      <w:r>
        <w:t xml:space="preserve">streamline the declaration of actual values, since the condition to demonstrate the absence</w:t>
      </w:r>
      <w:r>
        <w:t xml:space="preserve"> </w:t>
      </w:r>
      <w:r>
        <w:t xml:space="preserve">of congestion would be removed. Therefore, Option 4 is best placed to achieve the specific</w:t>
      </w:r>
      <w:r>
        <w:t xml:space="preserve"> </w:t>
      </w:r>
      <w:r>
        <w:t xml:space="preserve">objective defined for electricity, as it provides the highest incentives for the</w:t>
      </w:r>
      <w:r>
        <w:t xml:space="preserve"> </w:t>
      </w:r>
      <w:r>
        <w:t xml:space="preserve">decarbonisation of electricity imports to the EU (both through the emission factor and the</w:t>
      </w:r>
      <w:r>
        <w:t xml:space="preserve"> </w:t>
      </w:r>
      <w:r>
        <w:t xml:space="preserve">conditions to declare actual values). It is also noted that out of the four options considered,</w:t>
      </w:r>
      <w:r>
        <w:t xml:space="preserve"> </w:t>
      </w:r>
      <w:r>
        <w:t xml:space="preserve">the methodological changes included in Option 4 would best reflect the outcome of the</w:t>
      </w:r>
      <w:r>
        <w:t xml:space="preserve"> </w:t>
      </w:r>
      <w:r>
        <w:t xml:space="preserve">public consultation.</w:t>
      </w:r>
      <w:r>
        <w:t xml:space="preserve"> </w:t>
      </w:r>
      <w:r>
        <w:t xml:space="preserve">All options are expected to reduce the administrative burden related to the methodology to</w:t>
      </w:r>
      <w:r>
        <w:t xml:space="preserve"> </w:t>
      </w:r>
      <w:r>
        <w:t xml:space="preserve">declare actual values, compared to the baseline. The demonstration of structural congestion</w:t>
      </w:r>
      <w:r>
        <w:t xml:space="preserve"> </w:t>
      </w:r>
      <w:r>
        <w:t xml:space="preserve">(as required under Options 1 and 3) could potentially be simpler to prove than the absence</w:t>
      </w:r>
      <w:r>
        <w:t xml:space="preserve"> </w:t>
      </w:r>
      <w:r>
        <w:t xml:space="preserve">of physical congestion as it would not require detailed time-specific congestion data</w:t>
      </w:r>
      <w:r>
        <w:t xml:space="preserve"> </w:t>
      </w:r>
      <w:r>
        <w:t xml:space="preserve">although its practical implementation may still lead to uncertainties and related costs.</w:t>
      </w:r>
      <w:r>
        <w:t xml:space="preserve"> </w:t>
      </w:r>
      <w:r>
        <w:t xml:space="preserve">Options 2 and 4 entail an even more substantial decrease in the administrative burden as</w:t>
      </w:r>
      <w:r>
        <w:t xml:space="preserve"> </w:t>
      </w:r>
      <w:r>
        <w:t xml:space="preserve">the condition to demonstrate any form of congestion is completely removed.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Table 13 : Comparison of CBAM electricity options</w:t>
      </w:r>
      <w:r>
        <w:t xml:space="preserve"> </w:t>
      </w:r>
      <w:r>
        <w:t xml:space="preserve">Option 1: CO2</w:t>
      </w:r>
      <w:r>
        <w:t xml:space="preserve"> </w:t>
      </w:r>
      <w:r>
        <w:t xml:space="preserve">emission factor,</w:t>
      </w:r>
      <w:r>
        <w:t xml:space="preserve"> </w:t>
      </w:r>
      <w:r>
        <w:t xml:space="preserve">absence of</w:t>
      </w:r>
      <w:r>
        <w:t xml:space="preserve"> </w:t>
      </w:r>
      <w:r>
        <w:t xml:space="preserve">structural</w:t>
      </w:r>
      <w:r>
        <w:t xml:space="preserve"> </w:t>
      </w:r>
      <w:r>
        <w:t xml:space="preserve">congestion</w:t>
      </w:r>
      <w:r>
        <w:t xml:space="preserve"> </w:t>
      </w:r>
      <w:r>
        <w:t xml:space="preserve">Option 2: CO2</w:t>
      </w:r>
      <w:r>
        <w:t xml:space="preserve"> </w:t>
      </w:r>
      <w:r>
        <w:t xml:space="preserve">emission factor,</w:t>
      </w:r>
      <w:r>
        <w:t xml:space="preserve"> </w:t>
      </w:r>
      <w:r>
        <w:t xml:space="preserve">removal of</w:t>
      </w:r>
      <w:r>
        <w:t xml:space="preserve"> </w:t>
      </w:r>
      <w:r>
        <w:t xml:space="preserve">criterion related</w:t>
      </w:r>
      <w:r>
        <w:t xml:space="preserve"> </w:t>
      </w:r>
      <w:r>
        <w:t xml:space="preserve">to congestion</w:t>
      </w:r>
      <w:r>
        <w:t xml:space="preserve"> </w:t>
      </w:r>
      <w:r>
        <w:t xml:space="preserve">Option 3:</w:t>
      </w:r>
      <w:r>
        <w:t xml:space="preserve"> </w:t>
      </w:r>
      <w:r>
        <w:t xml:space="preserve">Average of the</w:t>
      </w:r>
      <w:r>
        <w:t xml:space="preserve"> </w:t>
      </w:r>
      <w:r>
        <w:t xml:space="preserve">grid emission</w:t>
      </w:r>
      <w:r>
        <w:t xml:space="preserve"> </w:t>
      </w:r>
      <w:r>
        <w:t xml:space="preserve">factor, absence</w:t>
      </w:r>
      <w:r>
        <w:t xml:space="preserve"> </w:t>
      </w:r>
      <w:r>
        <w:t xml:space="preserve">of structural</w:t>
      </w:r>
      <w:r>
        <w:t xml:space="preserve"> </w:t>
      </w:r>
      <w:r>
        <w:t xml:space="preserve">congestion</w:t>
      </w:r>
      <w:r>
        <w:t xml:space="preserve"> </w:t>
      </w:r>
      <w:r>
        <w:t xml:space="preserve">Option 4:</w:t>
      </w:r>
      <w:r>
        <w:t xml:space="preserve"> </w:t>
      </w:r>
      <w:r>
        <w:t xml:space="preserve">Average of the</w:t>
      </w:r>
      <w:r>
        <w:t xml:space="preserve"> </w:t>
      </w:r>
      <w:r>
        <w:t xml:space="preserve">grid emission</w:t>
      </w:r>
      <w:r>
        <w:t xml:space="preserve"> </w:t>
      </w:r>
      <w:r>
        <w:t xml:space="preserve">factor, removal</w:t>
      </w:r>
      <w:r>
        <w:t xml:space="preserve"> </w:t>
      </w:r>
      <w:r>
        <w:t xml:space="preserve">of criterion</w:t>
      </w:r>
      <w:r>
        <w:t xml:space="preserve"> </w:t>
      </w:r>
      <w:r>
        <w:t xml:space="preserve">related to</w:t>
      </w:r>
      <w:r>
        <w:t xml:space="preserve"> </w:t>
      </w:r>
      <w:r>
        <w:t xml:space="preserve">congestion</w:t>
      </w:r>
      <w:r>
        <w:t xml:space="preserve"> </w:t>
      </w:r>
      <w:r>
        <w:t xml:space="preserve">Effectiveness: Encourage</w:t>
      </w:r>
      <w:r>
        <w:t xml:space="preserve"> </w:t>
      </w:r>
      <w:r>
        <w:t xml:space="preserve">the decarbonisation of</w:t>
      </w:r>
      <w:r>
        <w:t xml:space="preserve"> </w:t>
      </w:r>
      <w:r>
        <w:t xml:space="preserve">electricity imports</w:t>
      </w:r>
      <w:r>
        <w:t xml:space="preserve"> </w:t>
      </w:r>
      <w:r>
        <w:t xml:space="preserve">Negligible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High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</w:t>
      </w:r>
      <w:r>
        <w:br/>
      </w:r>
      <w:r>
        <w:t xml:space="preserve">Moderate</w:t>
      </w:r>
      <w:r>
        <w:t xml:space="preserve"> </w:t>
      </w:r>
      <w:r>
        <w:t xml:space="preserve">High</w:t>
      </w:r>
      <w:r>
        <w:t xml:space="preserve"> </w:t>
      </w:r>
      <w:r>
        <w:t xml:space="preserve">Moderate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Downstream</w:t>
      </w:r>
      <w:r>
        <w:t xml:space="preserve"> </w:t>
      </w:r>
      <w:r>
        <w:t xml:space="preserve">On balance, Option 2 (‘balanced extension to at-risk downstream goods with significant</w:t>
      </w:r>
      <w:r>
        <w:t xml:space="preserve"> </w:t>
      </w:r>
      <w:r>
        <w:t xml:space="preserve">climate relevance’) is retained as the preferred option by the Commission. The indicators</w:t>
      </w:r>
      <w:r>
        <w:t xml:space="preserve"> </w:t>
      </w:r>
      <w:r>
        <w:t xml:space="preserve">show that Option 1 (‘targeted extension to the highest risk downstream goods only’) is</w:t>
      </w:r>
      <w:r>
        <w:t xml:space="preserve"> </w:t>
      </w:r>
      <w:r>
        <w:t xml:space="preserve">markedly inferior compared to Option (‘broad extension to all at-risk downstream</w:t>
      </w:r>
      <w:r>
        <w:t xml:space="preserve"> </w:t>
      </w:r>
      <w:r>
        <w:t xml:space="preserve">goods’), as well as the preferred Option 2 in terms of the environmental benefit it is</w:t>
      </w:r>
      <w:r>
        <w:t xml:space="preserve"> </w:t>
      </w:r>
      <w:r>
        <w:t xml:space="preserve">expected to generate. They also show that Option 2 delivers nearly the same coverage of</w:t>
      </w:r>
      <w:r>
        <w:t xml:space="preserve"> </w:t>
      </w:r>
      <w:r>
        <w:t xml:space="preserve">EU production emissions as Option 3, while including fewer CN codes, fewer importers</w:t>
      </w:r>
      <w:r>
        <w:t xml:space="preserve"> </w:t>
      </w:r>
      <w:r>
        <w:t xml:space="preserve">and simpler goods.</w:t>
      </w:r>
      <w:r>
        <w:t xml:space="preserve"> </w:t>
      </w:r>
      <w:r>
        <w:t xml:space="preserve">In other words, Option 2 captures almost all significant EU production emissions for</w:t>
      </w:r>
      <w:r>
        <w:t xml:space="preserve"> </w:t>
      </w:r>
      <w:r>
        <w:t xml:space="preserve">downstream goods at risk of carbon leakage with notably better efficiency and</w:t>
      </w:r>
      <w:r>
        <w:t xml:space="preserve"> </w:t>
      </w:r>
      <w:r>
        <w:t xml:space="preserve">proportionality, thereby keeping the additional administrative burden relatively low.</w:t>
      </w:r>
      <w:r>
        <w:t xml:space="preserve"> </w:t>
      </w:r>
      <w:r>
        <w:t xml:space="preserve">8.2</w:t>
      </w:r>
      <w:r>
        <w:t xml:space="preserve"> </w:t>
      </w:r>
      <w:r>
        <w:t xml:space="preserve">CBAM anti-avoidance</w:t>
      </w:r>
      <w:r>
        <w:t xml:space="preserve"> </w:t>
      </w:r>
      <w:r>
        <w:t xml:space="preserve">Option 1 is retained as the preferred option in light of its ability to strike a balance between</w:t>
      </w:r>
      <w:r>
        <w:t xml:space="preserve"> </w:t>
      </w:r>
      <w:r>
        <w:t xml:space="preserve">environmental impact, the administrative and compliance costs, and revenue protection</w:t>
      </w:r>
      <w:r>
        <w:t xml:space="preserve"> </w:t>
      </w:r>
      <w:r>
        <w:t xml:space="preserve">impacts. Option 1 is more targeted, allowing to address the scrap loophole as well as the</w:t>
      </w:r>
      <w:r>
        <w:t xml:space="preserve"> </w:t>
      </w:r>
      <w:r>
        <w:t xml:space="preserve">risk of mis-declaration of emission intensity, through better traceability requirements and</w:t>
      </w:r>
      <w:r>
        <w:t xml:space="preserve"> </w:t>
      </w:r>
      <w:r>
        <w:t xml:space="preserve">a better specification of the content of products imported. Option 1 is able to address these</w:t>
      </w:r>
      <w:r>
        <w:t xml:space="preserve"> </w:t>
      </w:r>
      <w:r>
        <w:t xml:space="preserve">issues while limiting the additional administrative burden for both importers and</w:t>
      </w:r>
      <w:r>
        <w:t xml:space="preserve"> </w:t>
      </w:r>
      <w:r>
        <w:t xml:space="preserve">authorities. Option 1 provides also the flexibility and adaptability needed to address</w:t>
      </w:r>
      <w:r>
        <w:t xml:space="preserve"> </w:t>
      </w:r>
      <w:r>
        <w:t xml:space="preserve">CBAM avoidance, future-proofing CBAM against evolving avoidance practices, but also</w:t>
      </w:r>
      <w:r>
        <w:t xml:space="preserve"> </w:t>
      </w:r>
      <w:r>
        <w:t xml:space="preserve">acting in a timely fashion where risk arises.</w:t>
      </w:r>
      <w:r>
        <w:br/>
      </w:r>
      <w:r>
        <w:t xml:space="preserve">Option 1 is fit for purpose for addressing CBAM avoidance risk and keep the CBAM</w:t>
      </w:r>
      <w:r>
        <w:t xml:space="preserve"> </w:t>
      </w:r>
      <w:r>
        <w:t xml:space="preserve">avoidance risks in check.</w:t>
      </w:r>
      <w:r>
        <w:br/>
      </w:r>
      <w:r>
        <w:t xml:space="preserve">1. First, the non-inclusion of post-consumer scrap as CBAM precursor could lead to</w:t>
      </w:r>
      <w:r>
        <w:t xml:space="preserve"> </w:t>
      </w:r>
      <w:r>
        <w:t xml:space="preserve">attempts by third countries’ operators to mis-qualify pre-consumer scrap as being</w:t>
      </w:r>
      <w:r>
        <w:t xml:space="preserve"> </w:t>
      </w:r>
      <w:r>
        <w:t xml:space="preserve">post-consumer scrap. Nevertheless, given the negative impact of including post-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consumer scrap in terms of disincentivising circular economy, the report concludes</w:t>
      </w:r>
      <w:r>
        <w:t xml:space="preserve"> </w:t>
      </w:r>
      <w:r>
        <w:t xml:space="preserve">that, on balance, it is preferable to include pre-consumer scrap only. Furthermore,</w:t>
      </w:r>
      <w:r>
        <w:t xml:space="preserve"> </w:t>
      </w:r>
      <w:r>
        <w:t xml:space="preserve">there is a mitigating factor in terms of verification. If the operators in third countries</w:t>
      </w:r>
      <w:r>
        <w:t xml:space="preserve"> </w:t>
      </w:r>
      <w:r>
        <w:t xml:space="preserve">are not able to prove that the scrap originates from products at end of life (recycling</w:t>
      </w:r>
      <w:r>
        <w:t xml:space="preserve"> </w:t>
      </w:r>
      <w:r>
        <w:t xml:space="preserve">such products requires recycling facilities), then it will be considered as pre-</w:t>
      </w:r>
      <w:r>
        <w:t xml:space="preserve"> </w:t>
      </w:r>
      <w:r>
        <w:t xml:space="preserve">consumer scrap.</w:t>
      </w:r>
      <w:r>
        <w:br/>
      </w:r>
      <w:r>
        <w:t xml:space="preserve">2. Second, strict traceability requirements would only apply to specific CN</w:t>
      </w:r>
      <w:r>
        <w:t xml:space="preserve"> </w:t>
      </w:r>
      <w:r>
        <w:t xml:space="preserve">codes/origins where data of the CBAM transitional registry show high degrees of</w:t>
      </w:r>
      <w:r>
        <w:t xml:space="preserve"> </w:t>
      </w:r>
      <w:r>
        <w:t xml:space="preserve">emission intensity heterogeneity. While channels of circumvention may remain</w:t>
      </w:r>
      <w:r>
        <w:t xml:space="preserve"> </w:t>
      </w:r>
      <w:r>
        <w:t xml:space="preserve">open, they are not deemed, on balance, to warrant strict traceability requirements</w:t>
      </w:r>
      <w:r>
        <w:t xml:space="preserve"> </w:t>
      </w:r>
      <w:r>
        <w:t xml:space="preserve">for all CN codes/origins (since it would concern all CBAM declarants).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Electricity</w:t>
      </w:r>
      <w:r>
        <w:br/>
      </w:r>
      <w:r>
        <w:t xml:space="preserve">Option 4 is retained as the preferred option because it addresses all the main issues</w:t>
      </w:r>
      <w:r>
        <w:t xml:space="preserve"> </w:t>
      </w:r>
      <w:r>
        <w:t xml:space="preserve">identified whilst ensuring feasibility of implementation. Under Option 4, the emission</w:t>
      </w:r>
      <w:r>
        <w:t xml:space="preserve"> </w:t>
      </w:r>
      <w:r>
        <w:t xml:space="preserve">factor for electricity will be calculated based on the average electricity mix of the exporting</w:t>
      </w:r>
      <w:r>
        <w:t xml:space="preserve"> </w:t>
      </w:r>
      <w:r>
        <w:t xml:space="preserve">country. Compared to the baseline scenario, this will better reflect the decarbonisation</w:t>
      </w:r>
      <w:r>
        <w:t xml:space="preserve"> </w:t>
      </w:r>
      <w:r>
        <w:t xml:space="preserve">trend of the country of origin, as electricity produced from renewable sources will be</w:t>
      </w:r>
      <w:r>
        <w:t xml:space="preserve"> </w:t>
      </w:r>
      <w:r>
        <w:t xml:space="preserve">accounted for. This calculation method, coupled with the amended criteria to declare actual</w:t>
      </w:r>
      <w:r>
        <w:t xml:space="preserve"> </w:t>
      </w:r>
      <w:r>
        <w:t xml:space="preserve">values will maximise the incentives for electricity grid decarbonisation while alleviating</w:t>
      </w:r>
      <w:r>
        <w:t xml:space="preserve"> </w:t>
      </w:r>
      <w:r>
        <w:t xml:space="preserve">the difficulties in reporting actual emissions in case of electricity produced from low-</w:t>
      </w:r>
      <w:r>
        <w:t xml:space="preserve"> </w:t>
      </w:r>
      <w:r>
        <w:t xml:space="preserve">emission sources. The inclusion of indirect PPAs will allow CBAM declarants to report</w:t>
      </w:r>
      <w:r>
        <w:t xml:space="preserve"> </w:t>
      </w:r>
      <w:r>
        <w:t xml:space="preserve">actual emissions even in case of electricity imports from countries where no direct PPAs</w:t>
      </w:r>
      <w:r>
        <w:t xml:space="preserve"> </w:t>
      </w:r>
      <w:r>
        <w:t xml:space="preserve">exist due to their market structure and regulatory constraints. In addition, the removal of</w:t>
      </w:r>
      <w:r>
        <w:t xml:space="preserve"> </w:t>
      </w:r>
      <w:r>
        <w:t xml:space="preserve">the condition of absence of network congestion will further facilitate the reporting of actual</w:t>
      </w:r>
      <w:r>
        <w:t xml:space="preserve"> </w:t>
      </w:r>
      <w:r>
        <w:t xml:space="preserve">values. Lastly, by ensuring that the capacity nomination shall be proven solely under</w:t>
      </w:r>
      <w:r>
        <w:t xml:space="preserve"> </w:t>
      </w:r>
      <w:r>
        <w:t xml:space="preserve">explicit allocation, Option 4 will enable electricity importers to claim actual values for</w:t>
      </w:r>
      <w:r>
        <w:t xml:space="preserve"> </w:t>
      </w:r>
      <w:r>
        <w:t xml:space="preserve">imported electricity even in cases where this is traded by implicit capacity allocation. This</w:t>
      </w:r>
      <w:r>
        <w:t xml:space="preserve"> </w:t>
      </w:r>
      <w:r>
        <w:t xml:space="preserve">form of trading currently only relates to electricity exchanged between UK and Ireland. In</w:t>
      </w:r>
      <w:r>
        <w:t xml:space="preserve"> </w:t>
      </w:r>
      <w:r>
        <w:t xml:space="preserve">addition, Option 4 will lead to the highest reduction in the complexity and thus</w:t>
      </w:r>
      <w:r>
        <w:t xml:space="preserve"> </w:t>
      </w:r>
      <w:r>
        <w:t xml:space="preserve">administrative burden associated with the use of actual emissions to calculate the</w:t>
      </w:r>
      <w:r>
        <w:t xml:space="preserve"> </w:t>
      </w:r>
      <w:r>
        <w:t xml:space="preserve">embedded emissions of electricity.</w:t>
      </w:r>
      <w:r>
        <w:br/>
      </w:r>
      <w:r>
        <w:t xml:space="preserve">8.4</w:t>
      </w:r>
      <w:r>
        <w:t xml:space="preserve"> </w:t>
      </w:r>
      <w:r>
        <w:t xml:space="preserve">Joint impacts of the three preferred options</w:t>
      </w:r>
      <w:r>
        <w:t xml:space="preserve"> </w:t>
      </w:r>
      <w:r>
        <w:t xml:space="preserve">Taken together, the three preferred options – (1) the balanced extension of CBAM to at-</w:t>
      </w:r>
      <w:r>
        <w:t xml:space="preserve"> </w:t>
      </w:r>
      <w:r>
        <w:t xml:space="preserve">risk downstream products with significant climate relevance, (2) the targeted anti-</w:t>
      </w:r>
      <w:r>
        <w:t xml:space="preserve"> </w:t>
      </w:r>
      <w:r>
        <w:t xml:space="preserve">avoidance approach, and (3) the electricity package combining recalibrated defaults with</w:t>
      </w:r>
      <w:r>
        <w:t xml:space="preserve"> </w:t>
      </w:r>
      <w:r>
        <w:t xml:space="preserve">simplified conditions for actual emissions reporting – jointly strengthen CBAM’s</w:t>
      </w:r>
      <w:r>
        <w:t xml:space="preserve"> </w:t>
      </w:r>
      <w:r>
        <w:t xml:space="preserve">effectiveness in addressing the risk of carbon leakage and encouraging decarbonisation in</w:t>
      </w:r>
      <w:r>
        <w:t xml:space="preserve"> </w:t>
      </w:r>
      <w:r>
        <w:t xml:space="preserve">a feasible and cost-effective way.</w:t>
      </w:r>
      <w:r>
        <w:t xml:space="preserve"> </w:t>
      </w:r>
      <w:r>
        <w:t xml:space="preserve">Particularly, the downstream and anti-avoidance preferred options exhibit clear synergies.</w:t>
      </w:r>
      <w:r>
        <w:t xml:space="preserve"> </w:t>
      </w:r>
      <w:r>
        <w:t xml:space="preserve">Both problems are partly driven by CBAM’s limited scope (of limited product scope for</w:t>
      </w:r>
      <w:r>
        <w:t xml:space="preserve"> </w:t>
      </w:r>
      <w:r>
        <w:t xml:space="preserve">the specific case of downstream), which creates incentives to substitute domestically</w:t>
      </w:r>
      <w:r>
        <w:t xml:space="preserve"> </w:t>
      </w:r>
      <w:r>
        <w:t xml:space="preserve">produced low-carbon downstream goods with carbon-intensive imports (i.e. downstream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carbon leakage), and to slightly transform basic goods outside the EU before import (i.e. </w:t>
      </w:r>
      <w:r>
        <w:t xml:space="preserve"> </w:t>
      </w:r>
      <w:r>
        <w:t xml:space="preserve">CBAM avoidance). The expanded CBAM scope covering steel- and aluminium-intensive</w:t>
      </w:r>
      <w:r>
        <w:t xml:space="preserve"> </w:t>
      </w:r>
      <w:r>
        <w:t xml:space="preserve">downstream goods would address both problems.</w:t>
      </w:r>
      <w:r>
        <w:br/>
      </w:r>
      <w:r>
        <w:t xml:space="preserve">In terms of joint trade-offs, the main risk is a cumulative increase in data and verification</w:t>
      </w:r>
      <w:r>
        <w:t xml:space="preserve"> </w:t>
      </w:r>
      <w:r>
        <w:t xml:space="preserve">demands for authorities and some operators as CBAM is extended to selected downstream</w:t>
      </w:r>
      <w:r>
        <w:t xml:space="preserve"> </w:t>
      </w:r>
      <w:r>
        <w:t xml:space="preserve">products. At the same time, actual emission claims for electricity imports become easier.</w:t>
      </w:r>
      <w:r>
        <w:t xml:space="preserve"> </w:t>
      </w:r>
      <w:r>
        <w:t xml:space="preserve">Although the preferred options were chosen in large part for achieving specific objectives</w:t>
      </w:r>
      <w:r>
        <w:t xml:space="preserve"> </w:t>
      </w:r>
      <w:r>
        <w:t xml:space="preserve">at relatively low administrative costs, the package as a whole will need careful monitoring</w:t>
      </w:r>
      <w:r>
        <w:t xml:space="preserve"> </w:t>
      </w:r>
      <w:r>
        <w:t xml:space="preserve">during implementation to ensure the administrative burden remains manageable, aligned</w:t>
      </w:r>
      <w:r>
        <w:t xml:space="preserve"> </w:t>
      </w:r>
      <w:r>
        <w:t xml:space="preserve">with WTO principles, and to inform any future fine-tuning.</w:t>
      </w:r>
      <w:r>
        <w:br/>
      </w:r>
      <w:r>
        <w:t xml:space="preserve">Overall, the package yields higher environmental effectiveness than any single strand</w:t>
      </w:r>
      <w:r>
        <w:t xml:space="preserve"> </w:t>
      </w:r>
      <w:r>
        <w:t xml:space="preserve">alone. The balanced downstream extension captures nearly as many EU production</w:t>
      </w:r>
      <w:r>
        <w:t xml:space="preserve"> </w:t>
      </w:r>
      <w:r>
        <w:t xml:space="preserve">emissions at risk of carbon leakage as the broad extension alternative. The targeted anti-</w:t>
      </w:r>
      <w:r>
        <w:t xml:space="preserve"> </w:t>
      </w:r>
      <w:r>
        <w:t xml:space="preserve">avoidance approach focuses enforcement efforts on the biggest avoidance risks, while</w:t>
      </w:r>
      <w:r>
        <w:t xml:space="preserve"> </w:t>
      </w:r>
      <w:r>
        <w:t xml:space="preserve">leaving room for future adjustment as CBAM enters its definitive phase. The preferred</w:t>
      </w:r>
      <w:r>
        <w:t xml:space="preserve"> </w:t>
      </w:r>
      <w:r>
        <w:t xml:space="preserve">option for improving the treatment of electricity imports provides stronger incentives for</w:t>
      </w:r>
      <w:r>
        <w:t xml:space="preserve"> </w:t>
      </w:r>
      <w:r>
        <w:t xml:space="preserve">low-carbon electricity imports.</w:t>
      </w:r>
      <w:r>
        <w:br/>
      </w:r>
      <w:r>
        <w:t xml:space="preserve">8.5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In line with the REFIT programme, the proposed revision of CBAM aims to strengthen the</w:t>
      </w:r>
      <w:r>
        <w:t xml:space="preserve"> </w:t>
      </w:r>
      <w:r>
        <w:t xml:space="preserve">mechanism’s environmental integrity without unnecessary administrative cost, while</w:t>
      </w:r>
      <w:r>
        <w:t xml:space="preserve"> </w:t>
      </w:r>
      <w:r>
        <w:t xml:space="preserve">introducing simplifications wherever possible. Earlier this year, the Commission adopted</w:t>
      </w:r>
      <w:r>
        <w:t xml:space="preserve"> </w:t>
      </w:r>
      <w:r>
        <w:t xml:space="preserve">an Omnibus simplification package, which, among other improvements, introduced a de-</w:t>
      </w:r>
      <w:r>
        <w:t xml:space="preserve"> </w:t>
      </w:r>
      <w:r>
        <w:t xml:space="preserve">minimis threshold exemption of 50 tonnes mass that would keep 99% of emissions still in</w:t>
      </w:r>
      <w:r>
        <w:t xml:space="preserve"> </w:t>
      </w:r>
      <w:r>
        <w:t xml:space="preserve">the CBAM scope, while exempting around 90% of the importers. As detailed in Section</w:t>
      </w:r>
      <w:r>
        <w:t xml:space="preserve"> </w:t>
      </w:r>
      <w:r>
        <w:t xml:space="preserve">5.1, the baseline used in this impact assessment reflects this far-reaching simplification.</w:t>
      </w:r>
      <w:r>
        <w:br/>
      </w:r>
      <w:r>
        <w:t xml:space="preserve">Building on that foundation, the preferred options were selected because they keep the</w:t>
      </w:r>
      <w:r>
        <w:t xml:space="preserve"> </w:t>
      </w:r>
      <w:r>
        <w:t xml:space="preserve">administrative burden low relative to their environmental gains. For the extension to</w:t>
      </w:r>
      <w:r>
        <w:t xml:space="preserve"> </w:t>
      </w:r>
      <w:r>
        <w:t xml:space="preserve">downstream products at risk of carbon leakage, the preferred option scores high on the</w:t>
      </w:r>
      <w:r>
        <w:t xml:space="preserve"> </w:t>
      </w:r>
      <w:r>
        <w:t xml:space="preserve">efficiency indicators and concentrates coverage on high-materiality steel and aluminium</w:t>
      </w:r>
      <w:r>
        <w:t xml:space="preserve"> </w:t>
      </w:r>
      <w:r>
        <w:t xml:space="preserve">products for which obtaining data on actual emissions is more straightforward than for any</w:t>
      </w:r>
      <w:r>
        <w:t xml:space="preserve"> </w:t>
      </w:r>
      <w:r>
        <w:t xml:space="preserve">other downstream goods. For avoidance, the preferred option reflects a targeted approach</w:t>
      </w:r>
      <w:r>
        <w:t xml:space="preserve"> </w:t>
      </w:r>
      <w:r>
        <w:t xml:space="preserve">that focuses enforcement efforts on the highest and most material avoidance risks rather</w:t>
      </w:r>
      <w:r>
        <w:t xml:space="preserve"> </w:t>
      </w:r>
      <w:r>
        <w:t xml:space="preserve">than imposing blanket obligations on all importers. To address the problem of limited</w:t>
      </w:r>
      <w:r>
        <w:t xml:space="preserve"> </w:t>
      </w:r>
      <w:r>
        <w:t xml:space="preserve">incentives to electricity decarbonisation, the preferred option couples recalibrated defaults</w:t>
      </w:r>
      <w:r>
        <w:t xml:space="preserve"> </w:t>
      </w:r>
      <w:r>
        <w:t xml:space="preserve">to acknowledge genuine decarbonisation efforts by grid operators in third countries with</w:t>
      </w:r>
      <w:r>
        <w:t xml:space="preserve"> </w:t>
      </w:r>
      <w:r>
        <w:t xml:space="preserve">simplified conditions for declaring actual emissions. This simplification not only improves</w:t>
      </w:r>
      <w:r>
        <w:t xml:space="preserve"> </w:t>
      </w:r>
      <w:r>
        <w:t xml:space="preserve">the accuracy of the carbon price signal as actual values become easier to report but is also</w:t>
      </w:r>
      <w:r>
        <w:t xml:space="preserve"> </w:t>
      </w:r>
      <w:r>
        <w:t xml:space="preserve">expected to provide legal clarity and reduce the overall administrative burden for importers</w:t>
      </w:r>
      <w:r>
        <w:t xml:space="preserve"> </w:t>
      </w:r>
      <w:r>
        <w:t xml:space="preserve">of electricity.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impacts of the preferred options will be monitored with a set of indicators compiled</w:t>
      </w:r>
      <w:r>
        <w:t xml:space="preserve"> </w:t>
      </w:r>
      <w:r>
        <w:t xml:space="preserve">on a continuous basis. Data will come from the CBAM Registry (verified declarations and</w:t>
      </w:r>
      <w:r>
        <w:t xml:space="preserve"> </w:t>
      </w:r>
      <w:r>
        <w:t xml:space="preserve">certificates), other emission statistics, including from the European Environment Agency,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customs statistics, and repeated feedback channels with industry, public authorities and</w:t>
      </w:r>
      <w:r>
        <w:t xml:space="preserve"> </w:t>
      </w:r>
      <w:r>
        <w:t xml:space="preserve">third country representatives.</w:t>
      </w:r>
      <w:r>
        <w:t xml:space="preserve"> </w:t>
      </w:r>
      <w:r>
        <w:t xml:space="preserve">For the downstream extension, the operational objectives are to prevent carbon leakage</w:t>
      </w:r>
      <w:r>
        <w:t xml:space="preserve"> </w:t>
      </w:r>
      <w:r>
        <w:t xml:space="preserve">and thereby reduce GHG globally and incentivise decarbonisation in third countries in an</w:t>
      </w:r>
      <w:r>
        <w:t xml:space="preserve"> </w:t>
      </w:r>
      <w:r>
        <w:t xml:space="preserve">effective and efficient manner. A successful implementation of CBAM is expected to lead</w:t>
      </w:r>
      <w:r>
        <w:t xml:space="preserve"> </w:t>
      </w:r>
      <w:r>
        <w:t xml:space="preserve">to a lower average emission intensity of imported goods, and lower total emissions in</w:t>
      </w:r>
      <w:r>
        <w:t xml:space="preserve"> </w:t>
      </w:r>
      <w:r>
        <w:t xml:space="preserve">sectors covered by the downstream extension. Monitoring will therefore track the average</w:t>
      </w:r>
      <w:r>
        <w:t xml:space="preserve"> </w:t>
      </w:r>
      <w:r>
        <w:t xml:space="preserve">emission intensity of imported goods, the total level of emissions at sectoral level for</w:t>
      </w:r>
      <w:r>
        <w:t xml:space="preserve"> </w:t>
      </w:r>
      <w:r>
        <w:t xml:space="preserve">imported and EU produced products covered by the extension, changes in their import and</w:t>
      </w:r>
      <w:r>
        <w:t xml:space="preserve"> </w:t>
      </w:r>
      <w:r>
        <w:t xml:space="preserve">export levels, the share of declarations relying on default values versus actual emissions</w:t>
      </w:r>
      <w:r>
        <w:t xml:space="preserve"> </w:t>
      </w:r>
      <w:r>
        <w:t xml:space="preserve">reporting, as well as the median reported compliance time and cost per declaration based</w:t>
      </w:r>
      <w:r>
        <w:t xml:space="preserve"> </w:t>
      </w:r>
      <w:r>
        <w:t xml:space="preserve">on stakeholder feedback. Assessment of international trade impacts will also be priority.</w:t>
      </w:r>
      <w:r>
        <w:t xml:space="preserve"> </w:t>
      </w:r>
      <w:r>
        <w:t xml:space="preserve">To support such monitoring and ensure adequate granular data on compliance become</w:t>
      </w:r>
      <w:r>
        <w:t xml:space="preserve"> </w:t>
      </w:r>
      <w:r>
        <w:t xml:space="preserve">available, the Commission will implement large scale surveys open to both EU importers</w:t>
      </w:r>
      <w:r>
        <w:t xml:space="preserve"> </w:t>
      </w:r>
      <w:r>
        <w:t xml:space="preserve">and importantly producers, assemblers and exporters of CBAM goods in third countries.</w:t>
      </w:r>
      <w:r>
        <w:t xml:space="preserve"> </w:t>
      </w:r>
      <w:r>
        <w:t xml:space="preserve">These surveys will be designed to capture the time, effort consequent compliance cost</w:t>
      </w:r>
      <w:r>
        <w:t xml:space="preserve"> </w:t>
      </w:r>
      <w:r>
        <w:t xml:space="preserve">borne by different CBAM actors across the value chain.</w:t>
      </w:r>
      <w:r>
        <w:br/>
      </w:r>
      <w:r>
        <w:t xml:space="preserve">For anti-avoidance, the operational objectives are to deter CBAM avoidance via minor</w:t>
      </w:r>
      <w:r>
        <w:t xml:space="preserve"> </w:t>
      </w:r>
      <w:r>
        <w:t xml:space="preserve">transformations of CBAM basic goods, mis-declaration of emission intensities, and</w:t>
      </w:r>
      <w:r>
        <w:t xml:space="preserve"> </w:t>
      </w:r>
      <w:r>
        <w:t xml:space="preserve">abusive practices. Corresponding indicators will include the hit rate of targeted controls,</w:t>
      </w:r>
      <w:r>
        <w:t xml:space="preserve"> </w:t>
      </w:r>
      <w:r>
        <w:t xml:space="preserve">the share of declarations relying on default values versus actual emissions, review of</w:t>
      </w:r>
      <w:r>
        <w:t xml:space="preserve"> </w:t>
      </w:r>
      <w:r>
        <w:t xml:space="preserve">import volumes, review of declared emissions per third country installations, and count of</w:t>
      </w:r>
      <w:r>
        <w:t xml:space="preserve"> </w:t>
      </w:r>
      <w:r>
        <w:t xml:space="preserve">possible cases of abusive practices. These indicators will allow enforcement to remain</w:t>
      </w:r>
      <w:r>
        <w:t xml:space="preserve"> </w:t>
      </w:r>
      <w:r>
        <w:t xml:space="preserve">focused on material checks.</w:t>
      </w:r>
      <w:r>
        <w:t xml:space="preserve"> </w:t>
      </w:r>
      <w:r>
        <w:t xml:space="preserve">For electricity, the operational objectives are to better reflect the decarbonisation trends in</w:t>
      </w:r>
      <w:r>
        <w:t xml:space="preserve"> </w:t>
      </w:r>
      <w:r>
        <w:t xml:space="preserve">third countries. The impacts will therefore be assessed by observing the emission levels of</w:t>
      </w:r>
      <w:r>
        <w:t xml:space="preserve"> </w:t>
      </w:r>
      <w:r>
        <w:t xml:space="preserve">the power sector in third countries, the level of electricity imports and the declaration of</w:t>
      </w:r>
      <w:r>
        <w:t xml:space="preserve"> </w:t>
      </w:r>
      <w:r>
        <w:t xml:space="preserve">actual values in the CBAM Registry under the definitive period.</w:t>
      </w:r>
      <w:r>
        <w:br/>
      </w:r>
      <w:r>
        <w:t xml:space="preserve">Table 14: Monitoring and evaluation indicators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Measurement</w:t>
      </w:r>
      <w:r>
        <w:t xml:space="preserve"> </w:t>
      </w:r>
      <w:r>
        <w:t xml:space="preserve">tools/data sources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Reduce GHG</w:t>
      </w:r>
      <w:r>
        <w:t xml:space="preserve"> </w:t>
      </w:r>
      <w:r>
        <w:t xml:space="preserve">emissions</w:t>
      </w:r>
      <w:r>
        <w:t xml:space="preserve"> </w:t>
      </w:r>
      <w:r>
        <w:t xml:space="preserve">- Level of emissions</w:t>
      </w:r>
      <w:r>
        <w:t xml:space="preserve"> </w:t>
      </w:r>
      <w:r>
        <w:t xml:space="preserve">embedded in imported</w:t>
      </w:r>
      <w:r>
        <w:t xml:space="preserve"> </w:t>
      </w:r>
      <w:r>
        <w:t xml:space="preserve">CBAM goods - existing</w:t>
      </w:r>
      <w:r>
        <w:t xml:space="preserve"> </w:t>
      </w:r>
      <w:r>
        <w:t xml:space="preserve">and the proposed</w:t>
      </w:r>
      <w:r>
        <w:t xml:space="preserve"> </w:t>
      </w:r>
      <w:r>
        <w:t xml:space="preserve">extension (in tonnes of</w:t>
      </w:r>
      <w:r>
        <w:t xml:space="preserve"> </w:t>
      </w:r>
      <w:r>
        <w:t xml:space="preserve">CO2)</w:t>
      </w:r>
      <w:r>
        <w:t xml:space="preserve"> </w:t>
      </w:r>
      <w:r>
        <w:t xml:space="preserve">- Level of emissions in</w:t>
      </w:r>
      <w:r>
        <w:t xml:space="preserve"> </w:t>
      </w:r>
      <w:r>
        <w:t xml:space="preserve">the EU for sectors under</w:t>
      </w:r>
      <w:r>
        <w:t xml:space="preserve"> </w:t>
      </w:r>
      <w:r>
        <w:t xml:space="preserve">CBAM (in tonnes of</w:t>
      </w:r>
      <w:r>
        <w:t xml:space="preserve"> </w:t>
      </w:r>
      <w:r>
        <w:t xml:space="preserve">CO2)</w:t>
      </w:r>
      <w:r>
        <w:t xml:space="preserve"> </w:t>
      </w:r>
      <w:r>
        <w:t xml:space="preserve">- Level of emissions</w:t>
      </w:r>
      <w:r>
        <w:t xml:space="preserve"> </w:t>
      </w:r>
      <w:r>
        <w:t xml:space="preserve">globally for sectors</w:t>
      </w:r>
      <w:r>
        <w:t xml:space="preserve"> </w:t>
      </w:r>
      <w:r>
        <w:t xml:space="preserve">under CBAM (in tonnes</w:t>
      </w:r>
      <w:r>
        <w:t xml:space="preserve"> </w:t>
      </w:r>
      <w:r>
        <w:t xml:space="preserve">of CO2)</w:t>
      </w:r>
      <w:r>
        <w:t xml:space="preserve"> </w:t>
      </w:r>
      <w:r>
        <w:t xml:space="preserve">- Emission statistics</w:t>
      </w:r>
      <w:r>
        <w:t xml:space="preserve"> </w:t>
      </w:r>
      <w:r>
        <w:t xml:space="preserve">- Data from the</w:t>
      </w:r>
      <w:r>
        <w:t xml:space="preserve"> </w:t>
      </w:r>
      <w:r>
        <w:t xml:space="preserve">CBAM Registry</w:t>
      </w:r>
      <w:r>
        <w:t xml:space="preserve"> </w:t>
      </w:r>
      <w:r>
        <w:t xml:space="preserve">- Sector statistics</w:t>
      </w:r>
      <w:r>
        <w:t xml:space="preserve"> </w:t>
      </w:r>
      <w:r>
        <w:t xml:space="preserve">- Statements by 3rd</w:t>
      </w:r>
      <w:r>
        <w:t xml:space="preserve"> </w:t>
      </w:r>
      <w:r>
        <w:t xml:space="preserve">countries on</w:t>
      </w:r>
      <w:r>
        <w:t xml:space="preserve"> </w:t>
      </w:r>
      <w:r>
        <w:t xml:space="preserve">whether CBAM</w:t>
      </w:r>
      <w:r>
        <w:t xml:space="preserve"> </w:t>
      </w:r>
      <w:r>
        <w:t xml:space="preserve">incentivised their</w:t>
      </w:r>
      <w:r>
        <w:t xml:space="preserve"> </w:t>
      </w:r>
      <w:r>
        <w:t xml:space="preserve">own carbon pricing</w:t>
      </w:r>
      <w:r>
        <w:t xml:space="preserve"> </w:t>
      </w:r>
      <w:r>
        <w:t xml:space="preserve">- Under Art.14(5),</w:t>
      </w:r>
      <w:r>
        <w:t xml:space="preserve"> </w:t>
      </w:r>
      <w:r>
        <w:t xml:space="preserve">aggregated emissions</w:t>
      </w:r>
      <w:r>
        <w:t xml:space="preserve"> </w:t>
      </w:r>
      <w:r>
        <w:t xml:space="preserve">embedded in the</w:t>
      </w:r>
      <w:r>
        <w:t xml:space="preserve"> </w:t>
      </w:r>
      <w:r>
        <w:t xml:space="preserve">imported CBAM goods</w:t>
      </w:r>
      <w:r>
        <w:t xml:space="preserve"> </w:t>
      </w:r>
      <w:r>
        <w:t xml:space="preserve">is measured yearly and</w:t>
      </w:r>
      <w:r>
        <w:t xml:space="preserve"> </w:t>
      </w:r>
      <w:r>
        <w:t xml:space="preserve">should decrease.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Encourage</w:t>
      </w:r>
      <w:r>
        <w:t xml:space="preserve"> </w:t>
      </w:r>
      <w:r>
        <w:t xml:space="preserve">cleaner</w:t>
      </w:r>
      <w:r>
        <w:t xml:space="preserve"> </w:t>
      </w:r>
      <w:r>
        <w:t xml:space="preserve">production</w:t>
      </w:r>
      <w:r>
        <w:t xml:space="preserve"> </w:t>
      </w:r>
      <w:r>
        <w:t xml:space="preserve">processes in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- Evolution of the average</w:t>
      </w:r>
      <w:r>
        <w:t xml:space="preserve"> </w:t>
      </w:r>
      <w:r>
        <w:t xml:space="preserve">emission intensity of</w:t>
      </w:r>
      <w:r>
        <w:t xml:space="preserve"> </w:t>
      </w:r>
      <w:r>
        <w:t xml:space="preserve">imported products</w:t>
      </w:r>
      <w:r>
        <w:t xml:space="preserve"> </w:t>
      </w:r>
      <w:r>
        <w:t xml:space="preserve">- Evolution of actual</w:t>
      </w:r>
      <w:r>
        <w:t xml:space="preserve"> </w:t>
      </w:r>
      <w:r>
        <w:t xml:space="preserve">emissions for CBAM</w:t>
      </w:r>
      <w:r>
        <w:t xml:space="preserve"> </w:t>
      </w:r>
      <w:r>
        <w:t xml:space="preserve">sectors in 3rd countries</w:t>
      </w:r>
      <w:r>
        <w:t xml:space="preserve"> </w:t>
      </w:r>
      <w:r>
        <w:t xml:space="preserve">- Share of actual values</w:t>
      </w:r>
      <w:r>
        <w:t xml:space="preserve"> </w:t>
      </w:r>
      <w:r>
        <w:t xml:space="preserve">reporting for electricity</w:t>
      </w:r>
      <w:r>
        <w:t xml:space="preserve"> </w:t>
      </w:r>
      <w:r>
        <w:t xml:space="preserve">- Uptake in the reporting</w:t>
      </w:r>
      <w:r>
        <w:t xml:space="preserve"> </w:t>
      </w:r>
      <w:r>
        <w:t xml:space="preserve">of pre-consumer scrap</w:t>
      </w:r>
      <w:r>
        <w:t xml:space="preserve"> </w:t>
      </w:r>
      <w:r>
        <w:t xml:space="preserve">as a precursor</w:t>
      </w:r>
      <w:r>
        <w:br/>
      </w:r>
      <w:r>
        <w:t xml:space="preserve">- Level of emissions</w:t>
      </w:r>
      <w:r>
        <w:t xml:space="preserve"> </w:t>
      </w:r>
      <w:r>
        <w:t xml:space="preserve">demonstrated by</w:t>
      </w:r>
      <w:r>
        <w:t xml:space="preserve"> </w:t>
      </w:r>
      <w:r>
        <w:t xml:space="preserve">third country</w:t>
      </w:r>
      <w:r>
        <w:t xml:space="preserve"> </w:t>
      </w:r>
      <w:r>
        <w:t xml:space="preserve">producers subject to</w:t>
      </w:r>
      <w:r>
        <w:t xml:space="preserve"> </w:t>
      </w:r>
      <w:r>
        <w:t xml:space="preserve">the CBAM</w:t>
      </w:r>
      <w:r>
        <w:t xml:space="preserve"> </w:t>
      </w:r>
      <w:r>
        <w:t xml:space="preserve">- Data from the</w:t>
      </w:r>
      <w:r>
        <w:t xml:space="preserve"> </w:t>
      </w:r>
      <w:r>
        <w:t xml:space="preserve">CBAM Registry</w:t>
      </w:r>
      <w:r>
        <w:t xml:space="preserve"> </w:t>
      </w:r>
      <w:r>
        <w:t xml:space="preserve">-</w:t>
      </w:r>
      <w:r>
        <w:br/>
      </w:r>
      <w:r>
        <w:t xml:space="preserve">- For electricity: increased</w:t>
      </w:r>
      <w:r>
        <w:t xml:space="preserve"> </w:t>
      </w:r>
      <w:r>
        <w:t xml:space="preserve">share of renewable and</w:t>
      </w:r>
      <w:r>
        <w:t xml:space="preserve"> </w:t>
      </w:r>
      <w:r>
        <w:t xml:space="preserve">decarbonised electricity</w:t>
      </w:r>
      <w:r>
        <w:t xml:space="preserve"> </w:t>
      </w:r>
      <w:r>
        <w:t xml:space="preserve">in the electricity mix of</w:t>
      </w:r>
      <w:r>
        <w:t xml:space="preserve"> </w:t>
      </w:r>
      <w:r>
        <w:t xml:space="preserve">third countries.</w:t>
      </w:r>
      <w:r>
        <w:t xml:space="preserve"> </w:t>
      </w:r>
      <w:r>
        <w:t xml:space="preserve">- Uptake of MRV and/or</w:t>
      </w:r>
      <w:r>
        <w:t xml:space="preserve"> </w:t>
      </w:r>
      <w:r>
        <w:t xml:space="preserve">carbon pricing systems</w:t>
      </w:r>
      <w:r>
        <w:t xml:space="preserve"> </w:t>
      </w:r>
      <w:r>
        <w:t xml:space="preserve">in third countries.</w:t>
      </w:r>
      <w:r>
        <w:t xml:space="preserve"> </w:t>
      </w:r>
      <w:r>
        <w:t xml:space="preserve">Prevent</w:t>
      </w:r>
      <w:r>
        <w:t xml:space="preserve"> </w:t>
      </w:r>
      <w:r>
        <w:t xml:space="preserve">carbon</w:t>
      </w:r>
      <w:r>
        <w:t xml:space="preserve"> </w:t>
      </w:r>
      <w:r>
        <w:t xml:space="preserve">leakage</w:t>
      </w:r>
      <w:r>
        <w:t xml:space="preserve"> </w:t>
      </w:r>
      <w:r>
        <w:t xml:space="preserve">- As indicators of</w:t>
      </w:r>
      <w:r>
        <w:t xml:space="preserve"> </w:t>
      </w:r>
      <w:r>
        <w:t xml:space="preserve">emissions above</w:t>
      </w:r>
      <w:r>
        <w:t xml:space="preserve"> </w:t>
      </w:r>
      <w:r>
        <w:t xml:space="preserve">- Level of emissions in</w:t>
      </w:r>
      <w:r>
        <w:t xml:space="preserve"> </w:t>
      </w:r>
      <w:r>
        <w:t xml:space="preserve">the EU relative to global</w:t>
      </w:r>
      <w:r>
        <w:t xml:space="preserve"> </w:t>
      </w:r>
      <w:r>
        <w:t xml:space="preserve">emissions</w:t>
      </w:r>
      <w:r>
        <w:br/>
      </w:r>
      <w:r>
        <w:t xml:space="preserve">- Trade flows in CBAM</w:t>
      </w:r>
      <w:r>
        <w:t xml:space="preserve"> </w:t>
      </w:r>
      <w:r>
        <w:t xml:space="preserve">sectors</w:t>
      </w:r>
      <w:r>
        <w:t xml:space="preserve"> </w:t>
      </w:r>
      <w:r>
        <w:t xml:space="preserve">- Trade flows</w:t>
      </w:r>
      <w:r>
        <w:t xml:space="preserve"> </w:t>
      </w:r>
      <w:r>
        <w:t xml:space="preserve">downstream</w:t>
      </w:r>
      <w:r>
        <w:t xml:space="preserve"> </w:t>
      </w:r>
      <w:r>
        <w:t xml:space="preserve">- Emission statistics</w:t>
      </w:r>
      <w:r>
        <w:t xml:space="preserve"> </w:t>
      </w:r>
      <w:r>
        <w:t xml:space="preserve">- Trade statistics</w:t>
      </w:r>
      <w:r>
        <w:t xml:space="preserve"> </w:t>
      </w:r>
      <w:r>
        <w:t xml:space="preserve">- Sector statistics</w:t>
      </w:r>
      <w:r>
        <w:t xml:space="preserve"> </w:t>
      </w:r>
      <w:r>
        <w:t xml:space="preserve">- Data from the</w:t>
      </w:r>
      <w:r>
        <w:t xml:space="preserve"> </w:t>
      </w:r>
      <w:r>
        <w:t xml:space="preserve">CBAM Registry</w:t>
      </w:r>
    </w:p>
    <w:p>
      <w:pPr>
        <w:pStyle w:val="BodyText"/>
      </w:pPr>
      <w:r>
        <w:t xml:space="preserve">Ensure</w:t>
      </w:r>
      <w:r>
        <w:t xml:space="preserve"> </w:t>
      </w:r>
      <w:r>
        <w:t xml:space="preserve">consistency</w:t>
      </w:r>
      <w:r>
        <w:t xml:space="preserve"> </w:t>
      </w:r>
      <w:r>
        <w:t xml:space="preserve">with EU</w:t>
      </w:r>
      <w:r>
        <w:t xml:space="preserve"> </w:t>
      </w:r>
      <w:r>
        <w:t xml:space="preserve">policies</w:t>
      </w:r>
      <w:r>
        <w:t xml:space="preserve"> </w:t>
      </w:r>
      <w:r>
        <w:t xml:space="preserve">- CBAM certificates price</w:t>
      </w:r>
      <w:r>
        <w:t xml:space="preserve"> </w:t>
      </w:r>
      <w:r>
        <w:t xml:space="preserve">in line with price in the</w:t>
      </w:r>
      <w:r>
        <w:t xml:space="preserve"> </w:t>
      </w:r>
      <w:r>
        <w:t xml:space="preserve">EU ETS</w:t>
      </w:r>
      <w:r>
        <w:t xml:space="preserve"> </w:t>
      </w:r>
      <w:r>
        <w:t xml:space="preserve">- Statistics from EU</w:t>
      </w:r>
      <w:r>
        <w:t xml:space="preserve"> </w:t>
      </w:r>
      <w:r>
        <w:t xml:space="preserve">ETS and CBAM</w:t>
      </w:r>
      <w:r>
        <w:t xml:space="preserve"> </w:t>
      </w:r>
      <w:r>
        <w:t xml:space="preserve">authorities</w:t>
      </w:r>
      <w:r>
        <w:t xml:space="preserve"> </w:t>
      </w:r>
      <w:r>
        <w:t xml:space="preserve">-</w:t>
      </w:r>
      <w:r>
        <w:br/>
      </w:r>
      <w:r>
        <w:t xml:space="preserve">Limit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for</w:t>
      </w:r>
      <w:r>
        <w:t xml:space="preserve"> </w:t>
      </w:r>
      <w:r>
        <w:t xml:space="preserve">producers of</w:t>
      </w:r>
      <w:r>
        <w:t xml:space="preserve"> </w:t>
      </w:r>
      <w:r>
        <w:t xml:space="preserve">CBAM goods</w:t>
      </w:r>
      <w:r>
        <w:t xml:space="preserve"> </w:t>
      </w:r>
      <w:r>
        <w:t xml:space="preserve">in third</w:t>
      </w:r>
      <w:r>
        <w:t xml:space="preserve"> </w:t>
      </w:r>
      <w:r>
        <w:t xml:space="preserve">countries</w:t>
      </w:r>
      <w:r>
        <w:br/>
      </w:r>
      <w:r>
        <w:t xml:space="preserve">- Share of emissions</w:t>
      </w:r>
      <w:r>
        <w:t xml:space="preserve"> </w:t>
      </w:r>
      <w:r>
        <w:t xml:space="preserve">declared using default</w:t>
      </w:r>
      <w:r>
        <w:t xml:space="preserve"> </w:t>
      </w:r>
      <w:r>
        <w:t xml:space="preserve">values compared actual</w:t>
      </w:r>
      <w:r>
        <w:t xml:space="preserve"> </w:t>
      </w:r>
      <w:r>
        <w:t xml:space="preserve">emissions</w:t>
      </w:r>
      <w:r>
        <w:t xml:space="preserve"> </w:t>
      </w:r>
      <w:r>
        <w:t xml:space="preserve">- Cost of compliance with</w:t>
      </w:r>
      <w:r>
        <w:t xml:space="preserve"> </w:t>
      </w:r>
      <w:r>
        <w:t xml:space="preserve">as a share of overall</w:t>
      </w:r>
      <w:r>
        <w:t xml:space="preserve"> </w:t>
      </w:r>
      <w:r>
        <w:t xml:space="preserve">production costs</w:t>
      </w:r>
      <w:r>
        <w:t xml:space="preserve"> </w:t>
      </w:r>
      <w:r>
        <w:t xml:space="preserve">- Time needed to comply</w:t>
      </w:r>
      <w:r>
        <w:t xml:space="preserve"> </w:t>
      </w:r>
      <w:r>
        <w:t xml:space="preserve">with CBAM monitoring</w:t>
      </w:r>
      <w:r>
        <w:t xml:space="preserve"> </w:t>
      </w:r>
      <w:r>
        <w:t xml:space="preserve">and reporting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Data from the</w:t>
      </w:r>
      <w:r>
        <w:t xml:space="preserve"> </w:t>
      </w:r>
      <w:r>
        <w:t xml:space="preserve">CBAM Registry</w:t>
      </w:r>
    </w:p>
    <w:p>
      <w:pPr>
        <w:pStyle w:val="Compact"/>
        <w:numPr>
          <w:ilvl w:val="0"/>
          <w:numId w:val="1003"/>
        </w:numPr>
      </w:pPr>
      <w:r>
        <w:t xml:space="preserve">Data from large</w:t>
      </w:r>
      <w:r>
        <w:t xml:space="preserve"> </w:t>
      </w:r>
      <w:r>
        <w:t xml:space="preserve">scale survey on</w:t>
      </w:r>
      <w:r>
        <w:t xml:space="preserve"> </w:t>
      </w:r>
      <w:r>
        <w:t xml:space="preserve">CBAM compliance</w:t>
      </w:r>
      <w:r>
        <w:t xml:space="preserve"> </w:t>
      </w:r>
      <w:r>
        <w:t xml:space="preserve">in third countries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Limit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for</w:t>
      </w:r>
      <w:r>
        <w:t xml:space="preserve"> </w:t>
      </w:r>
      <w:r>
        <w:t xml:space="preserve">importers of</w:t>
      </w:r>
      <w:r>
        <w:t xml:space="preserve"> </w:t>
      </w:r>
      <w:r>
        <w:t xml:space="preserve">CBAM goods</w:t>
      </w:r>
    </w:p>
    <w:p>
      <w:pPr>
        <w:pStyle w:val="Compact"/>
        <w:numPr>
          <w:ilvl w:val="0"/>
          <w:numId w:val="1003"/>
        </w:numPr>
      </w:pPr>
      <w:r>
        <w:t xml:space="preserve">Timely treatment of</w:t>
      </w:r>
      <w:r>
        <w:t xml:space="preserve"> </w:t>
      </w:r>
      <w:r>
        <w:t xml:space="preserve">CBAM enforcement</w:t>
      </w:r>
      <w:r>
        <w:t xml:space="preserve"> </w:t>
      </w:r>
      <w:r>
        <w:t xml:space="preserve">(e.g. possible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procedure)</w:t>
      </w:r>
    </w:p>
    <w:p>
      <w:pPr>
        <w:pStyle w:val="Compact"/>
        <w:numPr>
          <w:ilvl w:val="0"/>
          <w:numId w:val="1003"/>
        </w:numPr>
      </w:pPr>
      <w:r>
        <w:t xml:space="preserve">Share of emissions</w:t>
      </w:r>
      <w:r>
        <w:t xml:space="preserve"> </w:t>
      </w:r>
      <w:r>
        <w:t xml:space="preserve">declared using default</w:t>
      </w:r>
      <w:r>
        <w:t xml:space="preserve"> </w:t>
      </w:r>
      <w:r>
        <w:t xml:space="preserve">values compared actual</w:t>
      </w:r>
      <w:r>
        <w:t xml:space="preserve"> </w:t>
      </w:r>
      <w:r>
        <w:t xml:space="preserve">emissions</w:t>
      </w:r>
    </w:p>
    <w:p>
      <w:pPr>
        <w:pStyle w:val="Compact"/>
        <w:numPr>
          <w:ilvl w:val="0"/>
          <w:numId w:val="1003"/>
        </w:numPr>
      </w:pPr>
      <w:r>
        <w:t xml:space="preserve">Time needed to comply</w:t>
      </w:r>
      <w:r>
        <w:t xml:space="preserve"> </w:t>
      </w:r>
      <w:r>
        <w:t xml:space="preserve">with CBAM monitoring</w:t>
      </w:r>
      <w:r>
        <w:t xml:space="preserve"> </w:t>
      </w:r>
      <w:r>
        <w:t xml:space="preserve">and reporting</w:t>
      </w:r>
      <w:r>
        <w:t xml:space="preserve"> </w:t>
      </w:r>
      <w:r>
        <w:t xml:space="preserve">requirements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Feedback from</w:t>
      </w:r>
      <w:r>
        <w:t xml:space="preserve"> </w:t>
      </w:r>
      <w:r>
        <w:t xml:space="preserve">industry and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CBAM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03"/>
        </w:numPr>
      </w:pPr>
      <w:r>
        <w:t xml:space="preserve">Number of staff</w:t>
      </w:r>
      <w:r>
        <w:t xml:space="preserve"> </w:t>
      </w:r>
      <w:r>
        <w:t xml:space="preserve">necessary for</w:t>
      </w:r>
      <w:r>
        <w:t xml:space="preserve"> </w:t>
      </w:r>
      <w:r>
        <w:t xml:space="preserve">CBAM</w:t>
      </w:r>
      <w:r>
        <w:t xml:space="preserve"> </w:t>
      </w:r>
      <w:r>
        <w:t xml:space="preserve">administration</w:t>
      </w:r>
    </w:p>
    <w:p>
      <w:pPr>
        <w:pStyle w:val="FirstParagraph"/>
      </w:pPr>
      <w:r>
        <w:t xml:space="preserve">61</w:t>
      </w:r>
    </w:p>
    <w:p>
      <w:pPr>
        <w:pStyle w:val="Compact"/>
        <w:numPr>
          <w:ilvl w:val="0"/>
          <w:numId w:val="1004"/>
        </w:numPr>
      </w:pPr>
      <w:r>
        <w:t xml:space="preserve">Adress the</w:t>
      </w:r>
      <w:r>
        <w:t xml:space="preserve"> </w:t>
      </w:r>
      <w:r>
        <w:t xml:space="preserve">risk of CBAM</w:t>
      </w:r>
      <w:r>
        <w:t xml:space="preserve"> </w:t>
      </w:r>
      <w:r>
        <w:t xml:space="preserve">avoidance</w:t>
      </w:r>
    </w:p>
    <w:p>
      <w:pPr>
        <w:pStyle w:val="Compact"/>
        <w:numPr>
          <w:ilvl w:val="0"/>
          <w:numId w:val="1004"/>
        </w:numPr>
      </w:pPr>
      <w:r>
        <w:t xml:space="preserve">Share of emissions</w:t>
      </w:r>
      <w:r>
        <w:t xml:space="preserve"> </w:t>
      </w:r>
      <w:r>
        <w:t xml:space="preserve">declared using default</w:t>
      </w:r>
      <w:r>
        <w:t xml:space="preserve"> </w:t>
      </w:r>
      <w:r>
        <w:t xml:space="preserve">values compared to</w:t>
      </w:r>
      <w:r>
        <w:t xml:space="preserve"> </w:t>
      </w:r>
      <w:r>
        <w:t xml:space="preserve">actual emissions</w:t>
      </w:r>
    </w:p>
    <w:p>
      <w:pPr>
        <w:pStyle w:val="Compact"/>
        <w:numPr>
          <w:ilvl w:val="0"/>
          <w:numId w:val="1004"/>
        </w:numPr>
      </w:pPr>
      <w:r>
        <w:t xml:space="preserve">Number of cases of</w:t>
      </w:r>
      <w:r>
        <w:t xml:space="preserve"> </w:t>
      </w:r>
      <w:r>
        <w:t xml:space="preserve">misdeclarations of</w:t>
      </w:r>
      <w:r>
        <w:t xml:space="preserve"> </w:t>
      </w:r>
      <w:r>
        <w:t xml:space="preserve">emission intensities</w:t>
      </w:r>
      <w:r>
        <w:t xml:space="preserve"> </w:t>
      </w:r>
      <w:r>
        <w:t xml:space="preserve">reported by CBAM</w:t>
      </w:r>
      <w:r>
        <w:t xml:space="preserve"> </w:t>
      </w:r>
      <w:r>
        <w:t xml:space="preserve">authorities</w:t>
      </w:r>
    </w:p>
    <w:p>
      <w:pPr>
        <w:pStyle w:val="Compact"/>
        <w:numPr>
          <w:ilvl w:val="0"/>
          <w:numId w:val="1004"/>
        </w:numPr>
      </w:pPr>
      <w:r>
        <w:t xml:space="preserve">Dispersion scores in the</w:t>
      </w:r>
      <w:r>
        <w:t xml:space="preserve"> </w:t>
      </w:r>
      <w:r>
        <w:t xml:space="preserve">heterogeneity in the</w:t>
      </w:r>
      <w:r>
        <w:t xml:space="preserve"> </w:t>
      </w:r>
      <w:r>
        <w:t xml:space="preserve">reporting of emission</w:t>
      </w:r>
      <w:r>
        <w:t xml:space="preserve"> </w:t>
      </w:r>
      <w:r>
        <w:t xml:space="preserve">intensities.</w:t>
      </w:r>
    </w:p>
    <w:p>
      <w:pPr>
        <w:pStyle w:val="Compact"/>
        <w:numPr>
          <w:ilvl w:val="0"/>
          <w:numId w:val="1004"/>
        </w:numPr>
      </w:pPr>
      <w:r>
        <w:t xml:space="preserve">Evolution of other</w:t>
      </w:r>
      <w:r>
        <w:t xml:space="preserve"> </w:t>
      </w:r>
      <w:r>
        <w:t xml:space="preserve">confidential risk</w:t>
      </w:r>
      <w:r>
        <w:t xml:space="preserve"> </w:t>
      </w:r>
      <w:r>
        <w:t xml:space="preserve">management indicators</w:t>
      </w:r>
    </w:p>
    <w:p>
      <w:pPr>
        <w:pStyle w:val="Compact"/>
        <w:numPr>
          <w:ilvl w:val="0"/>
          <w:numId w:val="1004"/>
        </w:numPr>
      </w:pPr>
      <w:r>
        <w:t xml:space="preserve">Data from the</w:t>
      </w:r>
      <w:r>
        <w:t xml:space="preserve"> </w:t>
      </w:r>
      <w:r>
        <w:t xml:space="preserve">CBAM Registry</w:t>
      </w:r>
    </w:p>
    <w:p>
      <w:pPr>
        <w:pStyle w:val="Compact"/>
        <w:numPr>
          <w:ilvl w:val="0"/>
          <w:numId w:val="1004"/>
        </w:numPr>
      </w:pPr>
      <w:r>
        <w:t xml:space="preserve">Feedback from</w:t>
      </w:r>
      <w:r>
        <w:t xml:space="preserve"> </w:t>
      </w:r>
      <w:r>
        <w:t xml:space="preserve">industry and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CBAM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04"/>
        </w:numPr>
      </w:pPr>
      <w:r>
        <w:t xml:space="preserve">Emission statistics</w:t>
      </w:r>
    </w:p>
    <w:p>
      <w:pPr>
        <w:pStyle w:val="Compact"/>
        <w:numPr>
          <w:ilvl w:val="0"/>
          <w:numId w:val="1004"/>
        </w:numPr>
      </w:pPr>
      <w:r>
        <w:t xml:space="preserve">Sector statistics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2026-07-31T16:48:40Z</dcterms:created>
  <dcterms:modified xsi:type="dcterms:W3CDTF">2026-07-31T16:48:40Z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