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21.1.2026</w:t>
      </w:r>
      <w:r>
        <w:br/>
      </w:r>
      <w:r>
        <w:t xml:space="preserve">SWD(2026) 13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</w:t>
      </w:r>
      <w:r>
        <w:br/>
      </w:r>
      <w:r>
        <w:t xml:space="preserve">on digital networks, amending Regulation (EU) 2015/2120, Directive 2002/58/EC and</w:t>
      </w:r>
      <w:r>
        <w:t xml:space="preserve"> </w:t>
      </w:r>
      <w:r>
        <w:t xml:space="preserve">Decision No 676/2002/EC and repealing Regulation (EU) 2018/1971, Directive (EU)</w:t>
      </w:r>
      <w:r>
        <w:t xml:space="preserve"> </w:t>
      </w:r>
      <w:r>
        <w:t xml:space="preserve">2018/1972 and Decision No 243/2012/EU (Digital Networks Act)</w:t>
      </w:r>
      <w:r>
        <w:t xml:space="preserve"> </w:t>
      </w:r>
      <w:r>
        <w:t xml:space="preserve">{COM(2026) 16 final} - {SEC(2026) 14 final} - {SWD(2026) 14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……………………………………………………. 10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14</w:t>
      </w:r>
      <w:r>
        <w:t xml:space="preserve"> </w:t>
      </w:r>
      <w:r>
        <w:t xml:space="preserve">2.1. What are the problems? ……………………………………………………………………….. 15</w:t>
      </w:r>
      <w:r>
        <w:t xml:space="preserve"> </w:t>
      </w:r>
      <w:r>
        <w:t xml:space="preserve">2.1.1.Fixed networks: Slow deployment and adoption of fibre networks and</w:t>
      </w:r>
      <w:r>
        <w:t xml:space="preserve"> </w:t>
      </w:r>
      <w:r>
        <w:t xml:space="preserve">services ………………………………………………………………………………………………………. 15</w:t>
      </w:r>
      <w:r>
        <w:t xml:space="preserve"> </w:t>
      </w:r>
      <w:r>
        <w:t xml:space="preserve">2.1.2.</w:t>
      </w:r>
      <w:r>
        <w:t xml:space="preserve"> </w:t>
      </w:r>
      <w:r>
        <w:t xml:space="preserve">Mobile networks: insufficient investments in high quality mobile</w:t>
      </w:r>
      <w:r>
        <w:t xml:space="preserve"> </w:t>
      </w:r>
      <w:r>
        <w:t xml:space="preserve">connectivity ………………………………………………………………………………………………… 19</w:t>
      </w:r>
      <w:r>
        <w:t xml:space="preserve"> </w:t>
      </w:r>
      <w:r>
        <w:t xml:space="preserve">2.1.3.</w:t>
      </w:r>
      <w:r>
        <w:t xml:space="preserve"> </w:t>
      </w:r>
      <w:r>
        <w:t xml:space="preserve">Lack of pan-European networks and services ……………………………………. 22</w:t>
      </w:r>
      <w:r>
        <w:t xml:space="preserve"> </w:t>
      </w:r>
      <w:r>
        <w:t xml:space="preserve">2.1.4.</w:t>
      </w:r>
      <w:r>
        <w:t xml:space="preserve"> </w:t>
      </w:r>
      <w:r>
        <w:t xml:space="preserve">Governance structure not fully suited to serve the requirements of the</w:t>
      </w:r>
      <w:r>
        <w:t xml:space="preserve"> </w:t>
      </w:r>
      <w:r>
        <w:t xml:space="preserve">single market ………………………………………………………………………………………………. 29</w:t>
      </w:r>
      <w:r>
        <w:t xml:space="preserve"> </w:t>
      </w:r>
      <w:r>
        <w:t xml:space="preserve">2.2. What are the problem drivers? ……………………………………………………………… 33</w:t>
      </w:r>
      <w:r>
        <w:t xml:space="preserve"> </w:t>
      </w:r>
      <w:r>
        <w:t xml:space="preserve">2.2.1.</w:t>
      </w:r>
      <w:r>
        <w:t xml:space="preserve"> </w:t>
      </w:r>
      <w:r>
        <w:t xml:space="preserve">Fixed networks ……………………………………………………………………………… 33</w:t>
      </w:r>
      <w:r>
        <w:t xml:space="preserve"> </w:t>
      </w:r>
      <w:r>
        <w:t xml:space="preserve">2.2.2.</w:t>
      </w:r>
      <w:r>
        <w:t xml:space="preserve"> </w:t>
      </w:r>
      <w:r>
        <w:t xml:space="preserve">Mobile networks: Spectrum regulation and market factors slowing down</w:t>
      </w:r>
      <w:r>
        <w:t xml:space="preserve"> </w:t>
      </w:r>
      <w:r>
        <w:t xml:space="preserve">investment in high quality mobile connectivity ……………………………………………….. 37</w:t>
      </w:r>
      <w:r>
        <w:t xml:space="preserve"> </w:t>
      </w:r>
      <w:r>
        <w:t xml:space="preserve">2.2.3.</w:t>
      </w:r>
      <w:r>
        <w:t xml:space="preserve"> </w:t>
      </w:r>
      <w:r>
        <w:t xml:space="preserve">Fragmented authorisation conditions, not allowing to operate across the</w:t>
      </w:r>
      <w:r>
        <w:t xml:space="preserve"> </w:t>
      </w:r>
      <w:r>
        <w:t xml:space="preserve">EU</w:t>
      </w:r>
      <w:r>
        <w:t xml:space="preserve"> </w:t>
      </w:r>
      <w:r>
        <w:t xml:space="preserve">50</w:t>
      </w:r>
      <w:r>
        <w:t xml:space="preserve"> </w:t>
      </w:r>
      <w:r>
        <w:t xml:space="preserve">2.2.4.</w:t>
      </w:r>
      <w:r>
        <w:t xml:space="preserve"> </w:t>
      </w:r>
      <w:r>
        <w:t xml:space="preserve">Insufficient cooperation and fragmented regulatory approaches ………….. 53</w:t>
      </w:r>
      <w:r>
        <w:t xml:space="preserve"> </w:t>
      </w:r>
      <w:r>
        <w:t xml:space="preserve">2.3. How likely are the problems to persist? …………………………………………………. 54</w:t>
      </w:r>
      <w:r>
        <w:t xml:space="preserve"> </w:t>
      </w:r>
      <w:r>
        <w:t xml:space="preserve">2.3.1.</w:t>
      </w:r>
      <w:r>
        <w:t xml:space="preserve"> </w:t>
      </w:r>
      <w:r>
        <w:t xml:space="preserve">Fixed networks: Slow deployment and adoption of fibre networks and</w:t>
      </w:r>
      <w:r>
        <w:t xml:space="preserve"> </w:t>
      </w:r>
      <w:r>
        <w:t xml:space="preserve">services 54</w:t>
      </w:r>
      <w:r>
        <w:t xml:space="preserve"> </w:t>
      </w:r>
      <w:r>
        <w:t xml:space="preserve">2.3.2.</w:t>
      </w:r>
      <w:r>
        <w:t xml:space="preserve"> </w:t>
      </w:r>
      <w:r>
        <w:t xml:space="preserve">Mobile networks: lack of investment in high quality mobile connectivity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2.3.3.</w:t>
      </w:r>
      <w:r>
        <w:t xml:space="preserve"> </w:t>
      </w:r>
      <w:r>
        <w:t xml:space="preserve">Lack of pan-European networks and services ……………………………………. 58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60</w:t>
      </w:r>
      <w:r>
        <w:t xml:space="preserve"> </w:t>
      </w:r>
      <w:r>
        <w:t xml:space="preserve">3.1. Subsidiarity: Necessity of EU action …………………………………………………….. 60</w:t>
      </w:r>
      <w:r>
        <w:t xml:space="preserve"> </w:t>
      </w:r>
      <w:r>
        <w:t xml:space="preserve">3.2. Legal basis …………………………………………………………………………………………. 60</w:t>
      </w:r>
      <w:r>
        <w:t xml:space="preserve"> </w:t>
      </w:r>
      <w:r>
        <w:t xml:space="preserve">3.3. Subsidiarity: Added value of EU action …………………………………………………. 61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ACHIEVED?…………………………………………………………………….. 61</w:t>
      </w:r>
      <w:r>
        <w:t xml:space="preserve"> </w:t>
      </w:r>
      <w:r>
        <w:t xml:space="preserve">4.1. General objective ………………………………………………………………………………… 62</w:t>
      </w:r>
      <w:r>
        <w:t xml:space="preserve"> </w:t>
      </w:r>
      <w:r>
        <w:t xml:space="preserve">4.2. Specific objectives ………………………………………………………………………………. 63</w:t>
      </w:r>
      <w:r>
        <w:t xml:space="preserve"> </w:t>
      </w:r>
      <w:r>
        <w:t xml:space="preserve">4.2.1.</w:t>
      </w:r>
      <w:r>
        <w:t xml:space="preserve"> </w:t>
      </w:r>
      <w:r>
        <w:t xml:space="preserve">Swift roll-out and take-up of fibre ……………………………………………………. 63</w:t>
      </w:r>
      <w:r>
        <w:t xml:space="preserve"> </w:t>
      </w:r>
      <w:r>
        <w:t xml:space="preserve">4.2.2.</w:t>
      </w:r>
      <w:r>
        <w:t xml:space="preserve"> </w:t>
      </w:r>
      <w:r>
        <w:t xml:space="preserve">Close the gap with competing regions in the quality of mobile networks 63</w:t>
      </w:r>
      <w:r>
        <w:t xml:space="preserve"> </w:t>
      </w:r>
      <w:r>
        <w:t xml:space="preserve">4.2.3.</w:t>
      </w:r>
      <w:r>
        <w:t xml:space="preserve"> </w:t>
      </w:r>
      <w:r>
        <w:t xml:space="preserve">Increase pan-European network operation and service provision …………. 63</w:t>
      </w:r>
      <w:r>
        <w:t xml:space="preserve"> </w:t>
      </w:r>
      <w:r>
        <w:t xml:space="preserve">4.2.4.</w:t>
      </w:r>
      <w:r>
        <w:t xml:space="preserve"> </w:t>
      </w:r>
      <w:r>
        <w:t xml:space="preserve">Deepen the Single Market for connectivity through adjustment of</w:t>
      </w:r>
      <w:r>
        <w:t xml:space="preserve"> </w:t>
      </w:r>
      <w:r>
        <w:t xml:space="preserve">regulatory competences and roles ………………………………………………………………….. 64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65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5.1. What is the baseline from which options are assessed? ……………………………. 65</w:t>
      </w:r>
      <w:r>
        <w:t xml:space="preserve"> </w:t>
      </w:r>
      <w:r>
        <w:t xml:space="preserve">5.1.1.</w:t>
      </w:r>
      <w:r>
        <w:t xml:space="preserve"> </w:t>
      </w:r>
      <w:r>
        <w:t xml:space="preserve">Transition to fibre ………………………………………………………………………….. 65</w:t>
      </w:r>
      <w:r>
        <w:t xml:space="preserve"> </w:t>
      </w:r>
      <w:r>
        <w:t xml:space="preserve">5.1.2.</w:t>
      </w:r>
      <w:r>
        <w:t xml:space="preserve"> </w:t>
      </w:r>
      <w:r>
        <w:t xml:space="preserve">Spectrum ………………………………………………………………………………………. 70</w:t>
      </w:r>
      <w:r>
        <w:t xml:space="preserve"> </w:t>
      </w:r>
      <w:r>
        <w:t xml:space="preserve">5.1.3.</w:t>
      </w:r>
      <w:r>
        <w:t xml:space="preserve"> </w:t>
      </w:r>
      <w:r>
        <w:t xml:space="preserve">Authorisation ………………………………………………………………………………… 72</w:t>
      </w:r>
      <w:r>
        <w:t xml:space="preserve"> </w:t>
      </w:r>
      <w:r>
        <w:t xml:space="preserve">5.1.4.</w:t>
      </w:r>
      <w:r>
        <w:t xml:space="preserve"> </w:t>
      </w:r>
      <w:r>
        <w:t xml:space="preserve">Governance …………………………………………………………………………………… 74</w:t>
      </w:r>
      <w:r>
        <w:t xml:space="preserve"> </w:t>
      </w:r>
      <w:r>
        <w:t xml:space="preserve">5.2. Description of the policy options ………………………………………………………….. 75</w:t>
      </w:r>
      <w:r>
        <w:t xml:space="preserve"> </w:t>
      </w:r>
      <w:r>
        <w:t xml:space="preserve">5.2.1.</w:t>
      </w:r>
      <w:r>
        <w:t xml:space="preserve"> </w:t>
      </w:r>
      <w:r>
        <w:t xml:space="preserve">Transition to fibre ………………………………………………………………………….. 75</w:t>
      </w:r>
      <w:r>
        <w:t xml:space="preserve"> </w:t>
      </w:r>
      <w:r>
        <w:t xml:space="preserve">5.2.2.</w:t>
      </w:r>
      <w:r>
        <w:t xml:space="preserve"> </w:t>
      </w:r>
      <w:r>
        <w:t xml:space="preserve">Spectrum ………………………………………………………………………………………. 79</w:t>
      </w:r>
      <w:r>
        <w:t xml:space="preserve"> </w:t>
      </w:r>
      <w:r>
        <w:t xml:space="preserve">5.2.3.</w:t>
      </w:r>
      <w:r>
        <w:t xml:space="preserve"> </w:t>
      </w:r>
      <w:r>
        <w:t xml:space="preserve">Authorisation ………………………………………………………………………………… 85</w:t>
      </w:r>
      <w:r>
        <w:t xml:space="preserve"> </w:t>
      </w:r>
      <w:r>
        <w:t xml:space="preserve">5.2.4.</w:t>
      </w:r>
      <w:r>
        <w:t xml:space="preserve"> </w:t>
      </w:r>
      <w:r>
        <w:t xml:space="preserve">Governance …………………………………………………………………………………… 87</w:t>
      </w:r>
      <w:r>
        <w:t xml:space="preserve"> </w:t>
      </w:r>
      <w:r>
        <w:t xml:space="preserve">5.2.5.</w:t>
      </w:r>
      <w:r>
        <w:t xml:space="preserve"> </w:t>
      </w:r>
      <w:r>
        <w:t xml:space="preserve">Options discarded at an early stage ………………………………………………….. 89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91</w:t>
      </w:r>
      <w:r>
        <w:t xml:space="preserve"> </w:t>
      </w:r>
      <w:r>
        <w:t xml:space="preserve">6.1. Transition to fibre ……………………………………………………………………………….. 91</w:t>
      </w:r>
      <w:r>
        <w:t xml:space="preserve"> </w:t>
      </w:r>
      <w:r>
        <w:t xml:space="preserve">6.1.1.</w:t>
      </w:r>
      <w:r>
        <w:t xml:space="preserve"> </w:t>
      </w:r>
      <w:r>
        <w:t xml:space="preserve">Option 1: Non-binding copper switch-off and updated access regulation 95</w:t>
      </w:r>
      <w:r>
        <w:t xml:space="preserve"> </w:t>
      </w:r>
      <w:r>
        <w:t xml:space="preserve">6.1.2.</w:t>
      </w:r>
      <w:r>
        <w:t xml:space="preserve"> </w:t>
      </w:r>
      <w:r>
        <w:t xml:space="preserve">Option 2: Conditional copper switch-off and updated access regulation .. 96</w:t>
      </w:r>
      <w:r>
        <w:t xml:space="preserve"> </w:t>
      </w:r>
      <w:r>
        <w:t xml:space="preserve">6.1.3.</w:t>
      </w:r>
      <w:r>
        <w:t xml:space="preserve"> </w:t>
      </w:r>
      <w:r>
        <w:t xml:space="preserve">Option 3: Market driven copper switch-off and bottleneck-based access</w:t>
      </w:r>
      <w:r>
        <w:t xml:space="preserve"> </w:t>
      </w:r>
      <w:r>
        <w:t xml:space="preserve">regulation ……………………………………………………………………………………………………. 96</w:t>
      </w:r>
      <w:r>
        <w:t xml:space="preserve"> </w:t>
      </w:r>
      <w:r>
        <w:t xml:space="preserve">6.1.4.</w:t>
      </w:r>
      <w:r>
        <w:t xml:space="preserve"> </w:t>
      </w:r>
      <w:r>
        <w:t xml:space="preserve">Option 4: Mandatory copper switch-off and symmetric regulation ………. 96</w:t>
      </w:r>
      <w:r>
        <w:t xml:space="preserve"> </w:t>
      </w:r>
      <w:r>
        <w:t xml:space="preserve">6.2. Spectrum ……………………………………………………………………………………………. 97</w:t>
      </w:r>
      <w:r>
        <w:t xml:space="preserve"> </w:t>
      </w:r>
      <w:r>
        <w:t xml:space="preserve">6.2.1.</w:t>
      </w:r>
      <w:r>
        <w:t xml:space="preserve"> </w:t>
      </w:r>
      <w:r>
        <w:t xml:space="preserve">Option 1: Soft harmonisation ………………………………………………………….. 97</w:t>
      </w:r>
      <w:r>
        <w:t xml:space="preserve"> </w:t>
      </w:r>
      <w:r>
        <w:t xml:space="preserve">6.2.2.</w:t>
      </w:r>
      <w:r>
        <w:t xml:space="preserve"> </w:t>
      </w:r>
      <w:r>
        <w:t xml:space="preserve">Option 2: More Single Market to enhance investment and innovation ….. 99</w:t>
      </w:r>
      <w:r>
        <w:t xml:space="preserve"> </w:t>
      </w:r>
      <w:r>
        <w:t xml:space="preserve">6.2.3.</w:t>
      </w:r>
      <w:r>
        <w:t xml:space="preserve"> </w:t>
      </w:r>
      <w:r>
        <w:t xml:space="preserve">Option 3: Strong harmonisation and EU level awards ………………………. 103</w:t>
      </w:r>
      <w:r>
        <w:t xml:space="preserve"> </w:t>
      </w:r>
      <w:r>
        <w:t xml:space="preserve">6.3. Authorisation ……………………………………………………………………………………. 106</w:t>
      </w:r>
      <w:r>
        <w:t xml:space="preserve"> </w:t>
      </w:r>
      <w:r>
        <w:t xml:space="preserve">6.3.1.</w:t>
      </w:r>
      <w:r>
        <w:t xml:space="preserve"> </w:t>
      </w:r>
      <w:r>
        <w:t xml:space="preserve">Option 1: Partial harmonisation of authorisation (general and satellite) 106</w:t>
      </w:r>
      <w:r>
        <w:t xml:space="preserve"> </w:t>
      </w:r>
      <w:r>
        <w:t xml:space="preserve">6.3.2.</w:t>
      </w:r>
      <w:r>
        <w:t xml:space="preserve"> </w:t>
      </w:r>
      <w:r>
        <w:t xml:space="preserve">Option 2: Single “passport” for other networks and services than satellite</w:t>
      </w:r>
      <w:r>
        <w:t xml:space="preserve"> </w:t>
      </w:r>
      <w:r>
        <w:t xml:space="preserve">and an EU-level authorisation for satellite spectrum ………………………………………. 107</w:t>
      </w:r>
      <w:r>
        <w:t xml:space="preserve"> </w:t>
      </w:r>
      <w:r>
        <w:t xml:space="preserve">6.3.3.</w:t>
      </w:r>
      <w:r>
        <w:t xml:space="preserve"> </w:t>
      </w:r>
      <w:r>
        <w:t xml:space="preserve">Option 3: Country of Origin regime for cross border/B2B providers ….. 111</w:t>
      </w:r>
      <w:r>
        <w:t xml:space="preserve"> </w:t>
      </w:r>
      <w:r>
        <w:t xml:space="preserve">6.4. Governance ………………………………………………………………………………………. 112</w:t>
      </w:r>
      <w:r>
        <w:t xml:space="preserve"> </w:t>
      </w:r>
      <w:r>
        <w:t xml:space="preserve">6.4.1.</w:t>
      </w:r>
      <w:r>
        <w:t xml:space="preserve"> </w:t>
      </w:r>
      <w:r>
        <w:t xml:space="preserve">Option 1 - BEREC and RSPG as two separate bodies supported by the</w:t>
      </w:r>
      <w:r>
        <w:t xml:space="preserve"> </w:t>
      </w:r>
      <w:r>
        <w:t xml:space="preserve">BEREC Office …………………………………………………………………………………………… 112</w:t>
      </w:r>
      <w:r>
        <w:t xml:space="preserve"> </w:t>
      </w:r>
      <w:r>
        <w:t xml:space="preserve">6.4.2.</w:t>
      </w:r>
      <w:r>
        <w:t xml:space="preserve"> </w:t>
      </w:r>
      <w:r>
        <w:t xml:space="preserve">Option 2 - EU Agency (BEREC and BEREC Office), supporting also the</w:t>
      </w:r>
      <w:r>
        <w:t xml:space="preserve"> </w:t>
      </w:r>
      <w:r>
        <w:t xml:space="preserve">RSPG as Spectrum office ……………………………………………………………………………. 114</w:t>
      </w:r>
      <w:r>
        <w:t xml:space="preserve"> </w:t>
      </w:r>
      <w:r>
        <w:t xml:space="preserve">6.4.3.</w:t>
      </w:r>
      <w:r>
        <w:t xml:space="preserve"> </w:t>
      </w:r>
      <w:r>
        <w:t xml:space="preserve">Option 3 - Two separate agencies – (BEREC + BEREC Office) &amp; RSPG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 116</w:t>
      </w:r>
      <w:r>
        <w:t xml:space="preserve"> </w:t>
      </w:r>
      <w:r>
        <w:t xml:space="preserve">7.1. Transition to fibre ……………………………………………………………………………… 116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7.2. Spectrum ………………………………………………………………………………………….. 123</w:t>
      </w:r>
      <w:r>
        <w:t xml:space="preserve"> </w:t>
      </w:r>
      <w:r>
        <w:t xml:space="preserve">7.3. Authorisation ……………………………………………………………………………………. 134</w:t>
      </w:r>
      <w:r>
        <w:t xml:space="preserve"> </w:t>
      </w:r>
      <w:r>
        <w:t xml:space="preserve">7.4. Governance ………………………………………………………………………………………. 144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 150</w:t>
      </w:r>
      <w:r>
        <w:t xml:space="preserve"> </w:t>
      </w:r>
      <w:r>
        <w:t xml:space="preserve">8.1. Preferred options ………………………………………………………………………………. 150</w:t>
      </w:r>
      <w:r>
        <w:t xml:space="preserve"> </w:t>
      </w:r>
      <w:r>
        <w:t xml:space="preserve">8.1.1.</w:t>
      </w:r>
      <w:r>
        <w:t xml:space="preserve"> </w:t>
      </w:r>
      <w:r>
        <w:t xml:space="preserve">Transition to fibre ………………………………………………………………………… 150</w:t>
      </w:r>
      <w:r>
        <w:t xml:space="preserve"> </w:t>
      </w:r>
      <w:r>
        <w:t xml:space="preserve">8.1.2.</w:t>
      </w:r>
      <w:r>
        <w:t xml:space="preserve"> </w:t>
      </w:r>
      <w:r>
        <w:t xml:space="preserve">Spectrum …………………………………………………………………………………….. 151</w:t>
      </w:r>
      <w:r>
        <w:t xml:space="preserve"> </w:t>
      </w:r>
      <w:r>
        <w:t xml:space="preserve">8.1.3.</w:t>
      </w:r>
      <w:r>
        <w:t xml:space="preserve"> </w:t>
      </w:r>
      <w:r>
        <w:t xml:space="preserve">Authorisation ………………………………………………………………………………. 152</w:t>
      </w:r>
      <w:r>
        <w:t xml:space="preserve"> </w:t>
      </w:r>
      <w:r>
        <w:t xml:space="preserve">8.1.4.</w:t>
      </w:r>
      <w:r>
        <w:t xml:space="preserve"> </w:t>
      </w:r>
      <w:r>
        <w:t xml:space="preserve">Governance …………………………………………………………………………………. 153</w:t>
      </w:r>
      <w:r>
        <w:t xml:space="preserve"> </w:t>
      </w:r>
      <w:r>
        <w:t xml:space="preserve">8.2. REFIT (simplification and improved efficiency) …………………………………… 153</w:t>
      </w:r>
      <w:r>
        <w:t xml:space="preserve"> </w:t>
      </w:r>
      <w:r>
        <w:t xml:space="preserve">8.3. Application of the ‘one in, one out’ approach ……………………………………….. 155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………………………….. 156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Table of Figures</w:t>
      </w:r>
      <w:r>
        <w:t xml:space="preserve"> </w:t>
      </w:r>
      <w:r>
        <w:t xml:space="preserve">Figure 1: Current acquis on electronic communications networks and services and the DNA 13</w:t>
      </w:r>
      <w:r>
        <w:t xml:space="preserve"> </w:t>
      </w:r>
      <w:r>
        <w:t xml:space="preserve">Figure 2: Digital Networks Act Problem tree ……………………………………………………………….. 15</w:t>
      </w:r>
      <w:r>
        <w:t xml:space="preserve"> </w:t>
      </w:r>
      <w:r>
        <w:t xml:space="preserve">Figure 3: FTTP coverage in % of households in EU 27 (2024) ……………………………………….. 17</w:t>
      </w:r>
      <w:r>
        <w:t xml:space="preserve"> </w:t>
      </w:r>
      <w:r>
        <w:t xml:space="preserve">Figure 4: Broadband Penetration differentiated by bandwidth in EU 27 Countries, 2023 …… 18</w:t>
      </w:r>
      <w:r>
        <w:t xml:space="preserve"> </w:t>
      </w:r>
      <w:r>
        <w:t xml:space="preserve">Figure 5: Enterprises with fixed broadband connection, by speed and size class in the EU (2024)</w:t>
      </w:r>
      <w:r>
        <w:t xml:space="preserve"> </w:t>
      </w:r>
      <w:r>
        <w:t xml:space="preserve">……………………………………………………………………………………………………………………………….. 18</w:t>
      </w:r>
      <w:r>
        <w:t xml:space="preserve"> </w:t>
      </w:r>
      <w:r>
        <w:t xml:space="preserve">Figure 6: Share of businesses with Gigabit connection (download speed of at least 1 Gbit/s,</w:t>
      </w:r>
      <w:r>
        <w:t xml:space="preserve"> </w:t>
      </w:r>
      <w:r>
        <w:t xml:space="preserve">2024) ……………………………………………………………………………………………………………………….. 19</w:t>
      </w:r>
      <w:r>
        <w:t xml:space="preserve"> </w:t>
      </w:r>
      <w:r>
        <w:t xml:space="preserve">Figure 7: 5G SA coverage, by region, 3Q 2024, Source Analysys Mason, 2024 ……………….. 21</w:t>
      </w:r>
      <w:r>
        <w:t xml:space="preserve"> </w:t>
      </w:r>
      <w:r>
        <w:t xml:space="preserve">Figure 8: Broadband Internet, D2D and IoT satellite constellations in terms of total number of</w:t>
      </w:r>
      <w:r>
        <w:t xml:space="preserve"> </w:t>
      </w:r>
      <w:r>
        <w:t xml:space="preserve">launched and planned country/region ………………………………………………………………………….. 28</w:t>
      </w:r>
      <w:r>
        <w:t xml:space="preserve"> </w:t>
      </w:r>
      <w:r>
        <w:t xml:space="preserve">Figure 9: FTTP and FTTC coverage per Member State …………………………………………………. 38</w:t>
      </w:r>
      <w:r>
        <w:t xml:space="preserve"> </w:t>
      </w:r>
      <w:r>
        <w:t xml:space="preserve">Figure 10: Consumer Prices, Mid-Band Coverage and Quality of Service across EU Member</w:t>
      </w:r>
      <w:r>
        <w:t xml:space="preserve"> </w:t>
      </w:r>
      <w:r>
        <w:t xml:space="preserve">States ………………………………………………………………………………………………………………………. 41</w:t>
      </w:r>
      <w:r>
        <w:t xml:space="preserve"> </w:t>
      </w:r>
      <w:r>
        <w:t xml:space="preserve">Figure 11: Overall mid-band performance and Consumer Prices in Relation to Mid-Band</w:t>
      </w:r>
      <w:r>
        <w:t xml:space="preserve"> </w:t>
      </w:r>
      <w:r>
        <w:t xml:space="preserve">Coverage &amp; Quality of Service …………………………………………………………………………………… 42</w:t>
      </w:r>
      <w:r>
        <w:t xml:space="preserve"> </w:t>
      </w:r>
      <w:r>
        <w:t xml:space="preserve">Figure 12 Regulatory Design and Market Outcomes in the 3.6 GHz and 700 MHz Bands …. 43</w:t>
      </w:r>
      <w:r>
        <w:t xml:space="preserve"> </w:t>
      </w:r>
      <w:r>
        <w:t xml:space="preserve">Figure 13 International ARPU trends …………………………………………………………………………… 46</w:t>
      </w:r>
      <w:r>
        <w:t xml:space="preserve"> </w:t>
      </w:r>
      <w:r>
        <w:t xml:space="preserve">Figure 14: Bandwidth demand of EU27 in 2035 in the absence of constraints ………………….. 57</w:t>
      </w:r>
      <w:r>
        <w:t xml:space="preserve"> </w:t>
      </w:r>
      <w:r>
        <w:t xml:space="preserve">Figure 15: Digital Networks Act high level intervention logic ………………………………………… 63</w:t>
      </w:r>
      <w:r>
        <w:t xml:space="preserve"> </w:t>
      </w:r>
      <w:r>
        <w:t xml:space="preserve">Figure 16: EU VHCN and FTTH coverage (% households), Actual data to 2024 and Forecasts</w:t>
      </w:r>
      <w:r>
        <w:t xml:space="preserve"> </w:t>
      </w:r>
      <w:r>
        <w:t xml:space="preserve">……………………………………………………………………………………………………………………………….. 67</w:t>
      </w:r>
      <w:r>
        <w:t xml:space="preserve"> </w:t>
      </w:r>
      <w:r>
        <w:t xml:space="preserve">Figure 17: Estimated FTTH coverage (excl. FTTB) in Austria, Belgium, Czechia, Germany and</w:t>
      </w:r>
      <w:r>
        <w:t xml:space="preserve"> </w:t>
      </w:r>
      <w:r>
        <w:t xml:space="preserve">Greece in 2035 under the status quo (in % of HH) ………………………………………………………… 67</w:t>
      </w:r>
      <w:r>
        <w:t xml:space="preserve"> </w:t>
      </w:r>
      <w:r>
        <w:t xml:space="preserve">Figure 18: Projected EU technology mix to 2035: status quo (in % of broadband subscriptions)</w:t>
      </w:r>
      <w:r>
        <w:t xml:space="preserve"> </w:t>
      </w:r>
      <w:r>
        <w:t xml:space="preserve">……………………………………………………………………………………………………………………………….. 68</w:t>
      </w:r>
      <w:r>
        <w:t xml:space="preserve"> </w:t>
      </w:r>
      <w:r>
        <w:t xml:space="preserve">Figure 19: Potential for removal by article: stakeholder perspectives …………………………….. 154</w:t>
      </w:r>
      <w:r>
        <w:t xml:space="preserve"> </w:t>
      </w:r>
      <w:r>
        <w:t xml:space="preserve">Figure 20 : Potential for removal by article: perspective of telecom providers ………………… 154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Advanced high capacity</w:t>
      </w:r>
      <w:r>
        <w:br/>
      </w:r>
      <w:r>
        <w:t xml:space="preserve">5G networks</w:t>
      </w:r>
      <w:r>
        <w:t xml:space="preserve"> </w:t>
      </w:r>
      <w:r>
        <w:t xml:space="preserve">Term which includes 5G stand-alone networks, with</w:t>
      </w:r>
      <w:r>
        <w:t xml:space="preserve"> </w:t>
      </w:r>
      <w:r>
        <w:t xml:space="preserve">significant densification and using mid-band spectrum and</w:t>
      </w:r>
      <w:r>
        <w:t xml:space="preserve"> </w:t>
      </w:r>
      <w:r>
        <w:t xml:space="preserve">advanced network management technologies.</w:t>
      </w:r>
      <w:r>
        <w:t xml:space="preserve"> </w:t>
      </w:r>
      <w:r>
        <w:t xml:space="preserve">Alternative operators (ANOs)</w:t>
      </w:r>
      <w:r>
        <w:t xml:space="preserve"> </w:t>
      </w:r>
      <w:r>
        <w:t xml:space="preserve">Term defining operators other than the traditional ex-</w:t>
      </w:r>
      <w:r>
        <w:t xml:space="preserve"> </w:t>
      </w:r>
      <w:r>
        <w:t xml:space="preserve">monopolist operator, referred to as the incumbent operator</w:t>
      </w:r>
      <w:r>
        <w:t xml:space="preserve"> </w:t>
      </w:r>
      <w:r>
        <w:t xml:space="preserve">ACM</w:t>
      </w:r>
      <w:r>
        <w:t xml:space="preserve"> </w:t>
      </w:r>
      <w:r>
        <w:t xml:space="preserve">The Netherlands Authority for Consumers and Markets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br/>
      </w:r>
      <w:r>
        <w:t xml:space="preserve">API</w:t>
      </w:r>
      <w:r>
        <w:t xml:space="preserve"> </w:t>
      </w:r>
      <w:r>
        <w:t xml:space="preserve">Application Program Interface is a type of software interface,</w:t>
      </w:r>
      <w:r>
        <w:t xml:space="preserve"> </w:t>
      </w:r>
      <w:r>
        <w:t xml:space="preserve">offering a service to other pieces of software. The term API</w:t>
      </w:r>
      <w:r>
        <w:t xml:space="preserve"> </w:t>
      </w:r>
      <w:r>
        <w:t xml:space="preserve">may refer either to the specification or to the implementation.</w:t>
      </w:r>
      <w:r>
        <w:t xml:space="preserve"> </w:t>
      </w:r>
      <w:r>
        <w:t xml:space="preserve">BEREC</w:t>
      </w:r>
      <w:r>
        <w:t xml:space="preserve"> </w:t>
      </w:r>
      <w:r>
        <w:t xml:space="preserve">Body of European Regulators for Electronic Communications</w:t>
      </w:r>
      <w:r>
        <w:t xml:space="preserve"> </w:t>
      </w:r>
      <w:r>
        <w:t xml:space="preserve">BEREC Office</w:t>
      </w:r>
      <w:r>
        <w:br/>
      </w:r>
      <w:r>
        <w:t xml:space="preserve">Agency for Support for BEREC</w:t>
      </w:r>
      <w:r>
        <w:t xml:space="preserve"> </w:t>
      </w:r>
      <w:r>
        <w:t xml:space="preserve">Bitstream</w:t>
      </w:r>
      <w:r>
        <w:t xml:space="preserve"> </w:t>
      </w:r>
      <w:r>
        <w:t xml:space="preserve">Active access to a network, usually at a regional or national</w:t>
      </w:r>
      <w:r>
        <w:t xml:space="preserve"> </w:t>
      </w:r>
      <w:r>
        <w:t xml:space="preserve">level (not at local level). Word usually used for access over a</w:t>
      </w:r>
      <w:r>
        <w:t xml:space="preserve"> </w:t>
      </w:r>
      <w:r>
        <w:t xml:space="preserve">copper network, but that can also be used for fibre networks.</w:t>
      </w:r>
      <w:r>
        <w:t xml:space="preserve"> </w:t>
      </w:r>
      <w:r>
        <w:t xml:space="preserve">CAP</w:t>
      </w:r>
      <w:r>
        <w:t xml:space="preserve"> </w:t>
      </w:r>
      <w:r>
        <w:t xml:space="preserve">Content and application provider</w:t>
      </w:r>
      <w:r>
        <w:t xml:space="preserve"> </w:t>
      </w:r>
      <w:r>
        <w:t xml:space="preserve">CAMARA</w:t>
      </w:r>
      <w:r>
        <w:t xml:space="preserve"> </w:t>
      </w:r>
      <w:r>
        <w:t xml:space="preserve">Common API Marketplace And Repository Architecture is an</w:t>
      </w:r>
      <w:r>
        <w:t xml:space="preserve"> </w:t>
      </w:r>
      <w:r>
        <w:t xml:space="preserve">open-source project. Its primary goal is to bridge the gap</w:t>
      </w:r>
      <w:r>
        <w:t xml:space="preserve"> </w:t>
      </w:r>
      <w:r>
        <w:t xml:space="preserve">between telecom networks and application developers by</w:t>
      </w:r>
      <w:r>
        <w:t xml:space="preserve"> </w:t>
      </w:r>
      <w:r>
        <w:t xml:space="preserve">creating a uniform set of APIs for the mobile ecosystem.</w:t>
      </w:r>
      <w:r>
        <w:t xml:space="preserve"> </w:t>
      </w:r>
      <w:r>
        <w:t xml:space="preserve">CEPT</w:t>
      </w:r>
      <w:r>
        <w:t xml:space="preserve"> </w:t>
      </w:r>
      <w:r>
        <w:t xml:space="preserve">European Conference of Postal and Telecommunications</w:t>
      </w:r>
      <w:r>
        <w:t xml:space="preserve"> </w:t>
      </w:r>
      <w:r>
        <w:t xml:space="preserve">Administrations. 46 European countries are members of</w:t>
      </w:r>
      <w:r>
        <w:t xml:space="preserve"> </w:t>
      </w:r>
      <w:r>
        <w:t xml:space="preserve">CEPT.</w:t>
      </w:r>
      <w:r>
        <w:t xml:space="preserve"> </w:t>
      </w:r>
      <w:r>
        <w:t xml:space="preserve">CGC</w:t>
      </w:r>
      <w:r>
        <w:t xml:space="preserve"> </w:t>
      </w:r>
      <w:r>
        <w:t xml:space="preserve">Complementary Ground Component: Satellite systems consist</w:t>
      </w:r>
      <w:r>
        <w:t xml:space="preserve"> </w:t>
      </w:r>
      <w:r>
        <w:t xml:space="preserve">of a space segment and a ground segment, which includes the</w:t>
      </w:r>
      <w:r>
        <w:t xml:space="preserve"> </w:t>
      </w:r>
      <w:r>
        <w:t xml:space="preserve">complementary ground components which are ground-based</w:t>
      </w:r>
      <w:r>
        <w:t xml:space="preserve"> </w:t>
      </w:r>
      <w:r>
        <w:t xml:space="preserve">infrastructure that assist, extends, or complements satellites to</w:t>
      </w:r>
      <w:r>
        <w:t xml:space="preserve"> </w:t>
      </w:r>
      <w:r>
        <w:t xml:space="preserve">improve coverage, capacity, reliability, or service quality. The</w:t>
      </w:r>
      <w:r>
        <w:t xml:space="preserve"> </w:t>
      </w:r>
      <w:r>
        <w:t xml:space="preserve">proposed regulatory intervention includes measures that</w:t>
      </w:r>
      <w:r>
        <w:t xml:space="preserve"> </w:t>
      </w:r>
      <w:r>
        <w:t xml:space="preserve">address both the space segment and the ground segment.</w:t>
      </w:r>
      <w:r>
        <w:t xml:space="preserve"> </w:t>
      </w:r>
      <w:r>
        <w:t xml:space="preserve">Copper network</w:t>
      </w:r>
      <w:r>
        <w:t xml:space="preserve"> </w:t>
      </w:r>
      <w:r>
        <w:t xml:space="preserve">The earliest of the three main types of telecommunications</w:t>
      </w:r>
      <w:r>
        <w:t xml:space="preserve"> </w:t>
      </w:r>
      <w:r>
        <w:t xml:space="preserve">networks. Mostly built between the 1900s and the 1980s,</w:t>
      </w:r>
      <w:r>
        <w:t xml:space="preserve"> </w:t>
      </w:r>
      <w:r>
        <w:t xml:space="preserve">usually as a national public monopoly, it was primarily</w:t>
      </w:r>
      <w:r>
        <w:t xml:space="preserve"> </w:t>
      </w:r>
      <w:r>
        <w:t xml:space="preserve">designed and used for the provision of telephone services. It</w:t>
      </w:r>
      <w:r>
        <w:t xml:space="preserve"> </w:t>
      </w:r>
      <w:r>
        <w:t xml:space="preserve">was subsequently used for provision of TV and/or internet</w:t>
      </w:r>
      <w:r>
        <w:t xml:space="preserve"> </w:t>
      </w:r>
      <w:r>
        <w:t xml:space="preserve">services (xDSL). The core of the network has nowadays</w:t>
      </w:r>
      <w:r>
        <w:t xml:space="preserve"> </w:t>
      </w:r>
      <w:r>
        <w:t xml:space="preserve">usually been replaced with fibre but copper remains very</w:t>
      </w:r>
      <w:r>
        <w:t xml:space="preserve"> </w:t>
      </w:r>
      <w:r>
        <w:t xml:space="preserve">widespread for the terminal segment of the network.</w:t>
      </w:r>
      <w:r>
        <w:t xml:space="preserve"> </w:t>
      </w:r>
      <w:r>
        <w:t xml:space="preserve">Wholesale access to the copper network can be provided in the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form of active or passive access, at local or central access. An</w:t>
      </w:r>
      <w:r>
        <w:t xml:space="preserve"> </w:t>
      </w:r>
      <w:r>
        <w:t xml:space="preserve">important feature of copper is that that the speed achievable</w:t>
      </w:r>
      <w:r>
        <w:t xml:space="preserve"> </w:t>
      </w:r>
      <w:r>
        <w:t xml:space="preserve">depends heavily on the length of the copper loop, decreasing</w:t>
      </w:r>
      <w:r>
        <w:t xml:space="preserve"> </w:t>
      </w:r>
      <w:r>
        <w:t xml:space="preserve">with the loop’s length.</w:t>
      </w:r>
      <w:r>
        <w:br/>
      </w:r>
      <w:r>
        <w:t xml:space="preserve">CSO</w:t>
      </w:r>
      <w:r>
        <w:t xml:space="preserve"> </w:t>
      </w:r>
      <w:r>
        <w:t xml:space="preserve">Copper switch-off</w:t>
      </w:r>
      <w:r>
        <w:t xml:space="preserve"> </w:t>
      </w:r>
      <w:r>
        <w:t xml:space="preserve">DDPP</w:t>
      </w:r>
      <w:r>
        <w:t xml:space="preserve"> </w:t>
      </w:r>
      <w:r>
        <w:t xml:space="preserve">Digital Decade Policy Programme</w:t>
      </w:r>
      <w:r>
        <w:t xml:space="preserve"> </w:t>
      </w:r>
      <w:r>
        <w:t xml:space="preserve">D2D (Direct-to-Device)</w:t>
      </w:r>
      <w:r>
        <w:t xml:space="preserve"> </w:t>
      </w:r>
      <w:r>
        <w:t xml:space="preserve">Direct-to-device (D2D) refers to the ability of standard</w:t>
      </w:r>
      <w:r>
        <w:t xml:space="preserve"> </w:t>
      </w:r>
      <w:r>
        <w:t xml:space="preserve">smartphones and other devices to connect directly to satellites</w:t>
      </w:r>
      <w:r>
        <w:t xml:space="preserve"> </w:t>
      </w:r>
      <w:r>
        <w:t xml:space="preserve">for communication, without the need for specialized hardware</w:t>
      </w:r>
      <w:r>
        <w:t xml:space="preserve"> </w:t>
      </w:r>
      <w:r>
        <w:t xml:space="preserve">like external antennas or dongles.</w:t>
      </w:r>
      <w:r>
        <w:t xml:space="preserve"> </w:t>
      </w:r>
      <w:r>
        <w:t xml:space="preserve">ECN</w:t>
      </w:r>
      <w:r>
        <w:t xml:space="preserve"> </w:t>
      </w:r>
      <w:r>
        <w:t xml:space="preserve">‘Electronic Communications Network’ means transmission</w:t>
      </w:r>
      <w:r>
        <w:t xml:space="preserve"> </w:t>
      </w:r>
      <w:r>
        <w:t xml:space="preserve">systems, whether or not based on a permanent infrastructure</w:t>
      </w:r>
      <w:r>
        <w:t xml:space="preserve"> </w:t>
      </w:r>
      <w:r>
        <w:t xml:space="preserve">or centralised administration capacity, and, where applicable,</w:t>
      </w:r>
      <w:r>
        <w:t xml:space="preserve"> </w:t>
      </w:r>
      <w:r>
        <w:t xml:space="preserve">switching or routing equipment and other resources, including</w:t>
      </w:r>
      <w:r>
        <w:t xml:space="preserve"> </w:t>
      </w:r>
      <w:r>
        <w:t xml:space="preserve">network elements which are not active, which permit the</w:t>
      </w:r>
      <w:r>
        <w:t xml:space="preserve"> </w:t>
      </w:r>
      <w:r>
        <w:t xml:space="preserve">conveyance of signals by wire, radio, optical or other</w:t>
      </w:r>
      <w:r>
        <w:t xml:space="preserve"> </w:t>
      </w:r>
      <w:r>
        <w:t xml:space="preserve">electromagnetic means, including satellite networks, fixed</w:t>
      </w:r>
      <w:r>
        <w:t xml:space="preserve"> </w:t>
      </w:r>
      <w:r>
        <w:t xml:space="preserve">(circuit- and packet-switched, including internet) and mobile</w:t>
      </w:r>
      <w:r>
        <w:t xml:space="preserve"> </w:t>
      </w:r>
      <w:r>
        <w:t xml:space="preserve">networks, electricity cable systems, to the extent that they are</w:t>
      </w:r>
      <w:r>
        <w:t xml:space="preserve"> </w:t>
      </w:r>
      <w:r>
        <w:t xml:space="preserve">used for the purpose of transmitting signals, networks used for</w:t>
      </w:r>
      <w:r>
        <w:t xml:space="preserve"> </w:t>
      </w:r>
      <w:r>
        <w:t xml:space="preserve">radio and television broadcasting, and cable television</w:t>
      </w:r>
      <w:r>
        <w:t xml:space="preserve"> </w:t>
      </w:r>
      <w:r>
        <w:t xml:space="preserve">networks, irrespective of the type of information conveyed.</w:t>
      </w:r>
      <w:r>
        <w:t xml:space="preserve"> </w:t>
      </w:r>
      <w:r>
        <w:t xml:space="preserve">ECS</w:t>
      </w:r>
      <w:r>
        <w:t xml:space="preserve"> </w:t>
      </w:r>
      <w:r>
        <w:t xml:space="preserve">Electronic Communications Service</w:t>
      </w:r>
      <w:r>
        <w:br/>
      </w:r>
      <w:r>
        <w:t xml:space="preserve">EECC</w:t>
      </w:r>
      <w:r>
        <w:t xml:space="preserve"> </w:t>
      </w:r>
      <w:r>
        <w:t xml:space="preserve">European Electronic Communications Code</w:t>
      </w:r>
      <w:r>
        <w:t xml:space="preserve"> </w:t>
      </w:r>
      <w:r>
        <w:t xml:space="preserve">Fibreco</w:t>
      </w:r>
      <w:r>
        <w:t xml:space="preserve"> </w:t>
      </w:r>
      <w:r>
        <w:t xml:space="preserve">Fibre company</w:t>
      </w:r>
      <w:r>
        <w:t xml:space="preserve"> </w:t>
      </w:r>
      <w:r>
        <w:t xml:space="preserve">FSS (Fixed Satellite Service)</w:t>
      </w:r>
      <w:r>
        <w:t xml:space="preserve"> </w:t>
      </w:r>
      <w:r>
        <w:t xml:space="preserve">Fixed Satellite Service (FSS) is a radiocommunication service</w:t>
      </w:r>
      <w:r>
        <w:t xml:space="preserve"> </w:t>
      </w:r>
      <w:r>
        <w:t xml:space="preserve">that uses satellites to ensure communication between fixed</w:t>
      </w:r>
      <w:r>
        <w:t xml:space="preserve"> </w:t>
      </w:r>
      <w:r>
        <w:t xml:space="preserve">earth stations.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Employee</w:t>
      </w:r>
      <w:r>
        <w:t xml:space="preserve"> </w:t>
      </w:r>
      <w:r>
        <w:t xml:space="preserve">FTTB</w:t>
      </w:r>
      <w:r>
        <w:t xml:space="preserve"> </w:t>
      </w:r>
      <w:r>
        <w:t xml:space="preserve">‘Fibre to the Building’ means that fibre optics are terminated</w:t>
      </w:r>
      <w:r>
        <w:t xml:space="preserve"> </w:t>
      </w:r>
      <w:r>
        <w:t xml:space="preserve">in the building’s basement.</w:t>
      </w:r>
      <w:r>
        <w:t xml:space="preserve"> </w:t>
      </w:r>
      <w:r>
        <w:t xml:space="preserve">FTTC</w:t>
      </w:r>
      <w:r>
        <w:t xml:space="preserve"> </w:t>
      </w:r>
      <w:r>
        <w:t xml:space="preserve">‘Fibre to the Cabinet’ means that the fibre optics are</w:t>
      </w:r>
      <w:r>
        <w:t xml:space="preserve"> </w:t>
      </w:r>
      <w:r>
        <w:t xml:space="preserve">terminated in the distribution cabinets on the curb. The</w:t>
      </w:r>
      <w:r>
        <w:t xml:space="preserve"> </w:t>
      </w:r>
      <w:r>
        <w:t xml:space="preserve">“last</w:t>
      </w:r>
      <w:r>
        <w:t xml:space="preserve"> </w:t>
      </w:r>
      <w:r>
        <w:t xml:space="preserve">mile”</w:t>
      </w:r>
      <w:r>
        <w:t xml:space="preserve"> </w:t>
      </w:r>
      <w:r>
        <w:t xml:space="preserve">to the individual households is still covered using</w:t>
      </w:r>
      <w:r>
        <w:t xml:space="preserve"> </w:t>
      </w:r>
      <w:r>
        <w:t xml:space="preserve">existing copper pairs.</w:t>
      </w:r>
      <w:r>
        <w:t xml:space="preserve"> </w:t>
      </w:r>
      <w:r>
        <w:t xml:space="preserve">FTTH</w:t>
      </w:r>
      <w:r>
        <w:t xml:space="preserve"> </w:t>
      </w:r>
      <w:r>
        <w:t xml:space="preserve">‘Fibre to the Home’ means a network line serving residential</w:t>
      </w:r>
      <w:r>
        <w:t xml:space="preserve"> </w:t>
      </w:r>
      <w:r>
        <w:t xml:space="preserve">end consumers, consisting wholly in fibre.</w:t>
      </w:r>
      <w:r>
        <w:t xml:space="preserve"> </w:t>
      </w:r>
      <w:r>
        <w:t xml:space="preserve">FTTP</w:t>
      </w:r>
      <w:r>
        <w:t xml:space="preserve"> </w:t>
      </w:r>
      <w:r>
        <w:t xml:space="preserve">’Fibre to the Premises” includes both FTTH and FTTB.</w:t>
      </w:r>
      <w:r>
        <w:t xml:space="preserve"> </w:t>
      </w:r>
      <w:r>
        <w:t xml:space="preserve">FWA</w:t>
      </w:r>
      <w:r>
        <w:t xml:space="preserve"> </w:t>
      </w:r>
      <w:r>
        <w:t xml:space="preserve">Fixed Wireless Access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5G Fixed Wireless Access</w:t>
      </w:r>
      <w:r>
        <w:t xml:space="preserve"> </w:t>
      </w:r>
      <w:r>
        <w:t xml:space="preserve">(FWA)</w:t>
      </w:r>
      <w:r>
        <w:t xml:space="preserve"> </w:t>
      </w:r>
      <w:r>
        <w:t xml:space="preserve">5G Fixed Wireless Access (FWA) is a technology that</w:t>
      </w:r>
      <w:r>
        <w:t xml:space="preserve"> </w:t>
      </w:r>
      <w:r>
        <w:t xml:space="preserve">provides high-speed internet to homes and businesses using</w:t>
      </w:r>
      <w:r>
        <w:t xml:space="preserve"> </w:t>
      </w:r>
      <w:r>
        <w:t xml:space="preserve">5G’s wireless network infrastructure.</w:t>
      </w:r>
      <w:r>
        <w:t xml:space="preserve"> </w:t>
      </w:r>
      <w:r>
        <w:t xml:space="preserve">5G Non-Standalone (5G NSA) 5G Non-Standalone (5G NSA) refers to a 5G network where</w:t>
      </w:r>
      <w:r>
        <w:t xml:space="preserve"> </w:t>
      </w:r>
      <w:r>
        <w:t xml:space="preserve">a core network relies on 4G/LTE infrastructure but uses radio</w:t>
      </w:r>
      <w:r>
        <w:t xml:space="preserve"> </w:t>
      </w:r>
      <w:r>
        <w:t xml:space="preserve">antennas that are based on 5G specifications.</w:t>
      </w:r>
      <w:r>
        <w:br/>
      </w:r>
      <w:r>
        <w:t xml:space="preserve">5G Standalone (5G SA)</w:t>
      </w:r>
    </w:p>
    <w:p>
      <w:pPr>
        <w:pStyle w:val="BodyText"/>
      </w:pPr>
      <w:r>
        <w:t xml:space="preserve">5G Standalone (5G SA) refers to a 5G network that is entirely</w:t>
      </w:r>
      <w:r>
        <w:t xml:space="preserve"> </w:t>
      </w:r>
      <w:r>
        <w:t xml:space="preserve">built on the 5G specifications, including it dedicated 5G core</w:t>
      </w:r>
      <w:r>
        <w:t xml:space="preserve"> </w:t>
      </w:r>
      <w:r>
        <w:t xml:space="preserve">network and radio antennas. 5G SA offers lower latency,</w:t>
      </w:r>
      <w:r>
        <w:t xml:space="preserve"> </w:t>
      </w:r>
      <w:r>
        <w:t xml:space="preserve">faster speeds, and enhanced reliability compared to 5G NSA.</w:t>
      </w:r>
      <w:r>
        <w:t xml:space="preserve"> </w:t>
      </w:r>
      <w:r>
        <w:t xml:space="preserve">General authorisation</w:t>
      </w:r>
      <w:r>
        <w:t xml:space="preserve"> </w:t>
      </w:r>
      <w:r>
        <w:t xml:space="preserve">Legal framework established by a Member State ensuring</w:t>
      </w:r>
      <w:r>
        <w:t xml:space="preserve"> </w:t>
      </w:r>
      <w:r>
        <w:t xml:space="preserve">rights for the provision of electronic communications</w:t>
      </w:r>
      <w:r>
        <w:t xml:space="preserve"> </w:t>
      </w:r>
      <w:r>
        <w:t xml:space="preserve">networks or services and laying down sector-specific</w:t>
      </w:r>
      <w:r>
        <w:t xml:space="preserve"> </w:t>
      </w:r>
      <w:r>
        <w:t xml:space="preserve">obligations that may apply to all or to specific types of</w:t>
      </w:r>
      <w:r>
        <w:t xml:space="preserve"> </w:t>
      </w:r>
      <w:r>
        <w:t xml:space="preserve">electronic communications networks and services, in</w:t>
      </w:r>
      <w:r>
        <w:t xml:space="preserve"> </w:t>
      </w:r>
      <w:r>
        <w:t xml:space="preserve">accordance with the EECC.</w:t>
      </w:r>
      <w:r>
        <w:br/>
      </w:r>
      <w:r>
        <w:t xml:space="preserve">GADB</w:t>
      </w:r>
      <w:r>
        <w:br/>
      </w:r>
      <w:r>
        <w:t xml:space="preserve">BEREC General Authorisation Database</w:t>
      </w:r>
      <w:r>
        <w:br/>
      </w:r>
      <w:r>
        <w:t xml:space="preserve">Gbit</w:t>
      </w:r>
      <w:r>
        <w:t xml:space="preserve"> </w:t>
      </w:r>
      <w:r>
        <w:t xml:space="preserve">Gigabit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GIA</w:t>
      </w:r>
      <w:r>
        <w:t xml:space="preserve"> </w:t>
      </w:r>
      <w:r>
        <w:t xml:space="preserve">Gigabit Infrastructure Act</w:t>
      </w:r>
      <w:r>
        <w:t xml:space="preserve"> </w:t>
      </w:r>
      <w:r>
        <w:t xml:space="preserve">G.fast</w:t>
      </w:r>
      <w:r>
        <w:t xml:space="preserve"> </w:t>
      </w:r>
      <w:r>
        <w:t xml:space="preserve">‘G.fast’ is a broadband access technology that delivers</w:t>
      </w:r>
      <w:r>
        <w:t xml:space="preserve"> </w:t>
      </w:r>
      <w:r>
        <w:t xml:space="preserve">ultrafast internet speeds over existing copper lines, typically</w:t>
      </w:r>
      <w:r>
        <w:t xml:space="preserve"> </w:t>
      </w:r>
      <w:r>
        <w:t xml:space="preserve">in combination with fibre (FTTC) for the last segment to</w:t>
      </w:r>
      <w:r>
        <w:t xml:space="preserve"> </w:t>
      </w:r>
      <w:r>
        <w:t xml:space="preserve">homes or businesses.</w:t>
      </w:r>
      <w:r>
        <w:t xml:space="preserve"> </w:t>
      </w:r>
      <w:r>
        <w:t xml:space="preserve">IMT</w:t>
      </w:r>
      <w:r>
        <w:t xml:space="preserve"> </w:t>
      </w:r>
      <w:r>
        <w:t xml:space="preserve">International Mobile Telecommunications</w:t>
      </w:r>
      <w:r>
        <w:t xml:space="preserve"> </w:t>
      </w:r>
      <w:r>
        <w:t xml:space="preserve">IoT</w:t>
      </w:r>
      <w:r>
        <w:t xml:space="preserve"> </w:t>
      </w:r>
      <w:r>
        <w:t xml:space="preserve">Internet of Things</w:t>
      </w:r>
      <w:r>
        <w:t xml:space="preserve"> </w:t>
      </w:r>
      <w:r>
        <w:t xml:space="preserve">ISP</w:t>
      </w:r>
      <w:r>
        <w:t xml:space="preserve"> </w:t>
      </w:r>
      <w:r>
        <w:t xml:space="preserve">Internet Service Provider</w:t>
      </w:r>
      <w:r>
        <w:br/>
      </w:r>
      <w:r>
        <w:t xml:space="preserve">High quality 5G network</w:t>
      </w:r>
      <w:r>
        <w:t xml:space="preserve"> </w:t>
      </w:r>
      <w:r>
        <w:t xml:space="preserve">High quality 5G network refers to a 5G SA network that</w:t>
      </w:r>
      <w:r>
        <w:t xml:space="preserve"> </w:t>
      </w:r>
      <w:r>
        <w:t xml:space="preserve">provides a high quality of service in terms of latency, data</w:t>
      </w:r>
      <w:r>
        <w:t xml:space="preserve"> </w:t>
      </w:r>
      <w:r>
        <w:t xml:space="preserve">speeds and reliability, and enables the full range of 5G usage</w:t>
      </w:r>
      <w:r>
        <w:t xml:space="preserve"> </w:t>
      </w:r>
      <w:r>
        <w:t xml:space="preserve">scenarios, such as enhanced mobile broadband (EBB), ultra-</w:t>
      </w:r>
      <w:r>
        <w:t xml:space="preserve"> </w:t>
      </w:r>
      <w:r>
        <w:t xml:space="preserve">reliable low-latency communications (URLLC), and massive</w:t>
      </w:r>
      <w:r>
        <w:t xml:space="preserve"> </w:t>
      </w:r>
      <w:r>
        <w:t xml:space="preserve">machine-type communications (mMTC), as well as network</w:t>
      </w:r>
      <w:r>
        <w:t xml:space="preserve"> </w:t>
      </w:r>
      <w:r>
        <w:t xml:space="preserve">slicing.</w:t>
      </w:r>
      <w:r>
        <w:t xml:space="preserve"> </w:t>
      </w:r>
      <w:r>
        <w:t xml:space="preserve">Low Earth Orbit (LEO) satellite A LEO satellite orbits the Earth at a relatively low altitude,</w:t>
      </w:r>
      <w:r>
        <w:t xml:space="preserve"> </w:t>
      </w:r>
      <w:r>
        <w:t xml:space="preserve">typically between 500 and 2,000 kilometres. Close proximity</w:t>
      </w:r>
      <w:r>
        <w:t xml:space="preserve"> </w:t>
      </w:r>
      <w:r>
        <w:t xml:space="preserve">to Earth allows for lower latency, faster internet speeds, and</w:t>
      </w:r>
      <w:r>
        <w:t xml:space="preserve"> </w:t>
      </w:r>
      <w:r>
        <w:t xml:space="preserve">higher resolution imaging.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Market shaping measures in</w:t>
      </w:r>
      <w:r>
        <w:t xml:space="preserve"> </w:t>
      </w:r>
      <w:r>
        <w:t xml:space="preserve">spectrum assignments</w:t>
      </w:r>
      <w:r>
        <w:t xml:space="preserve"> </w:t>
      </w:r>
      <w:r>
        <w:t xml:space="preserve">Market shaping measures are measures such as one provided</w:t>
      </w:r>
      <w:r>
        <w:t xml:space="preserve"> </w:t>
      </w:r>
      <w:r>
        <w:t xml:space="preserve">in art. 52(2) of EECC such as: spectrum caps, reservations,</w:t>
      </w:r>
      <w:r>
        <w:t xml:space="preserve"> </w:t>
      </w:r>
      <w:r>
        <w:t xml:space="preserve">floors, conditions prohibiting transfers, or the accumulation of</w:t>
      </w:r>
      <w:r>
        <w:t xml:space="preserve"> </w:t>
      </w:r>
      <w:r>
        <w:t xml:space="preserve">rights of MSS (Mobile Satellite Service).</w:t>
      </w:r>
      <w:r>
        <w:t xml:space="preserve"> </w:t>
      </w:r>
      <w:r>
        <w:t xml:space="preserve">mMTC</w:t>
      </w:r>
      <w:r>
        <w:t xml:space="preserve"> </w:t>
      </w:r>
      <w:r>
        <w:t xml:space="preserve">Massive machine-type communications</w:t>
      </w:r>
      <w:r>
        <w:br/>
      </w:r>
      <w:r>
        <w:t xml:space="preserve">Mbps</w:t>
      </w:r>
      <w:r>
        <w:t xml:space="preserve"> </w:t>
      </w:r>
      <w:r>
        <w:t xml:space="preserve">Megabits per second</w:t>
      </w:r>
      <w:r>
        <w:t xml:space="preserve"> </w:t>
      </w:r>
      <w:r>
        <w:t xml:space="preserve">MSS (Mobile Satellite Service) A radiocommunication service that uses satellites to connect</w:t>
      </w:r>
      <w:r>
        <w:t xml:space="preserve"> </w:t>
      </w:r>
      <w:r>
        <w:t xml:space="preserve">to ground stations that move and are not fixed in place.</w:t>
      </w:r>
      <w:r>
        <w:t xml:space="preserve"> </w:t>
      </w:r>
      <w:r>
        <w:t xml:space="preserve">MNO</w:t>
      </w:r>
      <w:r>
        <w:t xml:space="preserve"> </w:t>
      </w:r>
      <w:r>
        <w:t xml:space="preserve">Mobile Network Operator</w:t>
      </w:r>
      <w:r>
        <w:t xml:space="preserve"> </w:t>
      </w:r>
      <w:r>
        <w:t xml:space="preserve">MVNO</w:t>
      </w:r>
      <w:r>
        <w:t xml:space="preserve"> </w:t>
      </w:r>
      <w:r>
        <w:t xml:space="preserve">Mobile virtual network operator</w:t>
      </w:r>
      <w:r>
        <w:t xml:space="preserve"> </w:t>
      </w:r>
      <w:r>
        <w:t xml:space="preserve">Network-as-a-Service (NaaS)</w:t>
      </w:r>
      <w:r>
        <w:t xml:space="preserve"> </w:t>
      </w:r>
      <w:r>
        <w:t xml:space="preserve">Provision of computer networking technology to an</w:t>
      </w:r>
      <w:r>
        <w:t xml:space="preserve"> </w:t>
      </w:r>
      <w:r>
        <w:t xml:space="preserve">organisation as an integrated service. It underpins the</w:t>
      </w:r>
      <w:r>
        <w:t xml:space="preserve"> </w:t>
      </w:r>
      <w:r>
        <w:t xml:space="preserve">optimization of resource allocations by considering network</w:t>
      </w:r>
      <w:r>
        <w:t xml:space="preserve"> </w:t>
      </w:r>
      <w:r>
        <w:t xml:space="preserve">and computing resources as a unified whole.</w:t>
      </w:r>
      <w:r>
        <w:t xml:space="preserve"> </w:t>
      </w:r>
      <w:r>
        <w:t xml:space="preserve">NRAs</w:t>
      </w:r>
      <w:r>
        <w:t xml:space="preserve"> </w:t>
      </w:r>
      <w:r>
        <w:t xml:space="preserve">National Regulatory Authorities</w:t>
      </w:r>
      <w:r>
        <w:t xml:space="preserve"> </w:t>
      </w:r>
      <w:r>
        <w:t xml:space="preserve">NTN</w:t>
      </w:r>
      <w:r>
        <w:t xml:space="preserve"> </w:t>
      </w:r>
      <w:r>
        <w:t xml:space="preserve">Non-terrestrial Networks</w:t>
      </w:r>
      <w:r>
        <w:t xml:space="preserve"> </w:t>
      </w:r>
      <w:r>
        <w:t xml:space="preserve">(NI-ICS)</w:t>
      </w:r>
      <w:r>
        <w:t xml:space="preserve"> </w:t>
      </w:r>
      <w:r>
        <w:t xml:space="preserve">Number-independent Interpersonal Communication Services</w:t>
      </w:r>
      <w:r>
        <w:br/>
      </w:r>
      <w:r>
        <w:t xml:space="preserve">OECD</w:t>
      </w:r>
      <w:r>
        <w:t xml:space="preserve"> </w:t>
      </w:r>
      <w:r>
        <w:t xml:space="preserve">Organisation for Economic Cooperation and Development</w:t>
      </w:r>
      <w:r>
        <w:t xml:space="preserve"> </w:t>
      </w:r>
      <w:r>
        <w:t xml:space="preserve">Open Gateway</w:t>
      </w:r>
      <w:r>
        <w:t xml:space="preserve"> </w:t>
      </w:r>
      <w:r>
        <w:t xml:space="preserve">A project that aims to transform communications networks</w:t>
      </w:r>
      <w:r>
        <w:t xml:space="preserve"> </w:t>
      </w:r>
      <w:r>
        <w:t xml:space="preserve">into platforms. It supports application portability and seamless</w:t>
      </w:r>
      <w:r>
        <w:t xml:space="preserve"> </w:t>
      </w:r>
      <w:r>
        <w:t xml:space="preserve">user experiences through standardized open APIs.</w:t>
      </w:r>
      <w:r>
        <w:t xml:space="preserve"> </w:t>
      </w:r>
      <w:r>
        <w:t xml:space="preserve">OIR</w:t>
      </w:r>
      <w:r>
        <w:t xml:space="preserve"> </w:t>
      </w:r>
      <w:r>
        <w:t xml:space="preserve">Open Internet Regulation</w:t>
      </w:r>
      <w:r>
        <w:br/>
      </w:r>
      <w:r>
        <w:t xml:space="preserve">PIA</w:t>
      </w:r>
      <w:r>
        <w:t xml:space="preserve"> </w:t>
      </w:r>
      <w:r>
        <w:t xml:space="preserve">Passive Infrastructure Access</w:t>
      </w:r>
      <w:r>
        <w:t xml:space="preserve"> </w:t>
      </w:r>
      <w:r>
        <w:t xml:space="preserve">RSPG</w:t>
      </w:r>
      <w:r>
        <w:t xml:space="preserve"> </w:t>
      </w:r>
      <w:r>
        <w:t xml:space="preserve">Radio Spectrum Policy Group is the European Commission</w:t>
      </w:r>
      <w:r>
        <w:t xml:space="preserve"> </w:t>
      </w:r>
      <w:r>
        <w:t xml:space="preserve">high level advisory group on spectrum policy</w:t>
      </w:r>
      <w:r>
        <w:t xml:space="preserve"> </w:t>
      </w:r>
      <w:r>
        <w:t xml:space="preserve">RSPP</w:t>
      </w:r>
      <w:r>
        <w:t xml:space="preserve"> </w:t>
      </w:r>
      <w:r>
        <w:t xml:space="preserve">Radio Spectrum Policy Programme</w:t>
      </w:r>
      <w:r>
        <w:br/>
      </w:r>
      <w:r>
        <w:t xml:space="preserve">Radio Access Network (RAN) A Radio Access Network (RAN) is the core component of a</w:t>
      </w:r>
      <w:r>
        <w:t xml:space="preserve"> </w:t>
      </w:r>
      <w:r>
        <w:t xml:space="preserve">cellular network that connects user devices (like smartphones</w:t>
      </w:r>
      <w:r>
        <w:t xml:space="preserve"> </w:t>
      </w:r>
      <w:r>
        <w:t xml:space="preserve">and tablets) to the core network, enabling wireless</w:t>
      </w:r>
      <w:r>
        <w:t xml:space="preserve"> </w:t>
      </w:r>
      <w:r>
        <w:t xml:space="preserve">communication. It acts as the bridge between user equipment</w:t>
      </w:r>
      <w:r>
        <w:t xml:space="preserve"> </w:t>
      </w:r>
      <w:r>
        <w:t xml:space="preserve">and the larger mobile network, facilitating data transmission</w:t>
      </w:r>
      <w:r>
        <w:t xml:space="preserve"> </w:t>
      </w:r>
      <w:r>
        <w:t xml:space="preserve">and connectivity Market shaping measures in spectrum</w:t>
      </w:r>
      <w:r>
        <w:t xml:space="preserve"> </w:t>
      </w:r>
      <w:r>
        <w:t xml:space="preserve">assignments.</w:t>
      </w:r>
      <w:r>
        <w:t xml:space="preserve"> </w:t>
      </w:r>
      <w:r>
        <w:t xml:space="preserve">RRM</w:t>
      </w:r>
      <w:r>
        <w:t xml:space="preserve"> </w:t>
      </w:r>
      <w:r>
        <w:t xml:space="preserve">Recommendation on Relevant Markets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Enterprises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SMP</w:t>
      </w:r>
      <w:r>
        <w:t xml:space="preserve"> </w:t>
      </w:r>
      <w:r>
        <w:t xml:space="preserve">Significant Market Power</w:t>
      </w:r>
      <w:r>
        <w:t xml:space="preserve"> </w:t>
      </w:r>
      <w:r>
        <w:t xml:space="preserve">Spectrum caps</w:t>
      </w:r>
      <w:r>
        <w:t xml:space="preserve"> </w:t>
      </w:r>
      <w:r>
        <w:t xml:space="preserve">Terms in spectrum auctions prohibiting participants from</w:t>
      </w:r>
      <w:r>
        <w:t xml:space="preserve"> </w:t>
      </w:r>
      <w:r>
        <w:t xml:space="preserve">acquiring more than a specific amount of rights of use of</w:t>
      </w:r>
      <w:r>
        <w:t xml:space="preserve"> </w:t>
      </w:r>
      <w:r>
        <w:t xml:space="preserve">Spectrum reservation</w:t>
      </w:r>
      <w:r>
        <w:t xml:space="preserve"> </w:t>
      </w:r>
      <w:r>
        <w:t xml:space="preserve">Spectrum floors</w:t>
      </w:r>
      <w:r>
        <w:t xml:space="preserve"> </w:t>
      </w:r>
      <w:r>
        <w:t xml:space="preserve">Terms in spectrum auctions setting a minimum amount of</w:t>
      </w:r>
      <w:r>
        <w:t xml:space="preserve"> </w:t>
      </w:r>
      <w:r>
        <w:t xml:space="preserve">rights of use of spectrum a participant may acquire (to prevent</w:t>
      </w:r>
      <w:r>
        <w:t xml:space="preserve"> </w:t>
      </w:r>
      <w:r>
        <w:t xml:space="preserve">fragmentation of spectrum)</w:t>
      </w:r>
      <w:r>
        <w:t xml:space="preserve"> </w:t>
      </w:r>
      <w:r>
        <w:t xml:space="preserve">Spectrum reservation</w:t>
      </w:r>
      <w:r>
        <w:t xml:space="preserve"> </w:t>
      </w:r>
      <w:r>
        <w:t xml:space="preserve">Term in spectrum auctions reserving part of the available</w:t>
      </w:r>
      <w:r>
        <w:t xml:space="preserve"> </w:t>
      </w:r>
      <w:r>
        <w:t xml:space="preserve">spectrum for a new entrant or for a specific category of</w:t>
      </w:r>
      <w:r>
        <w:t xml:space="preserve"> </w:t>
      </w:r>
      <w:r>
        <w:t xml:space="preserve">participants (e.g. verticals)</w:t>
      </w:r>
      <w:r>
        <w:t xml:space="preserve"> </w:t>
      </w:r>
      <w:r>
        <w:t xml:space="preserve">URLLC</w:t>
      </w:r>
      <w:r>
        <w:t xml:space="preserve"> </w:t>
      </w:r>
      <w:r>
        <w:t xml:space="preserve">Ultra-reliable and low-latency communications</w:t>
      </w:r>
      <w:r>
        <w:br/>
      </w:r>
      <w:r>
        <w:t xml:space="preserve">Unbundling/unbundled access It often:</w:t>
      </w:r>
      <w:r>
        <w:t xml:space="preserve"> </w:t>
      </w:r>
      <w:r>
        <w:t xml:space="preserve">•</w:t>
      </w:r>
      <w:r>
        <w:t xml:space="preserve"> </w:t>
      </w:r>
      <w:r>
        <w:t xml:space="preserve">is mandated by the NRA.</w:t>
      </w:r>
      <w:r>
        <w:br/>
      </w:r>
      <w:r>
        <w:t xml:space="preserve">•</w:t>
      </w:r>
      <w:r>
        <w:t xml:space="preserve"> </w:t>
      </w:r>
      <w:r>
        <w:t xml:space="preserve">concerns the terminal part of the network (local</w:t>
      </w:r>
      <w:r>
        <w:t xml:space="preserve"> </w:t>
      </w:r>
      <w:r>
        <w:t xml:space="preserve">access).</w:t>
      </w:r>
      <w:r>
        <w:t xml:space="preserve"> </w:t>
      </w:r>
      <w:r>
        <w:t xml:space="preserve">When “Unbundling” is used without an adjective, it refers to</w:t>
      </w:r>
      <w:r>
        <w:t xml:space="preserve"> </w:t>
      </w:r>
      <w:r>
        <w:t xml:space="preserve">a passive type of access. By contrast, “Virtual Unbundling”</w:t>
      </w:r>
      <w:r>
        <w:t xml:space="preserve"> </w:t>
      </w:r>
      <w:r>
        <w:t xml:space="preserve">(usually of Local Access, or VULA) refers to a type of active</w:t>
      </w:r>
      <w:r>
        <w:t xml:space="preserve"> </w:t>
      </w:r>
      <w:r>
        <w:t xml:space="preserve">access that is designed to replicate as much as possible a</w:t>
      </w:r>
      <w:r>
        <w:t xml:space="preserve"> </w:t>
      </w:r>
      <w:r>
        <w:t xml:space="preserve">passive type of access (with regards to the degree of control</w:t>
      </w:r>
      <w:r>
        <w:t xml:space="preserve"> </w:t>
      </w:r>
      <w:r>
        <w:t xml:space="preserve">of the access seeker). When unbundling concerns the copper</w:t>
      </w:r>
      <w:r>
        <w:t xml:space="preserve"> </w:t>
      </w:r>
      <w:r>
        <w:t xml:space="preserve">network (most frequent case), it is referred to as local loop</w:t>
      </w:r>
      <w:r>
        <w:t xml:space="preserve"> </w:t>
      </w:r>
      <w:r>
        <w:t xml:space="preserve">unbundling (LLU) or Sub-loop unbundling (SLU) depending</w:t>
      </w:r>
      <w:r>
        <w:t xml:space="preserve"> </w:t>
      </w:r>
      <w:r>
        <w:t xml:space="preserve">on whether it concerns the entire local loop or only the sub</w:t>
      </w:r>
      <w:r>
        <w:t xml:space="preserve"> </w:t>
      </w:r>
      <w:r>
        <w:t xml:space="preserve">local loop. Unbundling is also possible on a fibre P2P</w:t>
      </w:r>
      <w:r>
        <w:t xml:space="preserve"> </w:t>
      </w:r>
      <w:r>
        <w:t xml:space="preserve">network. In case of a fibre GPON, only a VULA type of access</w:t>
      </w:r>
      <w:r>
        <w:t xml:space="preserve"> </w:t>
      </w:r>
      <w:r>
        <w:t xml:space="preserve">can be provided.</w:t>
      </w:r>
      <w:r>
        <w:t xml:space="preserve"> </w:t>
      </w:r>
      <w:r>
        <w:t xml:space="preserve">5G-6G Verticals</w:t>
      </w:r>
      <w:r>
        <w:br/>
      </w:r>
      <w:r>
        <w:t xml:space="preserve">5G/6G verticals are distinct industry sectors that leverage</w:t>
      </w:r>
      <w:r>
        <w:t xml:space="preserve"> </w:t>
      </w:r>
      <w:r>
        <w:t xml:space="preserve">5G’s advanced features—like high speed, low latency,</w:t>
      </w:r>
      <w:r>
        <w:t xml:space="preserve"> </w:t>
      </w:r>
      <w:r>
        <w:t xml:space="preserve">massive and immerse connectivity —to create new</w:t>
      </w:r>
      <w:r>
        <w:t xml:space="preserve"> </w:t>
      </w:r>
      <w:r>
        <w:t xml:space="preserve">applications and improve service efficiency. Notably,</w:t>
      </w:r>
      <w:r>
        <w:t xml:space="preserve"> </w:t>
      </w:r>
      <w:r>
        <w:t xml:space="preserve">verticals include, Automotive (connected and autonomous</w:t>
      </w:r>
      <w:r>
        <w:t xml:space="preserve"> </w:t>
      </w:r>
      <w:r>
        <w:t xml:space="preserve">driving, enhanced navigation); Smart Farming (IoT sensors</w:t>
      </w:r>
      <w:r>
        <w:t xml:space="preserve"> </w:t>
      </w:r>
      <w:r>
        <w:t xml:space="preserve">for soil and crop health, drone monitoring, automated</w:t>
      </w:r>
      <w:r>
        <w:t xml:space="preserve"> </w:t>
      </w:r>
      <w:r>
        <w:t xml:space="preserve">irrigation); eHealth (remote surgery, telemedicine, wearable</w:t>
      </w:r>
      <w:r>
        <w:t xml:space="preserve"> </w:t>
      </w:r>
      <w:r>
        <w:t xml:space="preserve">health devices, real-time patient monitoring); Energy (Smart</w:t>
      </w:r>
      <w:r>
        <w:t xml:space="preserve"> </w:t>
      </w:r>
      <w:r>
        <w:t xml:space="preserve">grids, real-time monitoring of infrastructure, automated</w:t>
      </w:r>
      <w:r>
        <w:t xml:space="preserve"> </w:t>
      </w:r>
      <w:r>
        <w:t xml:space="preserve">control systems), Industry 4.0 (automated factories, robotics,</w:t>
      </w:r>
      <w:r>
        <w:t xml:space="preserve"> </w:t>
      </w:r>
      <w:r>
        <w:t xml:space="preserve">real-time monitoring, predictive maintenance); Smart Cities</w:t>
      </w:r>
      <w:r>
        <w:t xml:space="preserve"> </w:t>
      </w:r>
      <w:r>
        <w:t xml:space="preserve">(intelligent traffic management, smart lighting, public safety,</w:t>
      </w:r>
      <w:r>
        <w:t xml:space="preserve"> </w:t>
      </w:r>
      <w:r>
        <w:t xml:space="preserve">etc); and Entertainment and Media (augmented reality, virtual</w:t>
      </w:r>
      <w:r>
        <w:t xml:space="preserve"> </w:t>
      </w:r>
      <w:r>
        <w:t xml:space="preserve">reality, cloud gaming)</w:t>
      </w:r>
      <w:r>
        <w:t xml:space="preserve"> </w:t>
      </w:r>
      <w:r>
        <w:t xml:space="preserve">VDSL</w:t>
      </w:r>
      <w:r>
        <w:t xml:space="preserve"> </w:t>
      </w:r>
      <w:r>
        <w:t xml:space="preserve">Very High Speed Digital Subscriber Line is a type of internet</w:t>
      </w:r>
      <w:r>
        <w:t xml:space="preserve"> </w:t>
      </w:r>
      <w:r>
        <w:t xml:space="preserve">connection that uses copper wires to deliver high-speed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internet. It is an improved version of DSL technologies like</w:t>
      </w:r>
      <w:r>
        <w:t xml:space="preserve"> </w:t>
      </w:r>
      <w:r>
        <w:t xml:space="preserve">ADSL, using the same copper wires but transmitting data at</w:t>
      </w:r>
      <w:r>
        <w:t xml:space="preserve"> </w:t>
      </w:r>
      <w:r>
        <w:t xml:space="preserve">higher frequencies and faster speeds.</w:t>
      </w:r>
      <w:r>
        <w:t xml:space="preserve"> </w:t>
      </w:r>
      <w:r>
        <w:t xml:space="preserve">Virtual</w:t>
      </w:r>
      <w:r>
        <w:t xml:space="preserve"> </w:t>
      </w:r>
      <w:r>
        <w:t xml:space="preserve">Unbundled</w:t>
      </w:r>
      <w:r>
        <w:t xml:space="preserve"> </w:t>
      </w:r>
      <w:r>
        <w:t xml:space="preserve">Local</w:t>
      </w:r>
      <w:r>
        <w:t xml:space="preserve"> </w:t>
      </w:r>
      <w:r>
        <w:t xml:space="preserve">Access (VULA)</w:t>
      </w:r>
      <w:r>
        <w:br/>
      </w:r>
      <w:r>
        <w:t xml:space="preserve">VULA is a virtual product, however it should be functionally</w:t>
      </w:r>
      <w:r>
        <w:t xml:space="preserve"> </w:t>
      </w:r>
      <w:r>
        <w:t xml:space="preserve">equivalent to physical unbundling. Key characteristics of</w:t>
      </w:r>
      <w:r>
        <w:t xml:space="preserve"> </w:t>
      </w:r>
      <w:r>
        <w:t xml:space="preserve">VULA products:</w:t>
      </w:r>
      <w:r>
        <w:t xml:space="preserve"> </w:t>
      </w:r>
      <w:r>
        <w:t xml:space="preserve">-</w:t>
      </w:r>
      <w:r>
        <w:t xml:space="preserve"> </w:t>
      </w:r>
      <w:r>
        <w:t xml:space="preserve">occur locally (point of handover);</w:t>
      </w:r>
      <w:r>
        <w:t xml:space="preserve"> </w:t>
      </w:r>
      <w:r>
        <w:t xml:space="preserve">-</w:t>
      </w:r>
      <w:r>
        <w:t xml:space="preserve"> </w:t>
      </w:r>
      <w:r>
        <w:t xml:space="preserve">be generic and provide access seekers with a service-</w:t>
      </w:r>
      <w:r>
        <w:t xml:space="preserve"> </w:t>
      </w:r>
      <w:r>
        <w:t xml:space="preserve">agnostic transmission capacity which is uncontended</w:t>
      </w:r>
      <w:r>
        <w:t xml:space="preserve"> </w:t>
      </w:r>
      <w:r>
        <w:t xml:space="preserve">in practice;</w:t>
      </w:r>
      <w:r>
        <w:br/>
      </w:r>
      <w:r>
        <w:t xml:space="preserve">-</w:t>
      </w:r>
      <w:r>
        <w:t xml:space="preserve"> </w:t>
      </w:r>
      <w:r>
        <w:t xml:space="preserve">provide access seekers with sufficient control over the</w:t>
      </w:r>
      <w:r>
        <w:t xml:space="preserve"> </w:t>
      </w:r>
      <w:r>
        <w:t xml:space="preserve">transmission</w:t>
      </w:r>
      <w:r>
        <w:t xml:space="preserve"> </w:t>
      </w:r>
      <w:r>
        <w:t xml:space="preserve">network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for</w:t>
      </w:r>
      <w:r>
        <w:t xml:space="preserve"> </w:t>
      </w:r>
      <w:r>
        <w:t xml:space="preserve">product</w:t>
      </w:r>
      <w:r>
        <w:t xml:space="preserve"> </w:t>
      </w:r>
      <w:r>
        <w:t xml:space="preserve">differentiation and innovation similar to local loop</w:t>
      </w:r>
      <w:r>
        <w:t xml:space="preserve"> </w:t>
      </w:r>
      <w:r>
        <w:t xml:space="preserve">unbundling (LLU);</w:t>
      </w:r>
      <w:r>
        <w:t xml:space="preserve"> </w:t>
      </w:r>
      <w:r>
        <w:t xml:space="preserve">-</w:t>
      </w:r>
      <w:r>
        <w:t xml:space="preserve"> </w:t>
      </w:r>
      <w:r>
        <w:t xml:space="preserve">be provided with pricing that facilitates its use in a</w:t>
      </w:r>
      <w:r>
        <w:t xml:space="preserve"> </w:t>
      </w:r>
      <w:r>
        <w:t xml:space="preserve">similar manner to physical unbundling; and be</w:t>
      </w:r>
      <w:r>
        <w:t xml:space="preserve"> </w:t>
      </w:r>
      <w:r>
        <w:t xml:space="preserve">provided with effective migration processes towards</w:t>
      </w:r>
      <w:r>
        <w:t xml:space="preserve"> </w:t>
      </w:r>
      <w:r>
        <w:t xml:space="preserve">VULA from physical unbundling to foster take-up,</w:t>
      </w:r>
      <w:r>
        <w:t xml:space="preserve"> </w:t>
      </w:r>
      <w:r>
        <w:t xml:space="preserve">and ensure that competition is preserved where</w:t>
      </w:r>
      <w:r>
        <w:t xml:space="preserve"> </w:t>
      </w:r>
      <w:r>
        <w:t xml:space="preserve">technological</w:t>
      </w:r>
      <w:r>
        <w:t xml:space="preserve"> </w:t>
      </w:r>
      <w:r>
        <w:t xml:space="preserve">solutions</w:t>
      </w:r>
      <w:r>
        <w:t xml:space="preserve"> </w:t>
      </w:r>
      <w:r>
        <w:t xml:space="preserve">force</w:t>
      </w:r>
      <w:r>
        <w:t xml:space="preserve"> </w:t>
      </w:r>
      <w:r>
        <w:t xml:space="preserve">migration</w:t>
      </w:r>
      <w:r>
        <w:t xml:space="preserve"> </w:t>
      </w:r>
      <w:r>
        <w:t xml:space="preserve">from</w:t>
      </w:r>
      <w:r>
        <w:t xml:space="preserve"> </w:t>
      </w:r>
      <w:r>
        <w:t xml:space="preserve">unbundled access to VULA.</w:t>
      </w:r>
      <w:r>
        <w:t xml:space="preserve"> </w:t>
      </w:r>
      <w:r>
        <w:t xml:space="preserve">VHCN</w:t>
      </w:r>
      <w:r>
        <w:t xml:space="preserve"> </w:t>
      </w:r>
      <w:r>
        <w:t xml:space="preserve">Very High Capacity Networks means either an electronic</w:t>
      </w:r>
      <w:r>
        <w:t xml:space="preserve"> </w:t>
      </w:r>
      <w:r>
        <w:t xml:space="preserve">communications network which consists wholly of optical</w:t>
      </w:r>
      <w:r>
        <w:t xml:space="preserve"> </w:t>
      </w:r>
      <w:r>
        <w:t xml:space="preserve">fibre elements at least up to the distribution point at the serving</w:t>
      </w:r>
      <w:r>
        <w:t xml:space="preserve"> </w:t>
      </w:r>
      <w:r>
        <w:t xml:space="preserve">location, or an electronic communications network which is</w:t>
      </w:r>
      <w:r>
        <w:t xml:space="preserve"> </w:t>
      </w:r>
      <w:r>
        <w:t xml:space="preserve">capable of delivering, under usual peak-time conditions,</w:t>
      </w:r>
      <w:r>
        <w:t xml:space="preserve"> </w:t>
      </w:r>
      <w:r>
        <w:t xml:space="preserve">similar network performance in terms of available downlink</w:t>
      </w:r>
      <w:r>
        <w:t xml:space="preserve"> </w:t>
      </w:r>
      <w:r>
        <w:t xml:space="preserve">and uplink bandwidth, resilience, error-related parameters,</w:t>
      </w:r>
      <w:r>
        <w:t xml:space="preserve"> </w:t>
      </w:r>
      <w:r>
        <w:t xml:space="preserve">and latency and its variation; network performance can be</w:t>
      </w:r>
      <w:r>
        <w:t xml:space="preserve"> </w:t>
      </w:r>
      <w:r>
        <w:t xml:space="preserve">considered similar regardless of whether the end-user</w:t>
      </w:r>
      <w:r>
        <w:t xml:space="preserve"> </w:t>
      </w:r>
      <w:r>
        <w:t xml:space="preserve">experience</w:t>
      </w:r>
      <w:r>
        <w:t xml:space="preserve"> </w:t>
      </w:r>
      <w:r>
        <w:t xml:space="preserve">varies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inherently</w:t>
      </w:r>
      <w:r>
        <w:t xml:space="preserve"> </w:t>
      </w:r>
      <w:r>
        <w:t xml:space="preserve">different</w:t>
      </w:r>
      <w:r>
        <w:t xml:space="preserve"> </w:t>
      </w:r>
      <w:r>
        <w:t xml:space="preserve">characteristics of the medium by which the network ultimately</w:t>
      </w:r>
      <w:r>
        <w:t xml:space="preserve"> </w:t>
      </w:r>
      <w:r>
        <w:t xml:space="preserve">connects with the network termination point;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Lack of a genuine single market for electronic communications</w:t>
      </w:r>
      <w:r>
        <w:t xml:space="preserve"> </w:t>
      </w:r>
      <w:r>
        <w:t xml:space="preserve">The EU has taken a number of initiatives to ensure that Europe is the most connected continent</w:t>
      </w:r>
      <w:r>
        <w:t xml:space="preserve"> </w:t>
      </w:r>
      <w:r>
        <w:t xml:space="preserve">by 2030. Adopted in 2018, the current framework for regulating electronic communications in</w:t>
      </w:r>
      <w:r>
        <w:t xml:space="preserve"> </w:t>
      </w:r>
      <w:r>
        <w:t xml:space="preserve">the EU, the European Electronic Communications Code (EECC)1 had the objective to promote</w:t>
      </w:r>
      <w:r>
        <w:t xml:space="preserve"> </w:t>
      </w:r>
      <w:r>
        <w:t xml:space="preserve">connectivity and access to, and take-up of very high-capacity networks, to promote competition,</w:t>
      </w:r>
      <w:r>
        <w:t xml:space="preserve"> </w:t>
      </w:r>
      <w:r>
        <w:t xml:space="preserve">drive innovation, boost consumer rights within the European single market. For Europeans, an</w:t>
      </w:r>
      <w:r>
        <w:t xml:space="preserve"> </w:t>
      </w:r>
      <w:r>
        <w:t xml:space="preserve">internet connection of high quality that is fast and reliable has become a pre-condition for</w:t>
      </w:r>
      <w:r>
        <w:t xml:space="preserve"> </w:t>
      </w:r>
      <w:r>
        <w:t xml:space="preserve">participation in today’s economy and society. Building on the EECC, the 2022 Digital Decade</w:t>
      </w:r>
      <w:r>
        <w:t xml:space="preserve"> </w:t>
      </w:r>
      <w:r>
        <w:t xml:space="preserve">Policy Programme (‘DDPP’)2 prepares Europe to take full advantage of the digital</w:t>
      </w:r>
      <w:r>
        <w:t xml:space="preserve"> </w:t>
      </w:r>
      <w:r>
        <w:t xml:space="preserve">transformation by, amongst others, aiming to have gigabit connectivity and 5G across Europe</w:t>
      </w:r>
      <w:r>
        <w:t xml:space="preserve"> </w:t>
      </w:r>
      <w:r>
        <w:t xml:space="preserve">by 2030.</w:t>
      </w:r>
      <w:r>
        <w:br/>
      </w:r>
      <w:r>
        <w:t xml:space="preserve">As laid out in the Letta3 and Draghi4 reports in 2024, a cutting-edge digital network</w:t>
      </w:r>
      <w:r>
        <w:t xml:space="preserve"> </w:t>
      </w:r>
      <w:r>
        <w:t xml:space="preserve">infrastructure is critical for the future competitiveness of Europe’s economy and social welfare.</w:t>
      </w:r>
      <w:r>
        <w:t xml:space="preserve"> </w:t>
      </w:r>
      <w:r>
        <w:t xml:space="preserve">The availability of high-quality, reliable and secure connectivity for end-users as well as for</w:t>
      </w:r>
      <w:r>
        <w:t xml:space="preserve"> </w:t>
      </w:r>
      <w:r>
        <w:t xml:space="preserve">key economic sectors is a must. Driven by the increasing importance of performance and</w:t>
      </w:r>
      <w:r>
        <w:t xml:space="preserve"> </w:t>
      </w:r>
      <w:r>
        <w:t xml:space="preserve">security requirements for such services, digital networks are undergoing a technological</w:t>
      </w:r>
      <w:r>
        <w:t xml:space="preserve"> </w:t>
      </w:r>
      <w:r>
        <w:t xml:space="preserve">transformation where cloud and edge computing capabilities are becoming an integral part of</w:t>
      </w:r>
      <w:r>
        <w:t xml:space="preserve"> </w:t>
      </w:r>
      <w:r>
        <w:t xml:space="preserve">connectivity infrastructure. Furthermore, both reports identify the need to complete the single</w:t>
      </w:r>
      <w:r>
        <w:t xml:space="preserve"> </w:t>
      </w:r>
      <w:r>
        <w:t xml:space="preserve">market for electronic communications, pointing towards fragmentation as one of the main</w:t>
      </w:r>
      <w:r>
        <w:t xml:space="preserve"> </w:t>
      </w:r>
      <w:r>
        <w:t xml:space="preserve">obstacles for competitiveness. A modern and simplified legal framework that incentivises the</w:t>
      </w:r>
      <w:r>
        <w:t xml:space="preserve"> </w:t>
      </w:r>
      <w:r>
        <w:t xml:space="preserve">transition from legacy networks to fibre, 5G/6G and cloud-based infrastructures as well as an</w:t>
      </w:r>
      <w:r>
        <w:t xml:space="preserve"> </w:t>
      </w:r>
      <w:r>
        <w:t xml:space="preserve">increased cross-border operation and service provision is key.</w:t>
      </w:r>
      <w:r>
        <w:br/>
      </w:r>
      <w:r>
        <w:t xml:space="preserve">The 2024 Niinistö5 report stressed the need for the EU to ensure the continuity of its key</w:t>
      </w:r>
      <w:r>
        <w:t xml:space="preserve"> </w:t>
      </w:r>
      <w:r>
        <w:t xml:space="preserve">functions, such as the Single Market, and essential services such as electronic communications,</w:t>
      </w:r>
      <w:r>
        <w:t xml:space="preserve"> </w:t>
      </w:r>
      <w:r>
        <w:t xml:space="preserve">including satellite-based services, critical communication and digital services. The European</w:t>
      </w:r>
      <w:r>
        <w:t xml:space="preserve"> </w:t>
      </w:r>
      <w:r>
        <w:t xml:space="preserve">Preparedness Union strategy presented in March 2025 highlighted the need to protect citizens</w:t>
      </w:r>
      <w:r>
        <w:t xml:space="preserve"> </w:t>
      </w:r>
      <w:r>
        <w:t xml:space="preserve">and as well to ensure vital societal functions, while the Protect EU Internal Security Strategy</w:t>
      </w:r>
      <w:r>
        <w:t xml:space="preserve"> </w:t>
      </w:r>
      <w:r>
        <w:t xml:space="preserve">further outlined measures to increase security of critical infrastructure and respond to security</w:t>
      </w:r>
      <w:r>
        <w:t xml:space="preserve"> </w:t>
      </w:r>
      <w:r>
        <w:t xml:space="preserve">threats, including in the digital domain. Security, defence and economy rely on the existence of</w:t>
      </w:r>
      <w:r>
        <w:t xml:space="preserve"> </w:t>
      </w:r>
      <w:r>
        <w:t xml:space="preserve">cutting-edge fixed and wireless systems, and on sufficient access to radio spectrum. However,</w:t>
      </w:r>
      <w:r>
        <w:t xml:space="preserve"> </w:t>
      </w:r>
      <w:r>
        <w:t xml:space="preserve">the connectivity infrastructure of the Union is not ready to address the current and future</w:t>
      </w:r>
      <w:r>
        <w:t xml:space="preserve"> </w:t>
      </w:r>
      <w:r>
        <w:t xml:space="preserve">challenges of the data-driven society and economy the growing geopolitical tensions and</w:t>
      </w:r>
      <w:r>
        <w:t xml:space="preserve"> </w:t>
      </w:r>
      <w:r>
        <w:t xml:space="preserve">conflicts and the future needs of all end-users. In this situation, the June 2025</w:t>
      </w:r>
    </w:p>
    <w:p>
      <w:pPr>
        <w:pStyle w:val="BodyText"/>
      </w:pPr>
      <w:r>
        <w:t xml:space="preserve">1 OJ L 321/36 17.12.2018.</w:t>
      </w:r>
      <w:r>
        <w:t xml:space="preserve"> </w:t>
      </w:r>
      <w:r>
        <w:t xml:space="preserve">2 Decision (EU) 2022/2481 of the European Parliament and of the Council of 14 December 2022 establishing the</w:t>
      </w:r>
      <w:r>
        <w:t xml:space="preserve"> </w:t>
      </w:r>
      <w:r>
        <w:t xml:space="preserve">Digital</w:t>
      </w:r>
      <w:r>
        <w:t xml:space="preserve"> </w:t>
      </w:r>
      <w:r>
        <w:t xml:space="preserve">Decade</w:t>
      </w:r>
      <w:r>
        <w:t xml:space="preserve"> </w:t>
      </w:r>
      <w:r>
        <w:t xml:space="preserve">Policy</w:t>
      </w:r>
      <w:r>
        <w:t xml:space="preserve"> </w:t>
      </w:r>
      <w:r>
        <w:t xml:space="preserve">Programme</w:t>
      </w:r>
      <w:r>
        <w:t xml:space="preserve"> </w:t>
      </w:r>
      <w:r>
        <w:t xml:space="preserve">2030,</w:t>
      </w:r>
      <w:r>
        <w:t xml:space="preserve"> </w:t>
      </w:r>
      <w:r>
        <w:t xml:space="preserve">OJ</w:t>
      </w:r>
      <w:r>
        <w:t xml:space="preserve"> </w:t>
      </w:r>
      <w:r>
        <w:t xml:space="preserve">L</w:t>
      </w:r>
      <w:r>
        <w:t xml:space="preserve"> </w:t>
      </w:r>
      <w:r>
        <w:t xml:space="preserve">323,</w:t>
      </w:r>
      <w:r>
        <w:t xml:space="preserve"> </w:t>
      </w:r>
      <w:r>
        <w:t xml:space="preserve">19.12.2022,</w:t>
      </w:r>
      <w:r>
        <w:t xml:space="preserve"> </w:t>
      </w:r>
      <w:r>
        <w:t xml:space="preserve">p. </w:t>
      </w:r>
      <w:r>
        <w:t xml:space="preserve"> </w:t>
      </w:r>
      <w:r>
        <w:t xml:space="preserve">4,</w:t>
      </w:r>
      <w:r>
        <w:t xml:space="preserve"> </w:t>
      </w:r>
      <w:r>
        <w:t xml:space="preserve">ELI: http://data.europa.eu/eli/dec/2022/2481/oj.</w:t>
      </w:r>
      <w:r>
        <w:t xml:space="preserve"> </w:t>
      </w:r>
      <w:r>
        <w:t xml:space="preserve">3 Enrico Letta - Much more than a market (April 2024), https://www.consilium.europa.eu/media/ny3j24sm/much-</w:t>
      </w:r>
      <w:r>
        <w:t xml:space="preserve"> </w:t>
      </w:r>
      <w:r>
        <w:t xml:space="preserve">more-than-a-market-report-by-enrico-letta.pdf.</w:t>
      </w:r>
      <w:r>
        <w:t xml:space="preserve"> </w:t>
      </w:r>
      <w:r>
        <w:t xml:space="preserve">4The Draghi report on the future of European competitiveness, https://commission.europa.eu/topics/eu-</w:t>
      </w:r>
      <w:r>
        <w:t xml:space="preserve"> </w:t>
      </w:r>
      <w:r>
        <w:t xml:space="preserve">competitiveness/draghi-report_en.</w:t>
      </w:r>
      <w:r>
        <w:t xml:space="preserve"> </w:t>
      </w:r>
      <w:r>
        <w:t xml:space="preserve">5 Safer together: A path towards a fully prepared Union - European Commission,</w:t>
      </w:r>
      <w:r>
        <w:br/>
      </w:r>
      <w:r>
        <w:t xml:space="preserve">https://commission.europa.eu/topics/defence/safer-together-path-towards-fully-prepared-union_en.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Telecommunications Council called on the EU to ensure secure, reliable and resilient</w:t>
      </w:r>
      <w:r>
        <w:t xml:space="preserve"> </w:t>
      </w:r>
      <w:r>
        <w:t xml:space="preserve">connectivity, including wireless (mobile, satellite)6.</w:t>
      </w:r>
      <w:r>
        <w:t xml:space="preserve"> </w:t>
      </w:r>
      <w:r>
        <w:t xml:space="preserve">In the 2025 State of the Union Speech, President von der Leyen announced the Single Market</w:t>
      </w:r>
      <w:r>
        <w:t xml:space="preserve"> </w:t>
      </w:r>
      <w:r>
        <w:t xml:space="preserve">Roadmap 2028 encompassing energy, capital market union, and telecommunications. The</w:t>
      </w:r>
      <w:r>
        <w:t xml:space="preserve"> </w:t>
      </w:r>
      <w:r>
        <w:t xml:space="preserve">current initiative is intended to deliver on that promise.</w:t>
      </w:r>
      <w:r>
        <w:t xml:space="preserve"> </w:t>
      </w:r>
      <w:r>
        <w:t xml:space="preserve">The components considered for DNA</w:t>
      </w:r>
      <w:r>
        <w:t xml:space="preserve"> </w:t>
      </w:r>
      <w:r>
        <w:t xml:space="preserve">The Digital Networks Act (DNA) is planned to replace multiple existing legal acts currently in</w:t>
      </w:r>
      <w:r>
        <w:t xml:space="preserve"> </w:t>
      </w:r>
      <w:r>
        <w:t xml:space="preserve">place in the EU acquis regulating the connectivity ecosystem. With a view to set the conditions</w:t>
      </w:r>
      <w:r>
        <w:t xml:space="preserve"> </w:t>
      </w:r>
      <w:r>
        <w:t xml:space="preserve">for providers to operate and innovate in the Single Market, these elements need to reinforce</w:t>
      </w:r>
      <w:r>
        <w:t xml:space="preserve"> </w:t>
      </w:r>
      <w:r>
        <w:t xml:space="preserve">each other. Providers need simplified and consistent authorisation rules (EECC), access to fixed</w:t>
      </w:r>
      <w:r>
        <w:t xml:space="preserve"> </w:t>
      </w:r>
      <w:r>
        <w:t xml:space="preserve">networks and spectrum resources (EECC, RSPP, MSS) and a simplified and harmonised set of</w:t>
      </w:r>
      <w:r>
        <w:t xml:space="preserve"> </w:t>
      </w:r>
      <w:r>
        <w:t xml:space="preserve">rules for networks and services (EECC, OIR). Finally, the governance regime needs to support</w:t>
      </w:r>
      <w:r>
        <w:t xml:space="preserve"> </w:t>
      </w:r>
      <w:r>
        <w:t xml:space="preserve">and enable the Single Market. The Evaluation report (see Annex 11) reviews all these current</w:t>
      </w:r>
      <w:r>
        <w:t xml:space="preserve"> </w:t>
      </w:r>
      <w:r>
        <w:t xml:space="preserve">acts to be merged in the DNA, while the Impact Assessment analyses the most important</w:t>
      </w:r>
      <w:r>
        <w:t xml:space="preserve"> </w:t>
      </w:r>
      <w:r>
        <w:t xml:space="preserve">changes necessary to address the identified problems, more precisely in:</w:t>
      </w:r>
      <w:r>
        <w:t xml:space="preserve"> </w:t>
      </w:r>
      <w:r>
        <w:t xml:space="preserve">-</w:t>
      </w:r>
      <w:r>
        <w:t xml:space="preserve"> </w:t>
      </w:r>
      <w:r>
        <w:t xml:space="preserve">Current Article 81 of the EECC, which deals with migration from a wholesale access</w:t>
      </w:r>
      <w:r>
        <w:t xml:space="preserve"> </w:t>
      </w:r>
      <w:r>
        <w:t xml:space="preserve">perspective, but does not incentivise copper switch-off.</w:t>
      </w:r>
      <w:r>
        <w:t xml:space="preserve"> </w:t>
      </w:r>
      <w:r>
        <w:t xml:space="preserve">-</w:t>
      </w:r>
      <w:r>
        <w:t xml:space="preserve"> </w:t>
      </w:r>
      <w:r>
        <w:t xml:space="preserve">Spectrum Articles 4, 28, 29, 35-37, 42, 45-55 EECC.</w:t>
      </w:r>
      <w:r>
        <w:t xml:space="preserve"> </w:t>
      </w:r>
      <w:r>
        <w:t xml:space="preserve">-</w:t>
      </w:r>
      <w:r>
        <w:t xml:space="preserve"> </w:t>
      </w:r>
      <w:r>
        <w:t xml:space="preserve">Articles of the EECC dealing with authorisation, and the MSS Decision dealing with</w:t>
      </w:r>
      <w:r>
        <w:t xml:space="preserve"> </w:t>
      </w:r>
      <w:r>
        <w:t xml:space="preserve">satellite services.</w:t>
      </w:r>
      <w:r>
        <w:t xml:space="preserve"> </w:t>
      </w:r>
      <w:r>
        <w:t xml:space="preserve">-</w:t>
      </w:r>
      <w:r>
        <w:t xml:space="preserve"> </w:t>
      </w:r>
      <w:r>
        <w:t xml:space="preserve">Articles of EECC, RSPP and BEREC Regulation describing the objectives, the tasks</w:t>
      </w:r>
      <w:r>
        <w:t xml:space="preserve"> </w:t>
      </w:r>
      <w:r>
        <w:t xml:space="preserve">and competences, and the mandate of regulatory bodies.</w:t>
      </w:r>
      <w:r>
        <w:t xml:space="preserve"> </w:t>
      </w:r>
      <w:r>
        <w:t xml:space="preserve">-</w:t>
      </w:r>
      <w:r>
        <w:t xml:space="preserve"> </w:t>
      </w:r>
      <w:r>
        <w:t xml:space="preserve">Articles on access regime (Articles 76 (co-investment), 77 and 78 (mandated and</w:t>
      </w:r>
      <w:r>
        <w:t xml:space="preserve"> </w:t>
      </w:r>
      <w:r>
        <w:t xml:space="preserve">voluntary separation), Article 61(3) (symmetric regulation) and Article 79 EECC</w:t>
      </w:r>
      <w:r>
        <w:t xml:space="preserve"> </w:t>
      </w:r>
      <w:r>
        <w:t xml:space="preserve">(regulatory commitments)) to be eliminated, streamlined or updated/amended as</w:t>
      </w:r>
      <w:r>
        <w:t xml:space="preserve"> </w:t>
      </w:r>
      <w:r>
        <w:t xml:space="preserve">needed.</w:t>
      </w:r>
      <w:r>
        <w:br/>
      </w:r>
      <w:r>
        <w:t xml:space="preserve">The below figure summarises the various elements of the DNA, describing the main</w:t>
      </w:r>
      <w:r>
        <w:t xml:space="preserve"> </w:t>
      </w:r>
      <w:r>
        <w:t xml:space="preserve">components assessed and the remaining ones not targeted.</w:t>
      </w:r>
    </w:p>
    <w:p>
      <w:pPr>
        <w:pStyle w:val="BodyText"/>
      </w:pPr>
      <w:r>
        <w:t xml:space="preserve">6 Council Conclusions on reliable and resilient connectivity (7929/25),</w:t>
      </w:r>
      <w:r>
        <w:t xml:space="preserve"> </w:t>
      </w:r>
      <w:r>
        <w:t xml:space="preserve">https://data.consilium.europa.eu/doc/document/ST-9953-2025-INIT/en/pdf.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Figure 1: Current acquis on electronic communications networks and services and the DNA</w:t>
      </w:r>
    </w:p>
    <w:p>
      <w:pPr>
        <w:pStyle w:val="BodyText"/>
      </w:pPr>
      <w:r>
        <w:t xml:space="preserve">It should be noted that simplification measures foreseen under the DNA are specific for the</w:t>
      </w:r>
      <w:r>
        <w:t xml:space="preserve"> </w:t>
      </w:r>
      <w:r>
        <w:t xml:space="preserve">electronic communications sector. They are complementary and mutually reinforcing with the</w:t>
      </w:r>
      <w:r>
        <w:t xml:space="preserve"> </w:t>
      </w:r>
      <w:r>
        <w:t xml:space="preserve">Digital Omnibus, which is a horizontal simplification tool designed to streamline reporting</w:t>
      </w:r>
      <w:r>
        <w:t xml:space="preserve"> </w:t>
      </w:r>
      <w:r>
        <w:t xml:space="preserve">requirements also for ECN and ECS providers resulting from other digital acts.</w:t>
      </w:r>
      <w:r>
        <w:t xml:space="preserve"> </w:t>
      </w:r>
      <w:r>
        <w:t xml:space="preserve">The initiative on the DNA is complementary to and closely coordinated with other ongoing EU</w:t>
      </w:r>
      <w:r>
        <w:t xml:space="preserve"> </w:t>
      </w:r>
      <w:r>
        <w:t xml:space="preserve">initiatives listed below. In particular, the achievement of EU technological capacities across the</w:t>
      </w:r>
      <w:r>
        <w:t xml:space="preserve"> </w:t>
      </w:r>
      <w:r>
        <w:t xml:space="preserve">broader value chain is only possible if externally coherent with other major initiatives in the</w:t>
      </w:r>
      <w:r>
        <w:t xml:space="preserve"> </w:t>
      </w:r>
      <w:r>
        <w:t xml:space="preserve">domain of cloud, AI, data and cybersecurity. These Acts regulate different components in the</w:t>
      </w:r>
      <w:r>
        <w:t xml:space="preserve"> </w:t>
      </w:r>
      <w:r>
        <w:t xml:space="preserve">digital ecosystem of the EU.</w:t>
      </w:r>
      <w:r>
        <w:t xml:space="preserve"> </w:t>
      </w:r>
      <w:r>
        <w:t xml:space="preserve">The digital ecosystem</w:t>
      </w:r>
      <w:r>
        <w:t xml:space="preserve"> </w:t>
      </w:r>
      <w:r>
        <w:t xml:space="preserve">There is a growing interplay between telecom networks and cloud/edge computing which</w:t>
      </w:r>
      <w:r>
        <w:t xml:space="preserve"> </w:t>
      </w:r>
      <w:r>
        <w:t xml:space="preserve">requires a close coordination. The planned Cloud and AI Development Act (CADA) aims to</w:t>
      </w:r>
      <w:r>
        <w:t xml:space="preserve"> </w:t>
      </w:r>
      <w:r>
        <w:t xml:space="preserve">boost EU’s cloud and edge capacity by streamlining investment rules, speeding up permits, and</w:t>
      </w:r>
      <w:r>
        <w:t xml:space="preserve"> </w:t>
      </w:r>
      <w:r>
        <w:t xml:space="preserve">ensuring access to land, finance, and energy for sustainable data centres. Furthermore, several</w:t>
      </w:r>
      <w:r>
        <w:t xml:space="preserve"> </w:t>
      </w:r>
      <w:r>
        <w:t xml:space="preserve">initiatives have been launched, or are planned in the area of Artificial Intelligence. Under the</w:t>
      </w:r>
      <w:r>
        <w:t xml:space="preserve"> </w:t>
      </w:r>
      <w:r>
        <w:t xml:space="preserve">AI Continent initiative, the EU has launched an Action Plan to improve access to AI data and</w:t>
      </w:r>
      <w:r>
        <w:t xml:space="preserve"> </w:t>
      </w:r>
      <w:r>
        <w:t xml:space="preserve">infrastructure, support sectoral AI applications, including a specific call to support generative</w:t>
      </w:r>
      <w:r>
        <w:t xml:space="preserve"> </w:t>
      </w:r>
      <w:r>
        <w:t xml:space="preserve">AI in the sector of connectivity. The informal call for expression of interest for AI Gigafactories</w:t>
      </w:r>
      <w:r>
        <w:t xml:space="preserve"> </w:t>
      </w:r>
      <w:r>
        <w:t xml:space="preserve">has seen strong response, including from telecom operators, which is another indicator of the</w:t>
      </w:r>
      <w:r>
        <w:t xml:space="preserve"> </w:t>
      </w:r>
      <w:r>
        <w:t xml:space="preserve">transition of digital networks towards cloud-based and AI-powered infrastructures and</w:t>
      </w:r>
      <w:r>
        <w:t xml:space="preserve"> </w:t>
      </w:r>
      <w:r>
        <w:t xml:space="preserve">services7.</w:t>
      </w:r>
      <w:r>
        <w:br/>
      </w:r>
      <w:r>
        <w:t xml:space="preserve">Moreover, in connection with the recently published Apply AI strategy, the Data Union</w:t>
      </w:r>
      <w:r>
        <w:t xml:space="preserve"> </w:t>
      </w:r>
      <w:r>
        <w:t xml:space="preserve">Strategy will boost access to high-quality data, invest in infrastructure, simplify regulation, and</w:t>
      </w:r>
      <w:r>
        <w:t xml:space="preserve"> </w:t>
      </w:r>
      <w:r>
        <w:t xml:space="preserve">address international data flows.</w:t>
      </w:r>
      <w:r>
        <w:br/>
      </w:r>
      <w:r>
        <w:t xml:space="preserve">The present initiative complements these efforts by improving access to secure, fast, and</w:t>
      </w:r>
      <w:r>
        <w:t xml:space="preserve"> </w:t>
      </w:r>
      <w:r>
        <w:t xml:space="preserve">reliable connectivity that is essential for the transition towards cloud-based infrastructure, data</w:t>
      </w:r>
      <w:r>
        <w:t xml:space="preserve"> </w:t>
      </w:r>
      <w:r>
        <w:t xml:space="preserve">flows and AI.</w:t>
      </w:r>
    </w:p>
    <w:p>
      <w:pPr>
        <w:pStyle w:val="BodyText"/>
      </w:pPr>
      <w:r>
        <w:t xml:space="preserve">7 https://digital-strategy.ec.europa.eu/en/news/overwhelming-response-76-respondents-express-interest-</w:t>
      </w:r>
      <w:r>
        <w:t xml:space="preserve"> </w:t>
      </w:r>
      <w:r>
        <w:t xml:space="preserve">european-ai-gigafactories-initiative.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Assessing the investment needs in the sections 2.1.1 and 2.1.2 is notably based on the</w:t>
      </w:r>
      <w:r>
        <w:t xml:space="preserve"> </w:t>
      </w:r>
      <w:r>
        <w:t xml:space="preserve">technological situation as it is known today. The more any analysis goes into the future the</w:t>
      </w:r>
      <w:r>
        <w:t xml:space="preserve"> </w:t>
      </w:r>
      <w:r>
        <w:t xml:space="preserve">more blurred the picture becomes as technological, in particular, developments create new</w:t>
      </w:r>
      <w:r>
        <w:t xml:space="preserve"> </w:t>
      </w:r>
      <w:r>
        <w:t xml:space="preserve">conditions. Indicatively, the advent of AI (the importance of which for Europe’s</w:t>
      </w:r>
      <w:r>
        <w:t xml:space="preserve"> </w:t>
      </w:r>
      <w:r>
        <w:t xml:space="preserve">competitiveness and sovereignty is raised, among others, in the Draghi report8) is expected to</w:t>
      </w:r>
      <w:r>
        <w:t xml:space="preserve"> </w:t>
      </w:r>
      <w:r>
        <w:t xml:space="preserve">not only enable a new generation of smart connectivity services but to also radically transform</w:t>
      </w:r>
      <w:r>
        <w:t xml:space="preserve"> </w:t>
      </w:r>
      <w:r>
        <w:t xml:space="preserve">the network infrastructure and its operations compared to what is in place today. The Apply AI</w:t>
      </w:r>
      <w:r>
        <w:t xml:space="preserve"> </w:t>
      </w:r>
      <w:r>
        <w:t xml:space="preserve">strategy of the Commission9 of 8 October 2025 selects the area of electronic communications</w:t>
      </w:r>
      <w:r>
        <w:t xml:space="preserve"> </w:t>
      </w:r>
      <w:r>
        <w:t xml:space="preserve">among the eleven key deployment/driver sectors of AI. This event is expected, in turn, to require</w:t>
      </w:r>
      <w:r>
        <w:t xml:space="preserve"> </w:t>
      </w:r>
      <w:r>
        <w:t xml:space="preserve">significant investment (which given the early stages of AI cannot be reliably assessed yet) as</w:t>
      </w:r>
      <w:r>
        <w:t xml:space="preserve"> </w:t>
      </w:r>
      <w:r>
        <w:t xml:space="preserve">history shows that big transformations are typically linked to high upfront costs. The Apply AI</w:t>
      </w:r>
      <w:r>
        <w:t xml:space="preserve"> </w:t>
      </w:r>
      <w:r>
        <w:t xml:space="preserve">Strategy discusses such investment needs with respect to new infrastructure (e.g. data centres),</w:t>
      </w:r>
      <w:r>
        <w:t xml:space="preserve"> </w:t>
      </w:r>
      <w:r>
        <w:t xml:space="preserve">skills, access to datasets, and sustainability considerations. This fast-changing digital</w:t>
      </w:r>
      <w:r>
        <w:t xml:space="preserve"> </w:t>
      </w:r>
      <w:r>
        <w:t xml:space="preserve">environment reinforces the need for the new electronic communications legislation to be future</w:t>
      </w:r>
      <w:r>
        <w:t xml:space="preserve"> </w:t>
      </w:r>
      <w:r>
        <w:t xml:space="preserve">proof (including removing any barriers in the creation of scale as appropriate - as per the Draghi</w:t>
      </w:r>
      <w:r>
        <w:t xml:space="preserve"> </w:t>
      </w:r>
      <w:r>
        <w:t xml:space="preserve">report recommendations and further evidence10).</w:t>
      </w:r>
      <w:r>
        <w:t xml:space="preserve"> </w:t>
      </w:r>
      <w:r>
        <w:t xml:space="preserve">Risks to the resilience of the EU telecommunication sector</w:t>
      </w:r>
      <w:r>
        <w:t xml:space="preserve"> </w:t>
      </w:r>
      <w:r>
        <w:t xml:space="preserve">To address the resilience risks, the EU aims to restrict high-risk suppliers in 5G. However,</w:t>
      </w:r>
      <w:r>
        <w:t xml:space="preserve"> </w:t>
      </w:r>
      <w:r>
        <w:t xml:space="preserve">despite the 2021 5G Cybersecurity Toolbox, only 13 Member States have acted in this regard.</w:t>
      </w:r>
      <w:r>
        <w:t xml:space="preserve"> </w:t>
      </w:r>
      <w:r>
        <w:t xml:space="preserve">Dependencies remain across 4G/5G, fixed networks, submarine cables, cloud, and critical</w:t>
      </w:r>
      <w:r>
        <w:t xml:space="preserve"> </w:t>
      </w:r>
      <w:r>
        <w:t xml:space="preserve">sectors. The planned Cybersecurity Act revision offers a chance to tackle ICT supply chain</w:t>
      </w:r>
      <w:r>
        <w:t xml:space="preserve"> </w:t>
      </w:r>
      <w:r>
        <w:t xml:space="preserve">risks with targeted measures addressing both technical and non-technical threats linked to third</w:t>
      </w:r>
      <w:r>
        <w:t xml:space="preserve"> </w:t>
      </w:r>
      <w:r>
        <w:t xml:space="preserve">countries. This initiative is closely coordinated and mutually interlinked with the present</w:t>
      </w:r>
      <w:r>
        <w:t xml:space="preserve"> </w:t>
      </w:r>
      <w:r>
        <w:t xml:space="preserve">initiative which will reinforce security and resilience aspects related to networks.</w:t>
      </w:r>
      <w:r>
        <w:br/>
      </w:r>
      <w:r>
        <w:t xml:space="preserve">The EECC does not explicitly address network resilience, with cybersecurity and resilience</w:t>
      </w:r>
      <w:r>
        <w:t xml:space="preserve"> </w:t>
      </w:r>
      <w:r>
        <w:t xml:space="preserve">obligations now largely covered by the Network and Information Systems Security Directive</w:t>
      </w:r>
      <w:r>
        <w:t xml:space="preserve"> </w:t>
      </w:r>
      <w:r>
        <w:t xml:space="preserve">(NIS2)11 and under the Critical Entities Resilience (CER) Directive12. However, there is room</w:t>
      </w:r>
      <w:r>
        <w:t xml:space="preserve"> </w:t>
      </w:r>
      <w:r>
        <w:t xml:space="preserve">for harmonisation and coordination as concerns the resilience in the electronic communications</w:t>
      </w:r>
      <w:r>
        <w:t xml:space="preserve"> </w:t>
      </w:r>
      <w:r>
        <w:t xml:space="preserve">sector. Although ENISA and CERT-EU support coordination, they are not sector-specific</w:t>
      </w:r>
      <w:r>
        <w:t xml:space="preserve"> </w:t>
      </w:r>
      <w:r>
        <w:t xml:space="preserve">bodies and lack operational authority. A centralised European overview of preparedness and</w:t>
      </w:r>
    </w:p>
    <w:p>
      <w:pPr>
        <w:pStyle w:val="BodyText"/>
      </w:pPr>
      <w:r>
        <w:t xml:space="preserve">8 The Draghi report: A competitiveness strategy for Europe (Part A), AI figures among the three major</w:t>
      </w:r>
      <w:r>
        <w:t xml:space="preserve"> </w:t>
      </w:r>
      <w:r>
        <w:t xml:space="preserve">transformations that Europe has to undergo, p.14, https://commission.europa.eu/document/download/97e481fd-</w:t>
      </w:r>
      <w:r>
        <w:t xml:space="preserve"> </w:t>
      </w:r>
      <w:r>
        <w:t xml:space="preserve">2dc3-412d-be4c-</w:t>
      </w:r>
      <w:r>
        <w:t xml:space="preserve"> </w:t>
      </w:r>
      <w:r>
        <w:t xml:space="preserve">f152a8232961_en?filename=The%20future%20of%20European%20competitiveness%20_%20A%20competitiv</w:t>
      </w:r>
      <w:r>
        <w:t xml:space="preserve"> </w:t>
      </w:r>
      <w:r>
        <w:t xml:space="preserve">eness%20strategy%20for%20Europe.pdf).</w:t>
      </w:r>
      <w:r>
        <w:t xml:space="preserve"> </w:t>
      </w:r>
      <w:r>
        <w:t xml:space="preserve">9 Communication from the Commission to the European Parliament and the Council, Apply AI Strategy,</w:t>
      </w:r>
      <w:r>
        <w:t xml:space="preserve"> </w:t>
      </w:r>
      <w:r>
        <w:t xml:space="preserve">COM/2025/723 final, EUR-Lex - 52025DC0723 - EN - EUR-Lex.</w:t>
      </w:r>
      <w:r>
        <w:t xml:space="preserve"> </w:t>
      </w:r>
      <w:r>
        <w:t xml:space="preserve">10 As an example, the particular role of larger companies in the AI transition is discussed in the McKinsey study:</w:t>
      </w:r>
      <w:r>
        <w:t xml:space="preserve"> </w:t>
      </w:r>
      <w:r>
        <w:t xml:space="preserve">The State of AI in 2025 ( https://www.mckinsey.com/capabilities/quantumblack/our-insights/the-state-of-ai)</w:t>
      </w:r>
      <w:r>
        <w:t xml:space="preserve"> </w:t>
      </w:r>
      <w:r>
        <w:t xml:space="preserve">whereby larger companies, according to the study, lead the way in scaling AI beyond pilots. Also that already one-</w:t>
      </w:r>
      <w:r>
        <w:t xml:space="preserve"> </w:t>
      </w:r>
      <w:r>
        <w:t xml:space="preserve">third of high performers spend more than 20 percent of their digital budgets on AI.</w:t>
      </w:r>
      <w:r>
        <w:t xml:space="preserve"> </w:t>
      </w:r>
      <w:r>
        <w:t xml:space="preserve">11 Directive (EU) 2022/2555 of the European Parliament and of the Council of 14 December 2022 on measures</w:t>
      </w:r>
      <w:r>
        <w:t xml:space="preserve"> </w:t>
      </w:r>
      <w:r>
        <w:t xml:space="preserve">for a high common level of cybersecurity across the Union, amending Regulation (EU) No 910/2014 and Directive</w:t>
      </w:r>
      <w:r>
        <w:t xml:space="preserve"> </w:t>
      </w:r>
      <w:r>
        <w:t xml:space="preserve">(EU) 2018/1972, and repealing Directive (EU) 2016/1148 (NIS 2 Directive), OJ L 333, 27.12.2022, p. 80,</w:t>
      </w:r>
      <w:r>
        <w:t xml:space="preserve"> </w:t>
      </w:r>
      <w:r>
        <w:t xml:space="preserve">ELI: http://data.europa.eu/eli/dir/2022/2555/oj.</w:t>
      </w:r>
      <w:r>
        <w:t xml:space="preserve"> </w:t>
      </w:r>
      <w:r>
        <w:t xml:space="preserve">12 Directive (EU) 2022/2557 of the European Parliament and of the Council of 14 December 2022 on the resilience</w:t>
      </w:r>
      <w:r>
        <w:t xml:space="preserve"> </w:t>
      </w:r>
      <w:r>
        <w:t xml:space="preserve">of critical entities and repealing Council Directive 2008/114/EC, OJ L 333, 27.12.2022, p. 164,</w:t>
      </w:r>
      <w:r>
        <w:t xml:space="preserve"> </w:t>
      </w:r>
      <w:r>
        <w:t xml:space="preserve">ELI: http://data.europa.eu/eli/dir/2022/2557/oj.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crisis management through coordination, data collection, early-warning mechanisms (e.g., IP</w:t>
      </w:r>
      <w:r>
        <w:t xml:space="preserve"> </w:t>
      </w:r>
      <w:r>
        <w:t xml:space="preserve">flow disruption alerts), and resilience mapping in electronic communications is missing.</w:t>
      </w:r>
      <w:r>
        <w:t xml:space="preserve"> </w:t>
      </w:r>
      <w:r>
        <w:t xml:space="preserve">An important element of the aspects related to connectivity provided by satellites is closely</w:t>
      </w:r>
      <w:r>
        <w:t xml:space="preserve"> </w:t>
      </w:r>
      <w:r>
        <w:t xml:space="preserve">coordinated with and complements measures proposed under the EU Space Act, which aims</w:t>
      </w:r>
      <w:r>
        <w:t xml:space="preserve"> </w:t>
      </w:r>
      <w:r>
        <w:t xml:space="preserve">to create a harmonised legal framework for space activities across the European Union and with</w:t>
      </w:r>
      <w:r>
        <w:t xml:space="preserve"> </w:t>
      </w:r>
      <w:r>
        <w:t xml:space="preserve">the EU support to IRIS2 constellation to increase EU satellite sovereignty. This is an important</w:t>
      </w:r>
      <w:r>
        <w:t xml:space="preserve"> </w:t>
      </w:r>
      <w:r>
        <w:t xml:space="preserve">development and closely linked with the proposed initiative which responds to the ongoing</w:t>
      </w:r>
      <w:r>
        <w:t xml:space="preserve"> </w:t>
      </w:r>
      <w:r>
        <w:t xml:space="preserve">integration between terrestrial and non-terrestrial connectivity.</w:t>
      </w:r>
      <w:r>
        <w:br/>
      </w:r>
      <w:r>
        <w:t xml:space="preserve">Finally, to ensure the capacity of the EU to react to security threats and any type of crises, the</w:t>
      </w:r>
      <w:r>
        <w:t xml:space="preserve"> </w:t>
      </w:r>
      <w:r>
        <w:t xml:space="preserve">European Critical Communication System (EUCCS) will be realised by 2030. It will provide</w:t>
      </w:r>
      <w:r>
        <w:t xml:space="preserve"> </w:t>
      </w:r>
      <w:r>
        <w:t xml:space="preserve">broadband-based communication and services for public authorities across the EU and</w:t>
      </w:r>
      <w:r>
        <w:t xml:space="preserve"> </w:t>
      </w:r>
      <w:r>
        <w:t xml:space="preserve">Schengen area, notably law enforcement, firefighters, medical emergency responders.</w:t>
      </w:r>
      <w:r>
        <w:br/>
      </w:r>
      <w:r>
        <w:t xml:space="preserve">Role of Digital Decade Policy Program in promoting connectivity</w:t>
      </w:r>
      <w:r>
        <w:t xml:space="preserve"> </w:t>
      </w:r>
      <w:r>
        <w:t xml:space="preserve">The DDPP recognises the importance of fixed and mobile networks for achieving the European</w:t>
      </w:r>
      <w:r>
        <w:t xml:space="preserve"> </w:t>
      </w:r>
      <w:r>
        <w:t xml:space="preserve">Union’s digital targets, particularly in terms of providing gigabit connectivity and 5G coverage</w:t>
      </w:r>
      <w:r>
        <w:t xml:space="preserve"> </w:t>
      </w:r>
      <w:r>
        <w:t xml:space="preserve">to all Europeans by 2030. Through the DDPP, the European Commission and Member States</w:t>
      </w:r>
      <w:r>
        <w:t xml:space="preserve"> </w:t>
      </w:r>
      <w:r>
        <w:t xml:space="preserve">have expressed strong political support for the deployment of fibre and 5G networks,</w:t>
      </w:r>
      <w:r>
        <w:t xml:space="preserve"> </w:t>
      </w:r>
      <w:r>
        <w:t xml:space="preserve">recognizing their crucial role in achieving the Union’s digital ambitions. By prioritizing the</w:t>
      </w:r>
      <w:r>
        <w:t xml:space="preserve"> </w:t>
      </w:r>
      <w:r>
        <w:t xml:space="preserve">development and deployment of fibre and mobile networks, the European Union can ensure</w:t>
      </w:r>
      <w:r>
        <w:t xml:space="preserve"> </w:t>
      </w:r>
      <w:r>
        <w:t xml:space="preserve">that all citizens and businesses have access to high-quality digital infrastructure, bridging the</w:t>
      </w:r>
      <w:r>
        <w:t xml:space="preserve"> </w:t>
      </w:r>
      <w:r>
        <w:t xml:space="preserve">digital divide and unlocking the full al al of the digital economy. However, the targets under</w:t>
      </w:r>
      <w:r>
        <w:t xml:space="preserve"> </w:t>
      </w:r>
      <w:r>
        <w:t xml:space="preserve">the DDPP are not binding on the Member States and, although the annual reporting and</w:t>
      </w:r>
      <w:r>
        <w:t xml:space="preserve"> </w:t>
      </w:r>
      <w:r>
        <w:t xml:space="preserve">recommendations issued by the Commission help to monitor progress towards the targets, they</w:t>
      </w:r>
      <w:r>
        <w:t xml:space="preserve"> </w:t>
      </w:r>
      <w:r>
        <w:t xml:space="preserve">do not oblige Member States to achieve the targets at the same speed. The current initiative will</w:t>
      </w:r>
      <w:r>
        <w:t xml:space="preserve"> </w:t>
      </w:r>
      <w:r>
        <w:t xml:space="preserve">provide regulatory incentives to facilitate the deployment and take up of gigabit connectivity</w:t>
      </w:r>
      <w:r>
        <w:t xml:space="preserve"> </w:t>
      </w:r>
      <w:r>
        <w:t xml:space="preserve">and 5G high quality networks.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Figure 2 illustrates the problems underpinning the review of the electronic communications</w:t>
      </w:r>
      <w:r>
        <w:t xml:space="preserve"> </w:t>
      </w:r>
      <w:r>
        <w:t xml:space="preserve">framework and describes the problem drivers (with market and regulatory failures further</w:t>
      </w:r>
      <w:r>
        <w:t xml:space="preserve"> </w:t>
      </w:r>
      <w:r>
        <w:t xml:space="preserve">elaborated in section 2.2 and in Annex 7), the problems themselves (presented below) and the</w:t>
      </w:r>
      <w:r>
        <w:t xml:space="preserve"> </w:t>
      </w:r>
      <w:r>
        <w:t xml:space="preserve">consequences of those problems. Problems are interrelated and tend to have similar drivers</w:t>
      </w:r>
      <w:r>
        <w:t xml:space="preserve"> </w:t>
      </w:r>
      <w:r>
        <w:t xml:space="preserve">and/or consequences.</w:t>
      </w:r>
      <w:r>
        <w:t xml:space="preserve"> </w:t>
      </w:r>
      <w:r>
        <w:t xml:space="preserve">Figure 2: Digital Networks Act Problem tree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2.1.1. Fixed networks: Slow deployment and adoption of fibre networks and services</w:t>
      </w:r>
      <w:r>
        <w:t xml:space="preserve"> </w:t>
      </w:r>
      <w:r>
        <w:t xml:space="preserve">Without modern fibre optic networks, the economic and social benefits of digitalisation cannot</w:t>
      </w:r>
      <w:r>
        <w:t xml:space="preserve"> </w:t>
      </w:r>
      <w:r>
        <w:t xml:space="preserve">materialise, and the EU will be at a competitive disadvantage in the digital sphere. At the same</w:t>
      </w:r>
      <w:r>
        <w:t xml:space="preserve"> </w:t>
      </w:r>
      <w:r>
        <w:t xml:space="preserve">time, we observe slow deployment and adoption of fibre networks and services.</w:t>
      </w:r>
      <w:r>
        <w:t xml:space="preserve"> </w:t>
      </w:r>
      <w:r>
        <w:t xml:space="preserve">Deployment/coverage</w:t>
      </w:r>
      <w:r>
        <w:t xml:space="preserve"> </w:t>
      </w:r>
      <w:r>
        <w:t xml:space="preserve">The 2025 DDPP report shows that the Gigabit connectivity measured by Fibre-to-the-Premises</w:t>
      </w:r>
      <w:r>
        <w:t xml:space="preserve"> </w:t>
      </w:r>
      <w:r>
        <w:t xml:space="preserve">(FTTP)13, which includes Fibre-to-the-Home (FTTH) and Fibre-to-the-Building (FTTB),</w:t>
      </w:r>
      <w:r>
        <w:t xml:space="preserve"> </w:t>
      </w:r>
      <w:r>
        <w:t xml:space="preserve">stands currently at 69% (2024 data). The percentage of premises reached by fibre rose by 5 p.p.</w:t>
      </w:r>
      <w:r>
        <w:t xml:space="preserve"> </w:t>
      </w:r>
      <w:r>
        <w:t xml:space="preserve">from 64% in 2023 to 69% in 202414. According to the same report, by 2030 around 90% of</w:t>
      </w:r>
      <w:r>
        <w:t xml:space="preserve"> </w:t>
      </w:r>
      <w:r>
        <w:t xml:space="preserve">premises will be reached by FTTP, but full (100%) coverage is projected to be only achieved</w:t>
      </w:r>
      <w:r>
        <w:t xml:space="preserve"> </w:t>
      </w:r>
      <w:r>
        <w:t xml:space="preserve">in 2051.</w:t>
      </w:r>
      <w:r>
        <w:br/>
      </w:r>
      <w:r>
        <w:t xml:space="preserve">The coverage gaps are problematic as they further deepen the existing geographical digital</w:t>
      </w:r>
      <w:r>
        <w:t xml:space="preserve"> </w:t>
      </w:r>
      <w:r>
        <w:t xml:space="preserve">divide between rural and urban population in Europe (only 58.8% of households living in rural</w:t>
      </w:r>
      <w:r>
        <w:t xml:space="preserve"> </w:t>
      </w:r>
      <w:r>
        <w:t xml:space="preserve">areas were reached by fibre in 202415). Bridging the digital divide ensures that some areas of</w:t>
      </w:r>
    </w:p>
    <w:p>
      <w:pPr>
        <w:pStyle w:val="BodyText"/>
      </w:pPr>
      <w:r>
        <w:t xml:space="preserve">13 When discussing the matter of insufficient fibre deployment and take-up, we do refer to FTTH networks. Those</w:t>
      </w:r>
      <w:r>
        <w:t xml:space="preserve"> </w:t>
      </w:r>
      <w:r>
        <w:t xml:space="preserve">networks are capable of providing Gigabit speeds. However, there is no reliable and complete data of the current</w:t>
      </w:r>
      <w:r>
        <w:t xml:space="preserve"> </w:t>
      </w:r>
      <w:r>
        <w:t xml:space="preserve">state or future projections of the deployment and take-up of FTTH networks per Member State. For that reason,</w:t>
      </w:r>
      <w:r>
        <w:t xml:space="preserve"> </w:t>
      </w:r>
      <w:r>
        <w:t xml:space="preserve">the text in this section is discussing the figures for FTTP, instead of FTTH coverage and whenever feasible</w:t>
      </w:r>
      <w:r>
        <w:t xml:space="preserve"> </w:t>
      </w:r>
      <w:r>
        <w:t xml:space="preserve">provides both.</w:t>
      </w:r>
      <w:r>
        <w:br/>
      </w:r>
      <w:r>
        <w:t xml:space="preserve">14 Annex 1 - State of EU digital transformation in 2025: progress and horizontal recommendations, 16.6.2025,</w:t>
      </w:r>
      <w:r>
        <w:t xml:space="preserve"> </w:t>
      </w:r>
      <w:r>
        <w:t xml:space="preserve">SWD(2025) 290 final, p. 5. SWD Digital Decade in 2025: progress and outlook, 16.6.2025, SWD/2025/290 final,</w:t>
      </w:r>
      <w:r>
        <w:t xml:space="preserve"> </w:t>
      </w:r>
      <w:r>
        <w:t xml:space="preserve">p.16.</w:t>
      </w:r>
      <w:r>
        <w:t xml:space="preserve"> </w:t>
      </w:r>
      <w:r>
        <w:t xml:space="preserve">15 Commission Staff Working Document: Digital Decade in 2025: progress and outlook.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 Union are not left behind and that EU citizens benefit of high quality of services and can</w:t>
      </w:r>
      <w:r>
        <w:t xml:space="preserve"> </w:t>
      </w:r>
      <w:r>
        <w:t xml:space="preserve">achieve better productivity across the Union.</w:t>
      </w:r>
      <w:r>
        <w:t xml:space="preserve"> </w:t>
      </w:r>
      <w:r>
        <w:t xml:space="preserve">Furthermore, the FTTP coverage across the EU differs significantly undermining the single</w:t>
      </w:r>
      <w:r>
        <w:t xml:space="preserve"> </w:t>
      </w:r>
      <w:r>
        <w:t xml:space="preserve">market dimension. There is insufficient coverage of FTTP in several Member States – in</w:t>
      </w:r>
      <w:r>
        <w:t xml:space="preserve"> </w:t>
      </w:r>
      <w:r>
        <w:t xml:space="preserve">particular Austria, Greece, Czechia, Germany and Belgium - which results in a significant</w:t>
      </w:r>
      <w:r>
        <w:t xml:space="preserve"> </w:t>
      </w:r>
      <w:r>
        <w:t xml:space="preserve">proportion of EU population not having access to fibre networks.</w:t>
      </w:r>
      <w:r>
        <w:br/>
      </w:r>
      <w:r>
        <w:t xml:space="preserve">Figure 3: FTTP coverage in % of households in EU 27 (2024)</w:t>
      </w:r>
    </w:p>
    <w:p>
      <w:pPr>
        <w:pStyle w:val="BodyText"/>
      </w:pPr>
      <w:r>
        <w:t xml:space="preserve">Source: European Commission (2025)16</w:t>
      </w:r>
      <w:r>
        <w:t xml:space="preserve"> </w:t>
      </w:r>
      <w:r>
        <w:t xml:space="preserve">In addition, it should be noted that the data refers to FTTP coverage, which includes a</w:t>
      </w:r>
      <w:r>
        <w:t xml:space="preserve"> </w:t>
      </w:r>
      <w:r>
        <w:t xml:space="preserve">significant proportion of FTTB. FTTH coverage, which is fully fibre-based and is the most</w:t>
      </w:r>
      <w:r>
        <w:t xml:space="preserve"> </w:t>
      </w:r>
      <w:r>
        <w:t xml:space="preserve">future-proof and high-quality fixed connectivity option, in the EU has been also expanding but</w:t>
      </w:r>
      <w:r>
        <w:t xml:space="preserve"> </w:t>
      </w:r>
      <w:r>
        <w:t xml:space="preserve">not fast enough. This means that even Member States with high FTTP coverage have significant</w:t>
      </w:r>
      <w:r>
        <w:t xml:space="preserve"> </w:t>
      </w:r>
      <w:r>
        <w:t xml:space="preserve">gaps in FTTH coverage.</w:t>
      </w:r>
      <w:r>
        <w:t xml:space="preserve"> </w:t>
      </w:r>
      <w:r>
        <w:t xml:space="preserve">Demand/uptake</w:t>
      </w:r>
      <w:r>
        <w:t xml:space="preserve"> </w:t>
      </w:r>
      <w:r>
        <w:t xml:space="preserve">At the same time, demand for bandwidth is increasing rapidly across the EU and fixed</w:t>
      </w:r>
      <w:r>
        <w:t xml:space="preserve"> </w:t>
      </w:r>
      <w:r>
        <w:t xml:space="preserve">broadband traffic increased more than 2.5 times from 2019 to 202417. The 2025 DDPP report</w:t>
      </w:r>
      <w:r>
        <w:t xml:space="preserve"> </w:t>
      </w:r>
      <w:r>
        <w:t xml:space="preserve">shows18 that the share of fixed broadband subscriptions at speeds of 1 Gbps or higher (Gigabit</w:t>
      </w:r>
      <w:r>
        <w:t xml:space="preserve"> </w:t>
      </w:r>
      <w:r>
        <w:t xml:space="preserve">connection) has been increasing (20% between 2023 and 2024) but represented only 22% of</w:t>
      </w:r>
      <w:r>
        <w:t xml:space="preserve"> </w:t>
      </w:r>
      <w:r>
        <w:t xml:space="preserve">total broadband subscriptions in 2024.</w:t>
      </w:r>
      <w:r>
        <w:br/>
      </w:r>
      <w:r>
        <w:t xml:space="preserve">So far, there is limited take-up of Gigabit broadband with significant variations across the EU</w:t>
      </w:r>
      <w:r>
        <w:t xml:space="preserve"> </w:t>
      </w:r>
      <w:r>
        <w:t xml:space="preserve">as illustrated below. Average actual broadband speeds also vary and are often lower in countries</w:t>
      </w:r>
      <w:r>
        <w:t xml:space="preserve"> </w:t>
      </w:r>
      <w:r>
        <w:t xml:space="preserve">with a lower take-up of FTTH.</w:t>
      </w:r>
    </w:p>
    <w:p>
      <w:pPr>
        <w:pStyle w:val="BodyText"/>
      </w:pPr>
      <w:r>
        <w:t xml:space="preserve">16 European Commission (2025): DESI dashboard for the Digital Decade (2023 onwards), Fibre to the Premises</w:t>
      </w:r>
      <w:r>
        <w:t xml:space="preserve"> </w:t>
      </w:r>
      <w:r>
        <w:t xml:space="preserve">(FTTP) coverage, Total, DESI period: 2025 (data from 2024),</w:t>
      </w:r>
      <w:r>
        <w:t xml:space="preserve"> </w:t>
      </w:r>
      <w:r>
        <w:t xml:space="preserve">https://digital-decade-desi.digital-</w:t>
      </w:r>
      <w:r>
        <w:t xml:space="preserve"> </w:t>
      </w:r>
      <w:r>
        <w:t xml:space="preserve">strategy.ec.europa.eu/s/2j80Egm25Oa1b/.</w:t>
      </w:r>
      <w:r>
        <w:t xml:space="preserve"> </w:t>
      </w:r>
      <w:r>
        <w:t xml:space="preserve">17 https://www.itu.int/itu-d/reports/statistics/2024/11/10/ff24-internet-traffic/.</w:t>
      </w:r>
      <w:r>
        <w:t xml:space="preserve"> </w:t>
      </w:r>
      <w:r>
        <w:t xml:space="preserve">18 Annex to the DDDP 2025 Report, section 1.1.3.1, p. 18.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Figure 4: Broadband Penetration differentiated by bandwidth in EU 27 Countries, 2023</w:t>
      </w:r>
    </w:p>
    <w:p>
      <w:pPr>
        <w:pStyle w:val="BodyText"/>
      </w:pPr>
      <w:r>
        <w:t xml:space="preserve">Source: Study on Access Regulation</w:t>
      </w:r>
      <w:r>
        <w:br/>
      </w:r>
      <w:r>
        <w:t xml:space="preserve">What is also worrying is that only a small proportion of SMEs (lower than for residential</w:t>
      </w:r>
      <w:r>
        <w:t xml:space="preserve"> </w:t>
      </w:r>
      <w:r>
        <w:t xml:space="preserve">consumers) take up Gigabit connections, and even for large enterprises, the proportion with a</w:t>
      </w:r>
      <w:r>
        <w:t xml:space="preserve"> </w:t>
      </w:r>
      <w:r>
        <w:t xml:space="preserve">Gigabit connection is less than 40%.</w:t>
      </w:r>
      <w:r>
        <w:t xml:space="preserve"> </w:t>
      </w:r>
      <w:r>
        <w:t xml:space="preserve">Figure 5: Enterprises with fixed broadband connection, by speed and size class in the EU (2024)</w:t>
      </w:r>
    </w:p>
    <w:p>
      <w:pPr>
        <w:pStyle w:val="BodyText"/>
      </w:pPr>
      <w:r>
        <w:t xml:space="preserve">Data further shows that there are wide variations in the use of Gigabit connectivity amongst</w:t>
      </w:r>
      <w:r>
        <w:t xml:space="preserve"> </w:t>
      </w:r>
      <w:r>
        <w:t xml:space="preserve">businesses, with take-up below 10% in a number of countries.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Figure 6: Share of businesses with Gigabit connection (download speed of at least 1 Gbit/s, 2024)</w:t>
      </w:r>
    </w:p>
    <w:p>
      <w:pPr>
        <w:pStyle w:val="BodyText"/>
      </w:pPr>
      <w:r>
        <w:t xml:space="preserve">Investments/costs</w:t>
      </w:r>
      <w:r>
        <w:t xml:space="preserve"> </w:t>
      </w:r>
      <w:r>
        <w:t xml:space="preserve">To achieve (close to) full fibre coverage will ultimately require investments. According to a</w:t>
      </w:r>
      <w:r>
        <w:t xml:space="preserve"> </w:t>
      </w:r>
      <w:r>
        <w:t xml:space="preserve">study by WIK-Consult19 (based on data from 2021), the capital expenditure (Capex) required</w:t>
      </w:r>
      <w:r>
        <w:t xml:space="preserve"> </w:t>
      </w:r>
      <w:r>
        <w:t xml:space="preserve">to achieve 100% Fibre-to-the-Premise (FTTP) coverage across the EU is approximately</w:t>
      </w:r>
      <w:r>
        <w:t xml:space="preserve"> </w:t>
      </w:r>
      <w:r>
        <w:t xml:space="preserve">EUR 114 billion. Of that, EUR 74 billion was estimated to be economically viable without</w:t>
      </w:r>
      <w:r>
        <w:t xml:space="preserve"> </w:t>
      </w:r>
      <w:r>
        <w:t xml:space="preserve">subsidies in a situation of no network duplication. The remaining ‘investment gap’ (i.e. total</w:t>
      </w:r>
      <w:r>
        <w:t xml:space="preserve"> </w:t>
      </w:r>
      <w:r>
        <w:t xml:space="preserve">investments needed minus available private funding) is EUR 40 billion. The total investment</w:t>
      </w:r>
      <w:r>
        <w:t xml:space="preserve"> </w:t>
      </w:r>
      <w:r>
        <w:t xml:space="preserve">figure would be reduced to around EUR 108 billion, of which around EUR 29 billion would be</w:t>
      </w:r>
      <w:r>
        <w:t xml:space="preserve"> </w:t>
      </w:r>
      <w:r>
        <w:t xml:space="preserve">needed in subsidies, if 5G FWA is used for the most remote households.</w:t>
      </w:r>
      <w:r>
        <w:t xml:space="preserve"> </w:t>
      </w:r>
      <w:r>
        <w:t xml:space="preserve">Based on the most recent Digital Decade data, FTTP coverage has increased from 50% (in</w:t>
      </w:r>
      <w:r>
        <w:t xml:space="preserve"> </w:t>
      </w:r>
      <w:r>
        <w:t xml:space="preserve">2021) to 69% (in 2024). The remaining investment needed to achieve full FTTP coverage would</w:t>
      </w:r>
      <w:r>
        <w:t xml:space="preserve"> </w:t>
      </w:r>
      <w:r>
        <w:t xml:space="preserve">therefore be significantly less than estimated by WIK. However, the shortfall cannot be</w:t>
      </w:r>
      <w:r>
        <w:t xml:space="preserve"> </w:t>
      </w:r>
      <w:r>
        <w:t xml:space="preserve">calculated with precision. This is because the Capex required to deploy FTTP or FTTH varies</w:t>
      </w:r>
      <w:r>
        <w:t xml:space="preserve"> </w:t>
      </w:r>
      <w:r>
        <w:t xml:space="preserve">widely depending on a variety of factors. As an example of complexity of estimating Capex</w:t>
      </w:r>
      <w:r>
        <w:t xml:space="preserve"> </w:t>
      </w:r>
      <w:r>
        <w:t xml:space="preserve">requirements, in Germany, fibre deployment costs range from about EUR 1 310 per line in the</w:t>
      </w:r>
      <w:r>
        <w:t xml:space="preserve"> </w:t>
      </w:r>
      <w:r>
        <w:t xml:space="preserve">densest areas to EUR 4 350 in the least dense, where subsidies are often needed20. A study21 on</w:t>
      </w:r>
      <w:r>
        <w:t xml:space="preserve"> </w:t>
      </w:r>
      <w:r>
        <w:t xml:space="preserve">the investment gap for the deployment of VHCN in Czechia estimates that average cost for one</w:t>
      </w:r>
      <w:r>
        <w:t xml:space="preserve"> </w:t>
      </w:r>
      <w:r>
        <w:t xml:space="preserve">FTTH connection (in 2030) stand at around EUR 945 in case of 90% coverage and around</w:t>
      </w:r>
      <w:r>
        <w:t xml:space="preserve"> </w:t>
      </w:r>
      <w:r>
        <w:t xml:space="preserve">EUR 1 308 in case of 100% coverage. This shows also the difficulty of covering the remaining</w:t>
      </w:r>
      <w:r>
        <w:t xml:space="preserve"> </w:t>
      </w:r>
      <w:r>
        <w:t xml:space="preserve">10% due to significant increase in costs.</w:t>
      </w:r>
      <w:r>
        <w:t xml:space="preserve"> </w:t>
      </w:r>
      <w:r>
        <w:t xml:space="preserve">The table below summarises the main findings of the evaluation on fixed networks, with</w:t>
      </w:r>
      <w:r>
        <w:t xml:space="preserve"> </w:t>
      </w:r>
      <w:r>
        <w:t xml:space="preserve">references to the relevant Sections of Annex 11.</w:t>
      </w:r>
    </w:p>
    <w:p>
      <w:pPr>
        <w:pStyle w:val="BodyText"/>
      </w:pPr>
      <w:r>
        <w:t xml:space="preserve">19 WIK‑Consult. (2023). Investment and Funding Needs for the Digital Decade Connectivity Targets.</w:t>
      </w:r>
      <w:r>
        <w:t xml:space="preserve"> </w:t>
      </w:r>
      <w:r>
        <w:t xml:space="preserve">20 Jay, Neumann, Plückebaum: The Cost of a Nationwide Fibre Access in Germany, Communications &amp; Strategies</w:t>
      </w:r>
      <w:r>
        <w:t xml:space="preserve"> </w:t>
      </w:r>
      <w:r>
        <w:t xml:space="preserve">No 85, 1 Q. 2012, pp 169-188, March 2012. Further references can be found at Jay, Neumann, Plückebaum:</w:t>
      </w:r>
      <w:r>
        <w:t xml:space="preserve"> </w:t>
      </w:r>
      <w:r>
        <w:t xml:space="preserve">Comparing FTTH access networks based on P2P and PMP fibre topologies, Journal on Telecommunications</w:t>
      </w:r>
      <w:r>
        <w:t xml:space="preserve"> </w:t>
      </w:r>
      <w:r>
        <w:t xml:space="preserve">Policy, 8 July 2013.</w:t>
      </w:r>
      <w:r>
        <w:t xml:space="preserve"> </w:t>
      </w:r>
      <w:r>
        <w:t xml:space="preserve">21</w:t>
      </w:r>
      <w:r>
        <w:t xml:space="preserve"> </w:t>
      </w:r>
      <w:r>
        <w:t xml:space="preserve">Definice</w:t>
      </w:r>
      <w:r>
        <w:t xml:space="preserve"> </w:t>
      </w:r>
      <w:r>
        <w:t xml:space="preserve">investiční</w:t>
      </w:r>
      <w:r>
        <w:t xml:space="preserve"> </w:t>
      </w:r>
      <w:r>
        <w:t xml:space="preserve">mezery</w:t>
      </w:r>
      <w:r>
        <w:t xml:space="preserve"> </w:t>
      </w:r>
      <w:r>
        <w:t xml:space="preserve">výstavby</w:t>
      </w:r>
      <w:r>
        <w:t xml:space="preserve"> </w:t>
      </w:r>
      <w:r>
        <w:t xml:space="preserve">sítí</w:t>
      </w:r>
      <w:r>
        <w:t xml:space="preserve"> </w:t>
      </w:r>
      <w:r>
        <w:t xml:space="preserve">VHCN</w:t>
      </w:r>
      <w:r>
        <w:t xml:space="preserve"> </w:t>
      </w:r>
      <w:r>
        <w:t xml:space="preserve">ve</w:t>
      </w:r>
      <w:r>
        <w:t xml:space="preserve"> </w:t>
      </w:r>
      <w:r>
        <w:t xml:space="preserve">vazbě</w:t>
      </w:r>
      <w:r>
        <w:t xml:space="preserve"> </w:t>
      </w:r>
      <w:r>
        <w:t xml:space="preserve">na</w:t>
      </w:r>
      <w:r>
        <w:t xml:space="preserve"> </w:t>
      </w:r>
      <w:r>
        <w:t xml:space="preserve">rozvoj</w:t>
      </w:r>
      <w:r>
        <w:t xml:space="preserve"> </w:t>
      </w:r>
      <w:r>
        <w:t xml:space="preserve">sítí</w:t>
      </w:r>
      <w:r>
        <w:t xml:space="preserve"> </w:t>
      </w:r>
      <w:r>
        <w:t xml:space="preserve">5G,</w:t>
      </w:r>
      <w:r>
        <w:t xml:space="preserve"> </w:t>
      </w:r>
      <w:r>
        <w:t xml:space="preserve">2024,</w:t>
      </w:r>
      <w:r>
        <w:t xml:space="preserve"> </w:t>
      </w:r>
      <w:r>
        <w:t xml:space="preserve">https://mpo.gov.cz/assets/cz/e-komunikace-a-posta/studie-k-narodnimu-planu-obnovy/2024/11/Studie-25.pdf.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Table 1: Evaluation report findings on fixed networks</w:t>
      </w:r>
      <w:r>
        <w:t xml:space="preserve"> </w:t>
      </w:r>
      <w:r>
        <w:t xml:space="preserve">EVALUATION REPORT FINDINGS:</w:t>
      </w:r>
      <w:r>
        <w:t xml:space="preserve"> </w:t>
      </w:r>
      <w:r>
        <w:t xml:space="preserve">SECTIONS IN ANNEX 11</w:t>
      </w:r>
      <w:r>
        <w:t xml:space="preserve"> </w:t>
      </w:r>
      <w:r>
        <w:t xml:space="preserve">Limitations of the current copper switch-off regulation</w:t>
      </w:r>
      <w:r>
        <w:br/>
      </w:r>
      <w:r>
        <w:t xml:space="preserve">-</w:t>
      </w:r>
      <w:r>
        <w:t xml:space="preserve"> </w:t>
      </w:r>
      <w:r>
        <w:t xml:space="preserve">The process covers only SMP operators.</w:t>
      </w:r>
      <w:r>
        <w:t xml:space="preserve"> </w:t>
      </w:r>
      <w:r>
        <w:t xml:space="preserve">-</w:t>
      </w:r>
      <w:r>
        <w:t xml:space="preserve"> </w:t>
      </w:r>
      <w:r>
        <w:t xml:space="preserve">The process as designed in EECC was not aimed and did not contribute</w:t>
      </w:r>
      <w:r>
        <w:t xml:space="preserve"> </w:t>
      </w:r>
      <w:r>
        <w:t xml:space="preserve">in any fashion to accelerate the transition from copper to fibre, as it</w:t>
      </w:r>
      <w:r>
        <w:t xml:space="preserve"> </w:t>
      </w:r>
      <w:r>
        <w:t xml:space="preserve">only gave the means to regulators to govern the process for the switch</w:t>
      </w:r>
      <w:r>
        <w:t xml:space="preserve"> </w:t>
      </w:r>
      <w:r>
        <w:t xml:space="preserve">off.</w:t>
      </w:r>
      <w:r>
        <w:t xml:space="preserve"> </w:t>
      </w:r>
      <w:r>
        <w:t xml:space="preserve">See Annex 11 – Section 4.3.1 Overview</w:t>
      </w:r>
      <w:r>
        <w:t xml:space="preserve"> </w:t>
      </w:r>
      <w:r>
        <w:t xml:space="preserve">and evaluation of access provisions -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Significant differences in availability and take-up of fibre in different Member</w:t>
      </w:r>
      <w:r>
        <w:t xml:space="preserve"> </w:t>
      </w:r>
      <w:r>
        <w:t xml:space="preserve">States</w:t>
      </w:r>
      <w:r>
        <w:t xml:space="preserve"> </w:t>
      </w:r>
      <w:r>
        <w:t xml:space="preserve">-</w:t>
      </w:r>
      <w:r>
        <w:t xml:space="preserve"> </w:t>
      </w:r>
      <w:r>
        <w:t xml:space="preserve">Whereas 11 MS exceeded 80% of coverage, 8 MS have a fibre</w:t>
      </w:r>
      <w:r>
        <w:t xml:space="preserve"> </w:t>
      </w:r>
      <w:r>
        <w:t xml:space="preserve">coverage between 70 and 80% and another 4 have reached more than</w:t>
      </w:r>
      <w:r>
        <w:t xml:space="preserve"> </w:t>
      </w:r>
      <w:r>
        <w:t xml:space="preserve">50% of households. 5 MS have a fibre coverage below 50%</w:t>
      </w:r>
      <w:r>
        <w:t xml:space="preserve"> </w:t>
      </w:r>
      <w:r>
        <w:t xml:space="preserve">-</w:t>
      </w:r>
      <w:r>
        <w:t xml:space="preserve"> </w:t>
      </w:r>
      <w:r>
        <w:t xml:space="preserve">Whereas most European consumers have a choice of multiple</w:t>
      </w:r>
      <w:r>
        <w:t xml:space="preserve"> </w:t>
      </w:r>
      <w:r>
        <w:t xml:space="preserve">providers of VHCN services, this is based on a combination of own</w:t>
      </w:r>
      <w:r>
        <w:t xml:space="preserve"> </w:t>
      </w:r>
      <w:r>
        <w:t xml:space="preserve">service providers’ network (often supported by regulated access to</w:t>
      </w:r>
      <w:r>
        <w:t xml:space="preserve"> </w:t>
      </w:r>
      <w:r>
        <w:t xml:space="preserve">ducts and poles) and often regulated wholesale access to copper or fibre</w:t>
      </w:r>
      <w:r>
        <w:t xml:space="preserve"> </w:t>
      </w:r>
      <w:r>
        <w:t xml:space="preserve">networks</w:t>
      </w:r>
      <w:r>
        <w:t xml:space="preserve"> </w:t>
      </w:r>
      <w:r>
        <w:t xml:space="preserve">See Annex 11 -Section 4.2. – Market</w:t>
      </w:r>
      <w:r>
        <w:t xml:space="preserve"> </w:t>
      </w:r>
      <w:r>
        <w:t xml:space="preserve">developments.</w:t>
      </w:r>
    </w:p>
    <w:p>
      <w:pPr>
        <w:pStyle w:val="BodyText"/>
      </w:pPr>
      <w:r>
        <w:t xml:space="preserve">2.1.2. Mobile networks: insufficient investments in high quality mobile connectivity</w:t>
      </w:r>
      <w:r>
        <w:br/>
      </w:r>
      <w:r>
        <w:t xml:space="preserve">High-quality mobile connectivity in Europe remains underdeveloped, with slower deployment,</w:t>
      </w:r>
      <w:r>
        <w:t xml:space="preserve"> </w:t>
      </w:r>
      <w:r>
        <w:t xml:space="preserve">low 5G SA take-up and weaker performance, all highlighting the need for additional private</w:t>
      </w:r>
      <w:r>
        <w:t xml:space="preserve"> </w:t>
      </w:r>
      <w:r>
        <w:t xml:space="preserve">investment.</w:t>
      </w:r>
      <w:r>
        <w:t xml:space="preserve"> </w:t>
      </w:r>
      <w:r>
        <w:t xml:space="preserve">Basic (4G-based) 5G deployment in Europe, currently reaching 94.3% population coverage22,</w:t>
      </w:r>
      <w:r>
        <w:t xml:space="preserve"> </w:t>
      </w:r>
      <w:r>
        <w:t xml:space="preserve">is comparable to competing economies and expected to reach the Digital Decade target of</w:t>
      </w:r>
      <w:r>
        <w:t xml:space="preserve"> </w:t>
      </w:r>
      <w:r>
        <w:t xml:space="preserve">100%23 by 2027, i.e. ahead of the 2030 deadline.24 However, Europe is still lagging behind in</w:t>
      </w:r>
      <w:r>
        <w:t xml:space="preserve"> </w:t>
      </w:r>
      <w:r>
        <w:t xml:space="preserve">the deployment of high-quality 5G. 5G mid-band coverage in Europe (50%) is significantly</w:t>
      </w:r>
      <w:r>
        <w:t xml:space="preserve"> </w:t>
      </w:r>
      <w:r>
        <w:t xml:space="preserve">lower than in China (95%), India (95%) and the US (90%).25 As illustrated by Figure 7, 5G</w:t>
      </w:r>
      <w:r>
        <w:t xml:space="preserve"> </w:t>
      </w:r>
      <w:r>
        <w:t xml:space="preserve">Standalone (SA) coverage is at around 40% in Europe, compared with 45% in Asia Pacific and</w:t>
      </w:r>
      <w:r>
        <w:t xml:space="preserve"> </w:t>
      </w:r>
      <w:r>
        <w:t xml:space="preserve">91% in North America.26 Recent data indicate an accelerated shift to 5G SA coverage in the</w:t>
      </w:r>
    </w:p>
    <w:p>
      <w:pPr>
        <w:pStyle w:val="BodyText"/>
      </w:pPr>
      <w:r>
        <w:t xml:space="preserve">22 International comparison of Standard 5G coverage: EU 94%, US 97% , CN 95%, SK 100% and JPN 99%</w:t>
      </w:r>
      <w:r>
        <w:t xml:space="preserve"> </w:t>
      </w:r>
      <w:r>
        <w:t xml:space="preserve">5G Observatory report 2025 | Shaping Europe’s digital future.</w:t>
      </w:r>
      <w:r>
        <w:br/>
      </w:r>
      <w:r>
        <w:t xml:space="preserve">23 According to the DDPP, by 2030, all populated areas should be covered by next-generation wireless high-speed</w:t>
      </w:r>
      <w:r>
        <w:t xml:space="preserve"> </w:t>
      </w:r>
      <w:r>
        <w:t xml:space="preserve">networks with performance at least equivalent to that of 5G, in accordance with technological neutrality. To</w:t>
      </w:r>
      <w:r>
        <w:t xml:space="preserve"> </w:t>
      </w:r>
      <w:r>
        <w:t xml:space="preserve">measure progress in achieving the target, household coverage in the three 5G pioneer bands is used in the DESI,</w:t>
      </w:r>
      <w:r>
        <w:t xml:space="preserve"> </w:t>
      </w:r>
      <w:r>
        <w:t xml:space="preserve">as a proxy.</w:t>
      </w:r>
      <w:r>
        <w:t xml:space="preserve"> </w:t>
      </w:r>
      <w:r>
        <w:t xml:space="preserve">24 Staff working document Digital Decade in 2025 progress and outlook Accompanying State of the Digital</w:t>
      </w:r>
      <w:r>
        <w:t xml:space="preserve"> </w:t>
      </w:r>
      <w:r>
        <w:t xml:space="preserve">Decade 2025.</w:t>
      </w:r>
      <w:r>
        <w:br/>
      </w:r>
      <w:r>
        <w:t xml:space="preserve">25 For 5G mid-band coverage, different data sources use different methodologies and provide very different</w:t>
      </w:r>
      <w:r>
        <w:t xml:space="preserve"> </w:t>
      </w:r>
      <w:r>
        <w:t xml:space="preserve">figures. For example, latest DESI 2025 data indicate mid-band coverage in the EU at 67.7% with however</w:t>
      </w:r>
      <w:r>
        <w:t xml:space="preserve"> </w:t>
      </w:r>
      <w:r>
        <w:t xml:space="preserve">significant differences between Member States. To ensure comparability across regions, a consistent methodology</w:t>
      </w:r>
      <w:r>
        <w:t xml:space="preserve"> </w:t>
      </w:r>
      <w:r>
        <w:t xml:space="preserve">must be applied. Here, estimates from Ericsson are used as they provide internationally comparable data, with</w:t>
      </w:r>
      <w:r>
        <w:t xml:space="preserve"> </w:t>
      </w:r>
      <w:r>
        <w:t xml:space="preserve">figures for both Europe and other regions produced using the same methodology. Mid-band spectrum is key for</w:t>
      </w:r>
      <w:r>
        <w:t xml:space="preserve"> </w:t>
      </w:r>
      <w:r>
        <w:t xml:space="preserve">efficient 5G deployment, as it provides the right balance between coverage and capacity. See also Annex 7, section</w:t>
      </w:r>
      <w:r>
        <w:t xml:space="preserve"> </w:t>
      </w:r>
      <w:r>
        <w:t xml:space="preserve">1.2.1, and Annex 11, section 5.4 (World population and mid-band coverage split per region, end of 2024).</w:t>
      </w:r>
      <w:r>
        <w:t xml:space="preserve"> </w:t>
      </w:r>
      <w:r>
        <w:t xml:space="preserve">26 Source Analysys Mason, 2024.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UK, with 83% of areas outside of premises covered by at least one MNO at high confidence</w:t>
      </w:r>
      <w:r>
        <w:t xml:space="preserve"> </w:t>
      </w:r>
      <w:r>
        <w:t xml:space="preserve">level.27</w:t>
      </w:r>
      <w:r>
        <w:br/>
      </w:r>
      <w:r>
        <w:t xml:space="preserve">Figure 7: 5G SA coverage, by region, 3Q 2024, Source Analysys Mason, 2024</w:t>
      </w:r>
    </w:p>
    <w:p>
      <w:pPr>
        <w:pStyle w:val="BodyText"/>
      </w:pPr>
      <w:r>
        <w:t xml:space="preserve">Europe is also significantly lagging behind in 5G SA take-up. Only about 2% of 5G users in</w:t>
      </w:r>
      <w:r>
        <w:t xml:space="preserve"> </w:t>
      </w:r>
      <w:r>
        <w:t xml:space="preserve">Europe are connected via 5G SA networks, compared with 24% in the United States, 25% in</w:t>
      </w:r>
      <w:r>
        <w:t xml:space="preserve"> </w:t>
      </w:r>
      <w:r>
        <w:t xml:space="preserve">India and 77% in China.28 In the UK, take-up of 5G SA already represents one third of total 5G</w:t>
      </w:r>
      <w:r>
        <w:t xml:space="preserve"> </w:t>
      </w:r>
      <w:r>
        <w:t xml:space="preserve">traffic, reflecting an acceleration in the transition from earlier 5G NSA deployment.29 The slow</w:t>
      </w:r>
      <w:r>
        <w:t xml:space="preserve"> </w:t>
      </w:r>
      <w:r>
        <w:t xml:space="preserve">pace of 5G SA adoption in Europe has direct repercussions for the quality of user experience.</w:t>
      </w:r>
      <w:r>
        <w:t xml:space="preserve"> </w:t>
      </w:r>
      <w:r>
        <w:t xml:space="preserve">The EU27 average download speed of 69.9 Mbps is lower than of South Korea (162.2 Mbps),</w:t>
      </w:r>
      <w:r>
        <w:t xml:space="preserve"> </w:t>
      </w:r>
      <w:r>
        <w:t xml:space="preserve">the US (129.3 Mbps) and China (100 Mbps), and also below the population-weighted global</w:t>
      </w:r>
      <w:r>
        <w:t xml:space="preserve"> </w:t>
      </w:r>
      <w:r>
        <w:t xml:space="preserve">average (70.4 Mbps).30 Other sources likewise confirm that, despite recent improvement,</w:t>
      </w:r>
      <w:r>
        <w:t xml:space="preserve"> </w:t>
      </w:r>
      <w:r>
        <w:t xml:space="preserve">Europe continues to lag behind in 5G SA take-up and speed performance.31</w:t>
      </w:r>
      <w:r>
        <w:t xml:space="preserve"> </w:t>
      </w:r>
      <w:r>
        <w:t xml:space="preserve">It was further estimated32 that investments of around EUR 33.5 billion would be needed for</w:t>
      </w:r>
      <w:r>
        <w:t xml:space="preserve"> </w:t>
      </w:r>
      <w:r>
        <w:t xml:space="preserve">densification, i.e. for the installation of additional base stations and small cells needed to</w:t>
      </w:r>
    </w:p>
    <w:p>
      <w:pPr>
        <w:pStyle w:val="BodyText"/>
      </w:pPr>
      <w:r>
        <w:t xml:space="preserve">27 OFCOM: Connected Nation, UK report, November 2025.</w:t>
      </w:r>
      <w:r>
        <w:t xml:space="preserve"> </w:t>
      </w:r>
      <w:r>
        <w:t xml:space="preserve">28 Annex 7 1.2 and MedUX data on Status of 5G Quality and experience in EU and Analysys Mason (2024). 5G</w:t>
      </w:r>
      <w:r>
        <w:t xml:space="preserve"> </w:t>
      </w:r>
      <w:r>
        <w:t xml:space="preserve">Global Progress Report; OpenSignal (2024). 5G Experience Report Q4.</w:t>
      </w:r>
      <w:r>
        <w:br/>
      </w:r>
      <w:r>
        <w:t xml:space="preserve">29 OFCOM: Connected Nation, UK report, November 2025.</w:t>
      </w:r>
      <w:r>
        <w:t xml:space="preserve"> </w:t>
      </w:r>
      <w:r>
        <w:t xml:space="preserve">30 MedUX data on Status of 5G Quality and experience in EU. Cf. Annex 11 and Appendix IIB and Annex 7 –</w:t>
      </w:r>
      <w:r>
        <w:t xml:space="preserve"> </w:t>
      </w:r>
      <w:r>
        <w:t xml:space="preserve">1.2 for Coverage and Quality of Service graphs. MedUX performed an analysis for all MS for the Commission</w:t>
      </w:r>
      <w:r>
        <w:t xml:space="preserve"> </w:t>
      </w:r>
      <w:r>
        <w:t xml:space="preserve">with the EU download speed average that reflects a highly diverse situation at a granular level, showing marked</w:t>
      </w:r>
      <w:r>
        <w:t xml:space="preserve"> </w:t>
      </w:r>
      <w:r>
        <w:t xml:space="preserve">differences between top- and low-performing Member States, and notable regional disparities within countries –</w:t>
      </w:r>
      <w:r>
        <w:t xml:space="preserve"> </w:t>
      </w:r>
      <w:r>
        <w:t xml:space="preserve">see per MS speeds in Annex 4. In addition to coverage, lack of densification may be one of the reasons why the</w:t>
      </w:r>
      <w:r>
        <w:t xml:space="preserve"> </w:t>
      </w:r>
      <w:r>
        <w:t xml:space="preserve">EU’s 5G service quality lags behind that in some other regions. In general, network densification boosts high-</w:t>
      </w:r>
      <w:r>
        <w:t xml:space="preserve"> </w:t>
      </w:r>
      <w:r>
        <w:t xml:space="preserve">capacity and high-quality network performance. It was estimated that in order to achieve high-quality 5G</w:t>
      </w:r>
      <w:r>
        <w:t xml:space="preserve"> </w:t>
      </w:r>
      <w:r>
        <w:t xml:space="preserve">connectivity, around 500 000 new small cells would need to be deployed by 2030, particularly in urban and</w:t>
      </w:r>
      <w:r>
        <w:t xml:space="preserve"> </w:t>
      </w:r>
      <w:r>
        <w:t xml:space="preserve">suburban areas; for example, France would need to increase its mobile site density by 57%, while Germany and</w:t>
      </w:r>
      <w:r>
        <w:t xml:space="preserve"> </w:t>
      </w:r>
      <w:r>
        <w:t xml:space="preserve">Poland face gaps of 31% and 59%, respectively.</w:t>
      </w:r>
      <w:r>
        <w:t xml:space="preserve"> </w:t>
      </w:r>
      <w:r>
        <w:t xml:space="preserve">31 For example, Ookla and Omdia, A global evaluation of Europe’s digital competitiveness in 5G Standalone,</w:t>
      </w:r>
      <w:r>
        <w:t xml:space="preserve"> </w:t>
      </w:r>
      <w:r>
        <w:t xml:space="preserve">2025, https://www.ookla.com/articles/europe-5gsa-2025, find median 5G SA download speeds in the last quarter</w:t>
      </w:r>
      <w:r>
        <w:t xml:space="preserve"> </w:t>
      </w:r>
      <w:r>
        <w:t xml:space="preserve">of 2024 of 221.17 Mbps for Europe, 384.42 Mbps for the Americas, 237.04 Mbps for Developed Asia Pacific and</w:t>
      </w:r>
      <w:r>
        <w:t xml:space="preserve"> </w:t>
      </w:r>
      <w:r>
        <w:t xml:space="preserve">259.73 Mbps for Emerging Asia Pacific. Country samples are selected based on having a high share of regional</w:t>
      </w:r>
      <w:r>
        <w:t xml:space="preserve"> </w:t>
      </w:r>
      <w:r>
        <w:t xml:space="preserve">5G SA measurements. The Americas sample includes the United States, Canada, and Brazil; Developed Asia</w:t>
      </w:r>
      <w:r>
        <w:t xml:space="preserve"> </w:t>
      </w:r>
      <w:r>
        <w:t xml:space="preserve">comprises Australia, Singapore, Japan, Hong Kong, Macau, South Korea, and China; and Emerging Asia consists</w:t>
      </w:r>
      <w:r>
        <w:t xml:space="preserve"> </w:t>
      </w:r>
      <w:r>
        <w:t xml:space="preserve">of India, Thailand, the Philippines, and Malaysia. South Korea is excluded from the Developed Asia sample for</w:t>
      </w:r>
      <w:r>
        <w:t xml:space="preserve"> </w:t>
      </w:r>
      <w:r>
        <w:t xml:space="preserve">median latency calculations.</w:t>
      </w:r>
      <w:r>
        <w:br/>
      </w:r>
      <w:r>
        <w:t xml:space="preserve">32 WIK‑Consult. (2023). Investment and Funding Needs for the Digital Decade Connectivity Targets.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achieve high quality 5G deployment.33 An additional amount of EUR 26–79 billion would be</w:t>
      </w:r>
      <w:r>
        <w:t xml:space="preserve"> </w:t>
      </w:r>
      <w:r>
        <w:t xml:space="preserve">needed to cover the main transport paths. These 5G investment needs are expected to be met</w:t>
      </w:r>
      <w:r>
        <w:t xml:space="preserve"> </w:t>
      </w:r>
      <w:r>
        <w:t xml:space="preserve">mainly through private funding, as public funding for 5G is considerably lower than for fibre:</w:t>
      </w:r>
      <w:r>
        <w:t xml:space="preserve"> </w:t>
      </w:r>
      <w:r>
        <w:t xml:space="preserve">State aid is justified only where a market failure has been clearly demonstrated and, historically,</w:t>
      </w:r>
      <w:r>
        <w:t xml:space="preserve"> </w:t>
      </w:r>
      <w:r>
        <w:t xml:space="preserve">public intervention in mobile networks has been exceptional34. Funds available under CEF</w:t>
      </w:r>
      <w:r>
        <w:t xml:space="preserve"> </w:t>
      </w:r>
      <w:r>
        <w:t xml:space="preserve">Digital (a dedicated budget of EUR 227 million for the programming period 2021–2027 and an</w:t>
      </w:r>
      <w:r>
        <w:t xml:space="preserve"> </w:t>
      </w:r>
      <w:r>
        <w:t xml:space="preserve">additional EUR 106 million transferred from other strands) have focused on early 5G</w:t>
      </w:r>
      <w:r>
        <w:t xml:space="preserve"> </w:t>
      </w:r>
      <w:r>
        <w:t xml:space="preserve">deployments for socio-economic drivers and on enhancing coverage along key transport</w:t>
      </w:r>
      <w:r>
        <w:t xml:space="preserve"> </w:t>
      </w:r>
      <w:r>
        <w:t xml:space="preserve">corridors, and the available resources are already fully committed. Other public funding</w:t>
      </w:r>
      <w:r>
        <w:t xml:space="preserve"> </w:t>
      </w:r>
      <w:r>
        <w:t xml:space="preserve">allocated to the rollout of 5G SA networks is limited and insufficient to achieve high quality</w:t>
      </w:r>
      <w:r>
        <w:t xml:space="preserve"> </w:t>
      </w:r>
      <w:r>
        <w:t xml:space="preserve">mobile connectivity. It is thus crucial that the regulatory and market framework ensure the right</w:t>
      </w:r>
      <w:r>
        <w:t xml:space="preserve"> </w:t>
      </w:r>
      <w:r>
        <w:t xml:space="preserve">conditions and incentives for private investment in high-quality 5G deployment, such as SA.</w:t>
      </w:r>
      <w:r>
        <w:t xml:space="preserve"> </w:t>
      </w:r>
      <w:r>
        <w:t xml:space="preserve">As there are significant differences between the performance and capabilities of 5G Non-</w:t>
      </w:r>
      <w:r>
        <w:t xml:space="preserve"> </w:t>
      </w:r>
      <w:r>
        <w:t xml:space="preserve">Standalone (NSA) and 5G SA, lack of investment in high quality 5G affects broader EU</w:t>
      </w:r>
      <w:r>
        <w:t xml:space="preserve"> </w:t>
      </w:r>
      <w:r>
        <w:t xml:space="preserve">industrial innovation and competitiveness, particularly for EU industries requiring advanced,</w:t>
      </w:r>
      <w:r>
        <w:t xml:space="preserve"> </w:t>
      </w:r>
      <w:r>
        <w:t xml:space="preserve">quality-assured services.35 An EU study confirms that insufficient investment in high quality</w:t>
      </w:r>
      <w:r>
        <w:t xml:space="preserve"> </w:t>
      </w:r>
      <w:r>
        <w:t xml:space="preserve">5G, including network densification and the deployment of fibre backhaul, is likely to limit</w:t>
      </w:r>
      <w:r>
        <w:t xml:space="preserve"> </w:t>
      </w:r>
      <w:r>
        <w:t xml:space="preserve">mobile service quality and the availability of quality-assured services requiring high</w:t>
      </w:r>
      <w:r>
        <w:t xml:space="preserve"> </w:t>
      </w:r>
      <w:r>
        <w:t xml:space="preserve">bandwidths and/or low latency. This contrasts with countries such as South Korea, where</w:t>
      </w:r>
      <w:r>
        <w:t xml:space="preserve"> </w:t>
      </w:r>
      <w:r>
        <w:t xml:space="preserve">considerably higher mobile data usage coincides with greater investment in 5G networks,</w:t>
      </w:r>
      <w:r>
        <w:t xml:space="preserve"> </w:t>
      </w:r>
      <w:r>
        <w:t xml:space="preserve">including small cells.36 Noting that the uptake of 5G use cases is expected to deliver a range of</w:t>
      </w:r>
      <w:r>
        <w:t xml:space="preserve"> </w:t>
      </w:r>
      <w:r>
        <w:t xml:space="preserve">socio-economic benefits, such as enabling safer mobility, BEREC also called for 5G SA</w:t>
      </w:r>
      <w:r>
        <w:t xml:space="preserve"> </w:t>
      </w:r>
      <w:r>
        <w:t xml:space="preserve">deployment to exploit the maximum digitalisation potential of 5G.37</w:t>
      </w:r>
      <w:r>
        <w:t xml:space="preserve"> </w:t>
      </w:r>
      <w:r>
        <w:t xml:space="preserve">A report38 analysing 5G-enabled digitization across different use cases, such as smart factories,</w:t>
      </w:r>
      <w:r>
        <w:t xml:space="preserve"> </w:t>
      </w:r>
      <w:r>
        <w:t xml:space="preserve">mining and healthcare, found that full 5G networks can support a wide range of possible</w:t>
      </w:r>
      <w:r>
        <w:t xml:space="preserve"> </w:t>
      </w:r>
      <w:r>
        <w:t xml:space="preserve">innovations in different market and industrial sectors. It estimated that 5G networks in Europe</w:t>
      </w:r>
      <w:r>
        <w:t xml:space="preserve"> </w:t>
      </w:r>
      <w:r>
        <w:t xml:space="preserve">can deliver around EUR 210 billion in benefits at a cost of EUR 46 billion approximately</w:t>
      </w:r>
      <w:r>
        <w:t xml:space="preserve"> </w:t>
      </w:r>
      <w:r>
        <w:t xml:space="preserve">(which equates to a cost–benefit ratio, CBR, of 4.5).</w:t>
      </w:r>
      <w:r>
        <w:t xml:space="preserve"> </w:t>
      </w:r>
      <w:r>
        <w:t xml:space="preserve">However, due to fast technological developments in networking technology since the adoption</w:t>
      </w:r>
      <w:r>
        <w:t xml:space="preserve"> </w:t>
      </w:r>
      <w:r>
        <w:t xml:space="preserve">of the Open Internet Regulation (OIR), legal uncertainty has arisen regarding the interpretation</w:t>
      </w:r>
      <w:r>
        <w:t xml:space="preserve"> </w:t>
      </w:r>
      <w:r>
        <w:t xml:space="preserve">of the OIR provisions on high quality specialised services. Stakeholders report difficulties in</w:t>
      </w:r>
      <w:r>
        <w:t xml:space="preserve"> </w:t>
      </w:r>
      <w:r>
        <w:t xml:space="preserve">assessing ex ante whether an innovative service would comply with the OIR. Consequently,</w:t>
      </w:r>
      <w:r>
        <w:t xml:space="preserve"> </w:t>
      </w:r>
      <w:r>
        <w:t xml:space="preserve">they highlight the need for more guidance and predictability in order to minimise a chilling</w:t>
      </w:r>
    </w:p>
    <w:p>
      <w:pPr>
        <w:pStyle w:val="BodyText"/>
      </w:pPr>
      <w:r>
        <w:t xml:space="preserve">33 Given the EU’s mid-band 5G coverage of 67.7%, a 5G SA take-up of only 2% and the central role of</w:t>
      </w:r>
      <w:r>
        <w:t xml:space="preserve"> </w:t>
      </w:r>
      <w:r>
        <w:t xml:space="preserve">densification in driving costs, the EUR 33.5 billion estimate suggests that only a small share of the total investment</w:t>
      </w:r>
      <w:r>
        <w:t xml:space="preserve"> </w:t>
      </w:r>
      <w:r>
        <w:t xml:space="preserve">has been made so far. Stakeholders also regarded this estimate as conservative, as it assumes the deployment of a</w:t>
      </w:r>
      <w:r>
        <w:t xml:space="preserve"> </w:t>
      </w:r>
      <w:r>
        <w:t xml:space="preserve">single network. In practice, with several MNOs per Member State, duplication or multiplication of 5G SA</w:t>
      </w:r>
      <w:r>
        <w:t xml:space="preserve"> </w:t>
      </w:r>
      <w:r>
        <w:t xml:space="preserve">networks is a plausible scenario requiring further investment. The estimate might also not fully account for the</w:t>
      </w:r>
      <w:r>
        <w:t xml:space="preserve"> </w:t>
      </w:r>
      <w:r>
        <w:t xml:space="preserve">coverage and capacity needed for full 5G use cases.</w:t>
      </w:r>
      <w:r>
        <w:t xml:space="preserve"> </w:t>
      </w:r>
      <w:r>
        <w:t xml:space="preserve">34 See also Annex 7, section 1.2.2 on investment needs.</w:t>
      </w:r>
      <w:r>
        <w:t xml:space="preserve"> </w:t>
      </w:r>
      <w:r>
        <w:t xml:space="preserve">35 RSPG25-006 FINAL, section 2.1. cf. on the difference of 5G SA and NSA. 5G SA brings ultra-low latency for</w:t>
      </w:r>
      <w:r>
        <w:t xml:space="preserve"> </w:t>
      </w:r>
      <w:r>
        <w:t xml:space="preserve">real-time responsiveness, high bandwidth for data-heavy applications like AR/VR, massive device connectivity</w:t>
      </w:r>
      <w:r>
        <w:t xml:space="preserve"> </w:t>
      </w:r>
      <w:r>
        <w:t xml:space="preserve">for large-scale IoT ecosystems, and enhanced reliability and security. See Annex 9, section 3.1.1. for quantification</w:t>
      </w:r>
      <w:r>
        <w:t xml:space="preserve"> </w:t>
      </w:r>
      <w:r>
        <w:t xml:space="preserve">of 5G market opportunities for specific sectors/verticals and spill-over effects.</w:t>
      </w:r>
      <w:r>
        <w:br/>
      </w:r>
      <w:r>
        <w:t xml:space="preserve">36 Study on Finance and USO.</w:t>
      </w:r>
      <w:r>
        <w:t xml:space="preserve"> </w:t>
      </w:r>
      <w:r>
        <w:t xml:space="preserve">37 See BEREC BoR (22) 144 Report on the 5G Ecosystem.</w:t>
      </w:r>
      <w:r>
        <w:t xml:space="preserve"> </w:t>
      </w:r>
      <w:r>
        <w:t xml:space="preserve">38 New 5G use cases mean economic benefits for Europe - Ericsson. Analysys Mason for Ericsson and Qualcomm,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effect on investments and innovation, particularly in relation to network slicing used to</w:t>
      </w:r>
      <w:r>
        <w:t xml:space="preserve"> </w:t>
      </w:r>
      <w:r>
        <w:t xml:space="preserve">implement specialised services.</w:t>
      </w:r>
      <w:r>
        <w:t xml:space="preserve"> </w:t>
      </w:r>
      <w:r>
        <w:t xml:space="preserve">The speed of 5G deployment and the quality of service also depend on the availability of</w:t>
      </w:r>
      <w:r>
        <w:t xml:space="preserve"> </w:t>
      </w:r>
      <w:r>
        <w:t xml:space="preserve">sufficient spectrum. The amount of spectrum used by mobile networks has doubled in the</w:t>
      </w:r>
      <w:r>
        <w:t xml:space="preserve"> </w:t>
      </w:r>
      <w:r>
        <w:t xml:space="preserve">period 2014–2024 to ensure higher service quality and to bring 4G and 5G to consumers39.</w:t>
      </w:r>
      <w:r>
        <w:t xml:space="preserve"> </w:t>
      </w:r>
      <w:r>
        <w:t xml:space="preserve">The growing demand for wireless services in general is increasing spectrum scarcity40,</w:t>
      </w:r>
      <w:r>
        <w:t xml:space="preserve"> </w:t>
      </w:r>
      <w:r>
        <w:t xml:space="preserve">especially in low and mid-bands needed for coverage and capacity. To access additional</w:t>
      </w:r>
      <w:r>
        <w:t xml:space="preserve"> </w:t>
      </w:r>
      <w:r>
        <w:t xml:space="preserve">spectrum, MNOs compete with potential or incumbent spectrum users, such as broadcasters</w:t>
      </w:r>
      <w:r>
        <w:t xml:space="preserve"> </w:t>
      </w:r>
      <w:r>
        <w:t xml:space="preserve">or the Wi-Fi industry. In addition, new players have entered the 5G ecosystem, like industrial</w:t>
      </w:r>
      <w:r>
        <w:t xml:space="preserve"> </w:t>
      </w:r>
      <w:r>
        <w:t xml:space="preserve">verticals and wholesale only operators, including tower operators, with their own spectrum</w:t>
      </w:r>
      <w:r>
        <w:t xml:space="preserve"> </w:t>
      </w:r>
      <w:r>
        <w:t xml:space="preserve">needs or ambitions. The lack of sufficient spectrum is also linked to limited deployment of</w:t>
      </w:r>
      <w:r>
        <w:t xml:space="preserve"> </w:t>
      </w:r>
      <w:r>
        <w:t xml:space="preserve">private high quality mobile networks, with EU trailing other parts of the world.</w:t>
      </w:r>
      <w:r>
        <w:t xml:space="preserve"> </w:t>
      </w:r>
      <w:r>
        <w:t xml:space="preserve">Table 2 summarises the main findings of the evaluation on mobile connectivity and private</w:t>
      </w:r>
      <w:r>
        <w:t xml:space="preserve"> </w:t>
      </w:r>
      <w:r>
        <w:t xml:space="preserve">networks spectrum sharing, with references to the detailed analysis in the relevant sections of</w:t>
      </w:r>
      <w:r>
        <w:t xml:space="preserve"> </w:t>
      </w:r>
      <w:r>
        <w:t xml:space="preserve">Annex 11. The main evaluation evidence linked to lack of predictability, fragmentation and</w:t>
      </w:r>
      <w:r>
        <w:t xml:space="preserve"> </w:t>
      </w:r>
      <w:r>
        <w:t xml:space="preserve">lack of Single Market, low financial attractiveness of 5G projects and inefficient use of</w:t>
      </w:r>
      <w:r>
        <w:t xml:space="preserve"> </w:t>
      </w:r>
      <w:r>
        <w:t xml:space="preserve">spectrum are presented in section 2.2.2, Tables 8–10.</w:t>
      </w:r>
      <w:r>
        <w:t xml:space="preserve"> </w:t>
      </w:r>
      <w:r>
        <w:t xml:space="preserve">Table 2: Evaluation report findings on connectivity achievements and private networks</w:t>
      </w:r>
      <w:r>
        <w:t xml:space="preserve"> </w:t>
      </w:r>
      <w:r>
        <w:t xml:space="preserve">EVALUATION REPORT FINDINGS:</w:t>
      </w:r>
      <w:r>
        <w:t xml:space="preserve"> </w:t>
      </w:r>
      <w:r>
        <w:t xml:space="preserve">SECTIONS IN ANNEX 7 AND 11</w:t>
      </w:r>
      <w:r>
        <w:br/>
      </w:r>
      <w:r>
        <w:t xml:space="preserve">Insufficient 5G mobile connectivity achievements</w:t>
      </w:r>
      <w:r>
        <w:t xml:space="preserve"> </w:t>
      </w:r>
      <w:r>
        <w:t xml:space="preserve">-</w:t>
      </w:r>
      <w:r>
        <w:t xml:space="preserve"> </w:t>
      </w:r>
      <w:r>
        <w:t xml:space="preserve">European High quality 5G Coverage (mid-band and SA) below</w:t>
      </w:r>
      <w:r>
        <w:t xml:space="preserve"> </w:t>
      </w:r>
      <w:r>
        <w:t xml:space="preserve">leading world economies</w:t>
      </w:r>
      <w:r>
        <w:t xml:space="preserve"> </w:t>
      </w:r>
      <w:r>
        <w:t xml:space="preserve">-</w:t>
      </w:r>
      <w:r>
        <w:t xml:space="preserve"> </w:t>
      </w:r>
      <w:r>
        <w:t xml:space="preserve">Equally low availability and take-up and lower download speeds.</w:t>
      </w:r>
    </w:p>
    <w:p>
      <w:pPr>
        <w:pStyle w:val="BodyText"/>
      </w:pPr>
      <w:r>
        <w:t xml:space="preserve">See Annex 11, section 5.4. 1.</w:t>
      </w:r>
      <w:r>
        <w:br/>
      </w:r>
      <w:r>
        <w:t xml:space="preserve">5G Connectivity achievements</w:t>
      </w:r>
      <w:r>
        <w:t xml:space="preserve"> </w:t>
      </w:r>
      <w:r>
        <w:t xml:space="preserve">Limited uptake of private networks with EU trailing other parts of the world</w:t>
      </w:r>
      <w:r>
        <w:br/>
      </w:r>
      <w:r>
        <w:t xml:space="preserve">-</w:t>
      </w:r>
      <w:r>
        <w:t xml:space="preserve"> </w:t>
      </w:r>
      <w:r>
        <w:t xml:space="preserve">Spectrum access remains uneven, due to lack of spectrum sharing</w:t>
      </w:r>
      <w:r>
        <w:t xml:space="preserve"> </w:t>
      </w:r>
      <w:r>
        <w:t xml:space="preserve">between public and private networks, with only a few Member States</w:t>
      </w:r>
      <w:r>
        <w:t xml:space="preserve"> </w:t>
      </w:r>
      <w:r>
        <w:t xml:space="preserve">offering transparent and affordable local licensing regimes.</w:t>
      </w:r>
      <w:r>
        <w:t xml:space="preserve"> </w:t>
      </w:r>
      <w:r>
        <w:t xml:space="preserve">-</w:t>
      </w:r>
      <w:r>
        <w:t xml:space="preserve"> </w:t>
      </w:r>
      <w:r>
        <w:t xml:space="preserve">Regulatory challenges for private 5G networks deployment</w:t>
      </w:r>
      <w:r>
        <w:t xml:space="preserve"> </w:t>
      </w:r>
      <w:r>
        <w:t xml:space="preserve">(inconsistent availability of dedicated frequency bands, large variety</w:t>
      </w:r>
      <w:r>
        <w:t xml:space="preserve"> </w:t>
      </w:r>
      <w:r>
        <w:t xml:space="preserve">of technical or administrative requirements, complexity of the</w:t>
      </w:r>
      <w:r>
        <w:t xml:space="preserve"> </w:t>
      </w:r>
      <w:r>
        <w:t xml:space="preserve">licensing procedure and price variations).</w:t>
      </w:r>
      <w:r>
        <w:t xml:space="preserve"> </w:t>
      </w:r>
      <w:r>
        <w:t xml:space="preserve">See Annex 11, section 5.4. 3.</w:t>
      </w:r>
      <w:r>
        <w:t xml:space="preserve"> </w:t>
      </w:r>
      <w:r>
        <w:t xml:space="preserve">Spectrum for industry: verticals and</w:t>
      </w:r>
      <w:r>
        <w:t xml:space="preserve"> </w:t>
      </w:r>
      <w:r>
        <w:t xml:space="preserve">private networks</w:t>
      </w:r>
      <w:r>
        <w:t xml:space="preserve"> </w:t>
      </w:r>
      <w:r>
        <w:t xml:space="preserve">Annex 7, section 1.2.1 and BEREC</w:t>
      </w:r>
      <w:r>
        <w:t xml:space="preserve"> </w:t>
      </w:r>
      <w:r>
        <w:t xml:space="preserve">Report on the evolution of private 5G</w:t>
      </w:r>
      <w:r>
        <w:t xml:space="preserve"> </w:t>
      </w:r>
      <w:r>
        <w:t xml:space="preserve">networks and interrelation with public</w:t>
      </w:r>
      <w:r>
        <w:t xml:space="preserve"> </w:t>
      </w:r>
      <w:r>
        <w:t xml:space="preserve">networks in Europe (BoR (25) 33)</w:t>
      </w:r>
      <w:r>
        <w:t xml:space="preserve"> </w:t>
      </w:r>
      <w:r>
        <w:t xml:space="preserve">2.1.3. Lack of pan-European networks and services</w:t>
      </w:r>
      <w:r>
        <w:t xml:space="preserve"> </w:t>
      </w:r>
      <w:r>
        <w:t xml:space="preserve">2.1.3.1.Barriers to cross-border innovative networks and services</w:t>
      </w:r>
      <w:r>
        <w:br/>
      </w:r>
      <w:r>
        <w:t xml:space="preserve">Developments such as IoT, AI, cloud and edge computing, data analytics, and content delivery</w:t>
      </w:r>
      <w:r>
        <w:t xml:space="preserve"> </w:t>
      </w:r>
      <w:r>
        <w:t xml:space="preserve">networks are transforming the connectivity from a vertical sector into a highly converged</w:t>
      </w:r>
      <w:r>
        <w:t xml:space="preserve"> </w:t>
      </w:r>
      <w:r>
        <w:t xml:space="preserve">ecosystem with newly emerging business models. As networks virtualise and shift to the cloud</w:t>
      </w:r>
      <w:r>
        <w:t xml:space="preserve"> </w:t>
      </w:r>
      <w:r>
        <w:t xml:space="preserve">and edge, traditional telecoms, cloud, content, and software providers seamlessly integrate</w:t>
      </w:r>
      <w:r>
        <w:t xml:space="preserve"> </w:t>
      </w:r>
      <w:r>
        <w:t xml:space="preserve">processing across the entire infrastructure41. Fragmentation of rules in such a converged</w:t>
      </w:r>
    </w:p>
    <w:p>
      <w:pPr>
        <w:pStyle w:val="BodyText"/>
      </w:pPr>
      <w:r>
        <w:t xml:space="preserve">39 See Anex 8 1.2.4 GSMA data on Average MHz assigned to mobile operators for frequency bands below 7 GHz.</w:t>
      </w:r>
      <w:r>
        <w:t xml:space="preserve"> </w:t>
      </w:r>
      <w:r>
        <w:t xml:space="preserve">40 See Annex 7, section 2.2.1 on Inefficient use of spectrum.</w:t>
      </w:r>
      <w:r>
        <w:t xml:space="preserve"> </w:t>
      </w:r>
      <w:r>
        <w:t xml:space="preserve">41 This process has been described in detail under the pillar I of the 2024 EC White Paper ’How to Master Europe’s</w:t>
      </w:r>
      <w:r>
        <w:t xml:space="preserve"> </w:t>
      </w:r>
      <w:r>
        <w:t xml:space="preserve">Digital Infrastructure Needs’.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ecosystem prevents scale economies and results in sub-optimal investments in next-generation</w:t>
      </w:r>
      <w:r>
        <w:t xml:space="preserve"> </w:t>
      </w:r>
      <w:r>
        <w:t xml:space="preserve">connectivity. This is especially hindering for innovative services such as Network-as-a-Service</w:t>
      </w:r>
      <w:r>
        <w:t xml:space="preserve"> </w:t>
      </w:r>
      <w:r>
        <w:t xml:space="preserve">(NaaS), network slicing, edge computing, and IoT-based industrial connectivity, which can</w:t>
      </w:r>
      <w:r>
        <w:t xml:space="preserve"> </w:t>
      </w:r>
      <w:r>
        <w:t xml:space="preserve">only achieve viability as pan-European services. Their business models depend on seamless</w:t>
      </w:r>
      <w:r>
        <w:t xml:space="preserve"> </w:t>
      </w:r>
      <w:r>
        <w:t xml:space="preserve">interoperability, cloud integration, and continuous data flows across Member States. With</w:t>
      </w:r>
      <w:r>
        <w:t xml:space="preserve"> </w:t>
      </w:r>
      <w:r>
        <w:t xml:space="preserve">fragmented market entry conditions, divergent compliance rules across the EU and</w:t>
      </w:r>
      <w:r>
        <w:t xml:space="preserve"> </w:t>
      </w:r>
      <w:r>
        <w:t xml:space="preserve">unpredictable regulation, these services remain confined within national markets, preventing</w:t>
      </w:r>
      <w:r>
        <w:t xml:space="preserve"> </w:t>
      </w:r>
      <w:r>
        <w:t xml:space="preserve">operators from achieving economies of scale and end-users from accessing new digital</w:t>
      </w:r>
      <w:r>
        <w:t xml:space="preserve"> </w:t>
      </w:r>
      <w:r>
        <w:t xml:space="preserve">solutions.</w:t>
      </w:r>
      <w:r>
        <w:br/>
      </w:r>
      <w:r>
        <w:t xml:space="preserve">The economic potential of these services is substantial. The network slicing market alone could</w:t>
      </w:r>
      <w:r>
        <w:t xml:space="preserve"> </w:t>
      </w:r>
      <w:r>
        <w:t xml:space="preserve">grow globally from EUR 1.8 billion in 2025 to EUR 12.6 billion in 203042, while the NaaS</w:t>
      </w:r>
      <w:r>
        <w:t xml:space="preserve"> </w:t>
      </w:r>
      <w:r>
        <w:t xml:space="preserve">market is expected to expand from EUR 28.13 billion in 2025 to EUR 140.45 billion in 203243.</w:t>
      </w:r>
      <w:r>
        <w:t xml:space="preserve"> </w:t>
      </w:r>
      <w:r>
        <w:t xml:space="preserve">Europe currently holds the second-largest global market share and could capture 20–25% of</w:t>
      </w:r>
      <w:r>
        <w:t xml:space="preserve"> </w:t>
      </w:r>
      <w:r>
        <w:t xml:space="preserve">global revenues from network application programme interfaces (APIs), equivalent to</w:t>
      </w:r>
      <w:r>
        <w:t xml:space="preserve"> </w:t>
      </w:r>
      <w:r>
        <w:t xml:space="preserve">EUR 1.5–7.5 billion by 2030, if the potential is unlocked through an enabling regulatory</w:t>
      </w:r>
      <w:r>
        <w:t xml:space="preserve"> </w:t>
      </w:r>
      <w:r>
        <w:t xml:space="preserve">framework, removing potential barriers44.</w:t>
      </w:r>
      <w:r>
        <w:t xml:space="preserve"> </w:t>
      </w:r>
      <w:r>
        <w:t xml:space="preserve">The evaluation report (Annex 11) concludes that the fragmentation of rules, particularly the</w:t>
      </w:r>
      <w:r>
        <w:t xml:space="preserve"> </w:t>
      </w:r>
      <w:r>
        <w:t xml:space="preserve">rules for market entry (the national approaches on the conditions that may be attached under</w:t>
      </w:r>
      <w:r>
        <w:t xml:space="preserve"> </w:t>
      </w:r>
      <w:r>
        <w:t xml:space="preserve">the general authorisation (GA) regime45) prevent undertakings from deploying pan-European</w:t>
      </w:r>
      <w:r>
        <w:t xml:space="preserve"> </w:t>
      </w:r>
      <w:r>
        <w:t xml:space="preserve">innovative services46. These rules vary considerably47.</w:t>
      </w:r>
    </w:p>
    <w:p>
      <w:pPr>
        <w:pStyle w:val="BodyText"/>
      </w:pPr>
      <w:r>
        <w:t xml:space="preserve">42 Mordor Intelligence, 2024: https://www.mordorintelligence.com/industry-reports/network-slicing-market. The</w:t>
      </w:r>
      <w:r>
        <w:t xml:space="preserve"> </w:t>
      </w:r>
      <w:r>
        <w:t xml:space="preserve">study defines the network slicing market as the revenue generated from commercial 5G Stand-Alone slices</w:t>
      </w:r>
      <w:r>
        <w:t xml:space="preserve"> </w:t>
      </w:r>
      <w:r>
        <w:t xml:space="preserve">provisioned across virtualized RAN, core, and transport domains to meet customer-specific service-level</w:t>
      </w:r>
      <w:r>
        <w:t xml:space="preserve"> </w:t>
      </w:r>
      <w:r>
        <w:t xml:space="preserve">agreements. The model captures software licenses, slice-management services, and enabling infrastructure directly</w:t>
      </w:r>
      <w:r>
        <w:t xml:space="preserve"> </w:t>
      </w:r>
      <w:r>
        <w:t xml:space="preserve">tied to slice creation and life-cycle management for public mobile networks. Scope exclusion: legacy 2G/3G</w:t>
      </w:r>
      <w:r>
        <w:t xml:space="preserve"> </w:t>
      </w:r>
      <w:r>
        <w:t xml:space="preserve">managed services, private campus Wi-Fi, and hardware sold for non-slice-aware 5G deployments remain outside</w:t>
      </w:r>
      <w:r>
        <w:t xml:space="preserve"> </w:t>
      </w:r>
      <w:r>
        <w:t xml:space="preserve">the baseline.</w:t>
      </w:r>
      <w:r>
        <w:t xml:space="preserve"> </w:t>
      </w:r>
      <w:r>
        <w:t xml:space="preserve">43 Fortune Business Insights, 2024: https://www.fortunebusinessinsights.com/network-as-a-service-market-</w:t>
      </w:r>
      <w:r>
        <w:t xml:space="preserve"> </w:t>
      </w:r>
      <w:r>
        <w:t xml:space="preserve">106700</w:t>
      </w:r>
      <w:r>
        <w:t xml:space="preserve"> </w:t>
      </w:r>
      <w:r>
        <w:t xml:space="preserve">44 Analysys Mason, 2025: https://www.analysysmason.com/research/content/regional-forecasts-/network-api-</w:t>
      </w:r>
      <w:r>
        <w:t xml:space="preserve"> </w:t>
      </w:r>
      <w:r>
        <w:t xml:space="preserve">forecast-rdmm0-rma21/.</w:t>
      </w:r>
      <w:r>
        <w:t xml:space="preserve"> </w:t>
      </w:r>
      <w:r>
        <w:t xml:space="preserve">Additionally, as regards the IoT market, the industry has not provided any quantitative analysis linking directly</w:t>
      </w:r>
      <w:r>
        <w:t xml:space="preserve"> </w:t>
      </w:r>
      <w:r>
        <w:t xml:space="preserve">the regulatory fragmentation to costs of foregone innovation; however, there is a wealth of qualitative sources with</w:t>
      </w:r>
      <w:r>
        <w:t xml:space="preserve"> </w:t>
      </w:r>
      <w:r>
        <w:t xml:space="preserve">stakeholders arguing that fragmentation increases costs, reduces scale and cross-border service provision.</w:t>
      </w:r>
      <w:r>
        <w:t xml:space="preserve"> </w:t>
      </w:r>
      <w:r>
        <w:t xml:space="preserve">(Thingsdata: https://thingsdata.com/information/the-european-iot-market-an-in-depth-analysis/.)</w:t>
      </w:r>
      <w:r>
        <w:t xml:space="preserve"> </w:t>
      </w:r>
      <w:r>
        <w:t xml:space="preserve">European Commission Final Report – sector inquiry into consumer Internet of Things:https://competition-</w:t>
      </w:r>
      <w:r>
        <w:t xml:space="preserve"> </w:t>
      </w:r>
      <w:r>
        <w:t xml:space="preserve">policy.ec.europa.eu/system/files/2022-01/internet-of-things_final_report_2022_en.pdf.</w:t>
      </w:r>
      <w:r>
        <w:t xml:space="preserve"> </w:t>
      </w:r>
      <w:r>
        <w:t xml:space="preserve">Vodafone Group: Why a European Policy Framework for the Internet of Things Matters.2019.:</w:t>
      </w:r>
      <w:r>
        <w:t xml:space="preserve"> </w:t>
      </w:r>
      <w:r>
        <w:t xml:space="preserve">https://www.vodafone.com/news/public-policy-news/why-a-european-policy-framework-for-the-internet-of-</w:t>
      </w:r>
      <w:r>
        <w:t xml:space="preserve"> </w:t>
      </w:r>
      <w:r>
        <w:t xml:space="preserve">things-matters.</w:t>
      </w:r>
      <w:r>
        <w:t xml:space="preserve"> </w:t>
      </w:r>
      <w:r>
        <w:t xml:space="preserve">It is predicted that overall consumer IoT revenue worldwide will grow from EUR 105.7 billion in 2019 to</w:t>
      </w:r>
      <w:r>
        <w:t xml:space="preserve"> </w:t>
      </w:r>
      <w:r>
        <w:t xml:space="preserve">approximately EUR 404.6 billion by 2030. Source: Transforma Insights (22 December 2020).</w:t>
      </w:r>
      <w:r>
        <w:t xml:space="preserve"> </w:t>
      </w:r>
      <w:r>
        <w:t xml:space="preserve">https://www.statista.com/statistics/1183471/iot-revenue-worldwide-by-vertical/</w:t>
      </w:r>
      <w:r>
        <w:t xml:space="preserve"> </w:t>
      </w:r>
      <w:r>
        <w:t xml:space="preserve">45 Under Title II (Institutional set-up and governance), Chapter II (General authorisation) of the EECC Art. 12-19.</w:t>
      </w:r>
      <w:r>
        <w:t xml:space="preserve"> </w:t>
      </w:r>
      <w:r>
        <w:t xml:space="preserve">46 See section 4.3.2 of the Final 1st Interim Report on Completing the DSM and Evaluation Report p. 6.1. on</w:t>
      </w:r>
      <w:r>
        <w:t xml:space="preserve"> </w:t>
      </w:r>
      <w:r>
        <w:t xml:space="preserve">effectiveness of general authorisation.</w:t>
      </w:r>
      <w:r>
        <w:t xml:space="preserve"> </w:t>
      </w:r>
      <w:r>
        <w:t xml:space="preserve">47 This is the case both for the same type of network or service provided in more than one Member State (e.g. end-</w:t>
      </w:r>
      <w:r>
        <w:t xml:space="preserve"> </w:t>
      </w:r>
      <w:r>
        <w:t xml:space="preserve">users’ protection conditions remain nationally specific and are especially various for cross-border M2M services)</w:t>
      </w:r>
      <w:r>
        <w:t xml:space="preserve"> </w:t>
      </w:r>
      <w:r>
        <w:t xml:space="preserve">or per types of networks and services (NB-ICS/NI-ICS, public ECN/non-public ECN and public ECS/non-public</w:t>
      </w:r>
      <w:r>
        <w:t xml:space="preserve"> </w:t>
      </w:r>
      <w:r>
        <w:t xml:space="preserve">ECS).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The most diverging rules are in the area of end-user protection as well as lawful access to data,</w:t>
      </w:r>
      <w:r>
        <w:t xml:space="preserve"> </w:t>
      </w:r>
      <w:r>
        <w:t xml:space="preserve">data retention, cybersecurity or privacy, as well as specific national requirements such as</w:t>
      </w:r>
      <w:r>
        <w:t xml:space="preserve"> </w:t>
      </w:r>
      <w:r>
        <w:t xml:space="preserve">different reporting formats and frequencies, notification of the beginning of the activity in</w:t>
      </w:r>
      <w:r>
        <w:t xml:space="preserve"> </w:t>
      </w:r>
      <w:r>
        <w:t xml:space="preserve">national languages varying rules on digital identity verification. These existing divergences in</w:t>
      </w:r>
      <w:r>
        <w:t xml:space="preserve"> </w:t>
      </w:r>
      <w:r>
        <w:t xml:space="preserve">national notifications, different national requirements laid down by pieces of national law</w:t>
      </w:r>
      <w:r>
        <w:t xml:space="preserve"> </w:t>
      </w:r>
      <w:r>
        <w:t xml:space="preserve">different from electronic communications legislation cause barriers to the Single Market and</w:t>
      </w:r>
      <w:r>
        <w:t xml:space="preserve"> </w:t>
      </w:r>
      <w:r>
        <w:t xml:space="preserve">were noted by BEREC48. The patchwork of rules means that identical services can face entirely</w:t>
      </w:r>
      <w:r>
        <w:t xml:space="preserve"> </w:t>
      </w:r>
      <w:r>
        <w:t xml:space="preserve">different compliance requirements depending on the Member State(s) in which they are offered.</w:t>
      </w:r>
      <w:r>
        <w:t xml:space="preserve"> </w:t>
      </w:r>
      <w:r>
        <w:t xml:space="preserve">This raises costs, delays market entry and deters innovation, particularly for SMEs and</w:t>
      </w:r>
      <w:r>
        <w:t xml:space="preserve"> </w:t>
      </w:r>
      <w:r>
        <w:t xml:space="preserve">providers with a footprint in several Member States who must tailor their services to each</w:t>
      </w:r>
      <w:r>
        <w:t xml:space="preserve"> </w:t>
      </w:r>
      <w:r>
        <w:t xml:space="preserve">jurisdiction49. The optional or selective application GA conditions to various providers further</w:t>
      </w:r>
      <w:r>
        <w:t xml:space="preserve"> </w:t>
      </w:r>
      <w:r>
        <w:t xml:space="preserve">distorts competition and fragments the Single Market, creating an uneven level playing field</w:t>
      </w:r>
      <w:r>
        <w:t xml:space="preserve"> </w:t>
      </w:r>
      <w:r>
        <w:t xml:space="preserve">and delaying the introduction of new services50.</w:t>
      </w:r>
      <w:r>
        <w:br/>
      </w:r>
      <w:r>
        <w:t xml:space="preserve">The absence of a harmonised regulatory regime limits the ability of European operators and</w:t>
      </w:r>
      <w:r>
        <w:t xml:space="preserve"> </w:t>
      </w:r>
      <w:r>
        <w:t xml:space="preserve">other actors in the value chain, such as hardware and software suppliers, to fully exploit growth</w:t>
      </w:r>
      <w:r>
        <w:t xml:space="preserve"> </w:t>
      </w:r>
      <w:r>
        <w:t xml:space="preserve">opportunities and to upscale innovative, investment-intensive digital services consistently and</w:t>
      </w:r>
      <w:r>
        <w:t xml:space="preserve"> </w:t>
      </w:r>
      <w:r>
        <w:t xml:space="preserve">uniformly across the Union. The ongoing technological developments are increasing</w:t>
      </w:r>
      <w:r>
        <w:t xml:space="preserve"> </w:t>
      </w:r>
      <w:r>
        <w:t xml:space="preserve">interdependencies within the digital ecosystem, yet collaboration among key actors (ECN</w:t>
      </w:r>
      <w:r>
        <w:t xml:space="preserve"> </w:t>
      </w:r>
      <w:r>
        <w:t xml:space="preserve">providers, cloud services, CAPs, AI developers, device manufacturers, etc.) remains</w:t>
      </w:r>
      <w:r>
        <w:t xml:space="preserve"> </w:t>
      </w:r>
      <w:r>
        <w:t xml:space="preserve">insufficient to address emerging challenges related to traffic efficiency, coordinated network</w:t>
      </w:r>
      <w:r>
        <w:t xml:space="preserve"> </w:t>
      </w:r>
      <w:r>
        <w:t xml:space="preserve">capacity planning, sustainability, and the delivery of innovative services.</w:t>
      </w:r>
      <w:r>
        <w:t xml:space="preserve"> </w:t>
      </w:r>
      <w:r>
        <w:t xml:space="preserve">Combined recurrent and variable costs for a cross-border provider could range from EUR 15</w:t>
      </w:r>
      <w:r>
        <w:t xml:space="preserve"> </w:t>
      </w:r>
      <w:r>
        <w:t xml:space="preserve">million to EUR 25 million, with expenditure that is pure overhead, providing no competitive</w:t>
      </w:r>
      <w:r>
        <w:t xml:space="preserve"> </w:t>
      </w:r>
      <w:r>
        <w:t xml:space="preserve">advantage or service improvement51. Detailed breakdown of this cost estimate is provided in</w:t>
      </w:r>
      <w:r>
        <w:t xml:space="preserve"> </w:t>
      </w:r>
      <w:r>
        <w:t xml:space="preserve">section 7.3 of this report. Approximately EUR 0.40–0.70 million of the combined costs are</w:t>
      </w:r>
      <w:r>
        <w:t xml:space="preserve"> </w:t>
      </w:r>
      <w:r>
        <w:t xml:space="preserve">related to GA (to apply for GA, notify NRAs and competent authorities and provide relevant</w:t>
      </w:r>
      <w:r>
        <w:t xml:space="preserve"> </w:t>
      </w:r>
      <w:r>
        <w:t xml:space="preserve">updates if required, separately across 27 Member States). Combined with the total annual</w:t>
      </w:r>
      <w:r>
        <w:t xml:space="preserve"> </w:t>
      </w:r>
      <w:r>
        <w:t xml:space="preserve">operational costs for compliance with legal obligations, the total cost would be in the order of</w:t>
      </w:r>
      <w:r>
        <w:t xml:space="preserve"> </w:t>
      </w:r>
      <w:r>
        <w:t xml:space="preserve">EUR 0.50–1.20 million52.</w:t>
      </w:r>
    </w:p>
    <w:p>
      <w:pPr>
        <w:pStyle w:val="BodyText"/>
      </w:pPr>
      <w:r>
        <w:t xml:space="preserve">48 BEREC 2024 Opinion on the national implementation and functioning of the general authorisation, and on their</w:t>
      </w:r>
      <w:r>
        <w:t xml:space="preserve"> </w:t>
      </w:r>
      <w:r>
        <w:t xml:space="preserve">impact on the functioning of the internal market, pursuant to Article 122, paragraph 3 EECC, page 6 and 12.</w:t>
      </w:r>
      <w:r>
        <w:t xml:space="preserve"> </w:t>
      </w:r>
      <w:r>
        <w:t xml:space="preserve">BEREC noted that ‘such inconsistencies fall outside the BEREC remit, but still BEREC would like to underline</w:t>
      </w:r>
      <w:r>
        <w:t xml:space="preserve"> </w:t>
      </w:r>
      <w:r>
        <w:t xml:space="preserve">the importance of better looking into this matter, as further consistency in the overall notification-related</w:t>
      </w:r>
      <w:r>
        <w:t xml:space="preserve"> </w:t>
      </w:r>
      <w:r>
        <w:t xml:space="preserve">fulfilments - beyond those already standardised by the EECC, enshrined in electronic communications legislation</w:t>
      </w:r>
      <w:r>
        <w:t xml:space="preserve"> </w:t>
      </w:r>
      <w:r>
        <w:t xml:space="preserve">- would enhance the simplicity of market entry for ECN/ECS providers, hence the single market dimension.’</w:t>
      </w:r>
      <w:r>
        <w:t xml:space="preserve"> </w:t>
      </w:r>
      <w:r>
        <w:t xml:space="preserve">49 However, it should be noted that certain data requirements, such as on sensitive data related to national security,</w:t>
      </w:r>
      <w:r>
        <w:t xml:space="preserve"> </w:t>
      </w:r>
      <w:r>
        <w:t xml:space="preserve">state security, defence, or public security, remain excluded from the Union harmonisation efforts. Article 4(2)</w:t>
      </w:r>
      <w:r>
        <w:t xml:space="preserve"> </w:t>
      </w:r>
      <w:r>
        <w:t xml:space="preserve">TEU remains basis for these exclusions and is consistently reinforced throughout data-related EU legislation.</w:t>
      </w:r>
      <w:r>
        <w:t xml:space="preserve"> </w:t>
      </w:r>
      <w:r>
        <w:t xml:space="preserve">50 The differentiated national implementation of the EECC and the following detrimental effects to the Single</w:t>
      </w:r>
      <w:r>
        <w:t xml:space="preserve"> </w:t>
      </w:r>
      <w:r>
        <w:t xml:space="preserve">Market that could arise by “gold-plating” is discussed by Letta, (2024), Much More than a Market, p. 125 and has</w:t>
      </w:r>
      <w:r>
        <w:t xml:space="preserve"> </w:t>
      </w:r>
      <w:r>
        <w:t xml:space="preserve">been emphasised by a significant number of stakeholders who have contributed to the 2025 Call for Evidence on</w:t>
      </w:r>
      <w:r>
        <w:t xml:space="preserve"> </w:t>
      </w:r>
      <w:r>
        <w:t xml:space="preserve">the DNA, 2024 White Paper ‘How to master Europe’s digital infrastructure needs’ as well as the 2023 ‘Exploratory</w:t>
      </w:r>
      <w:r>
        <w:t xml:space="preserve"> </w:t>
      </w:r>
      <w:r>
        <w:t xml:space="preserve">consultation on the future of the electronic communications sector and its infrastructure’.</w:t>
      </w:r>
      <w:r>
        <w:t xml:space="preserve"> </w:t>
      </w:r>
      <w:r>
        <w:t xml:space="preserve">51 Cross-border (pan-European) provider for the purpose of this estimation means an operator with a meaningful</w:t>
      </w:r>
      <w:r>
        <w:t xml:space="preserve"> </w:t>
      </w:r>
      <w:r>
        <w:t xml:space="preserve">physical presence and regulatory footprint in all 27 EU Member States.</w:t>
      </w:r>
      <w:r>
        <w:br/>
      </w:r>
      <w:r>
        <w:t xml:space="preserve">52 While a significant number of respondents (95 out of 326) to the Call for Evidence have stressed that a simplified,</w:t>
      </w:r>
      <w:r>
        <w:t xml:space="preserve"> </w:t>
      </w:r>
      <w:r>
        <w:t xml:space="preserve">harmonised GA and reporting framework are essential to reduce regulatory fragmentation, enable cross-border</w:t>
      </w:r>
      <w:r>
        <w:t xml:space="preserve"> </w:t>
      </w:r>
      <w:r>
        <w:t xml:space="preserve">operations, and stimulate investment and innovation, they have not supplemented this with quantitative analysis</w:t>
      </w:r>
      <w:r>
        <w:t xml:space="preserve"> </w:t>
      </w:r>
      <w:r>
        <w:t xml:space="preserve">on costs they incur due to the fragmented rules they face. However, this additional quantitative data was collected</w:t>
      </w:r>
      <w:r>
        <w:t xml:space="preserve"> </w:t>
      </w:r>
      <w:r>
        <w:t xml:space="preserve">via desk research and further interview with stakeholders.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Currently there is no coherent and harmonised approach fostering the extension of network</w:t>
      </w:r>
      <w:r>
        <w:t xml:space="preserve"> </w:t>
      </w:r>
      <w:r>
        <w:t xml:space="preserve">resilience, given that threats – whether cyberattacks, physical disruptions, or natural disasters</w:t>
      </w:r>
      <w:r>
        <w:t xml:space="preserve"> </w:t>
      </w:r>
      <w:r>
        <w:t xml:space="preserve">– have increasingly cross-border effects. Annual cost of network outages for companies in</w:t>
      </w:r>
      <w:r>
        <w:t xml:space="preserve"> </w:t>
      </w:r>
      <w:r>
        <w:t xml:space="preserve">Europe is estimated in the order of hundreds of millions53. The societal implications go far</w:t>
      </w:r>
      <w:r>
        <w:t xml:space="preserve"> </w:t>
      </w:r>
      <w:r>
        <w:t xml:space="preserve">beyond costs for companies as network outage means unavailability of emergency calls,</w:t>
      </w:r>
      <w:r>
        <w:t xml:space="preserve"> </w:t>
      </w:r>
      <w:r>
        <w:t xml:space="preserve">potentially leading to loss of life and threat to public safety54.</w:t>
      </w:r>
      <w:r>
        <w:br/>
      </w:r>
      <w:r>
        <w:t xml:space="preserve">Table 3: Evaluation report findings on resilience, general authorisation and end users</w:t>
      </w:r>
      <w:r>
        <w:t xml:space="preserve"> </w:t>
      </w:r>
      <w:r>
        <w:t xml:space="preserve">EVALUATION FINDINGS</w:t>
      </w:r>
      <w:r>
        <w:t xml:space="preserve"> </w:t>
      </w:r>
      <w:r>
        <w:t xml:space="preserve">SECTIONS IN ANNEX 11</w:t>
      </w:r>
      <w:r>
        <w:t xml:space="preserve"> </w:t>
      </w:r>
      <w:r>
        <w:t xml:space="preserve">Lacking pan-European approach to preparedness and resilience of</w:t>
      </w:r>
      <w:r>
        <w:t xml:space="preserve"> </w:t>
      </w:r>
      <w:r>
        <w:t xml:space="preserve">connectivity networks:</w:t>
      </w:r>
      <w:r>
        <w:t xml:space="preserve"> </w:t>
      </w:r>
      <w:r>
        <w:t xml:space="preserve">-</w:t>
      </w:r>
      <w:r>
        <w:t xml:space="preserve"> </w:t>
      </w:r>
      <w:r>
        <w:t xml:space="preserve">Resilience of integrated electronic communications infrastructures</w:t>
      </w:r>
      <w:r>
        <w:t xml:space="preserve"> </w:t>
      </w:r>
      <w:r>
        <w:t xml:space="preserve">(terrestrial, non-terrestrial/satellite, submarine) has become an important</w:t>
      </w:r>
      <w:r>
        <w:t xml:space="preserve"> </w:t>
      </w:r>
      <w:r>
        <w:t xml:space="preserve">concern which had not been addressed by the EECC, only partially and in</w:t>
      </w:r>
      <w:r>
        <w:t xml:space="preserve"> </w:t>
      </w:r>
      <w:r>
        <w:t xml:space="preserve">a limited manner. Resilience is only considered in EECC in the context of</w:t>
      </w:r>
      <w:r>
        <w:t xml:space="preserve"> </w:t>
      </w:r>
      <w:r>
        <w:t xml:space="preserve">availability of services.</w:t>
      </w:r>
      <w:r>
        <w:t xml:space="preserve"> </w:t>
      </w:r>
      <w:r>
        <w:t xml:space="preserve">Annex 11, section 3.4 General</w:t>
      </w:r>
      <w:r>
        <w:t xml:space="preserve"> </w:t>
      </w:r>
      <w:r>
        <w:t xml:space="preserve">objectives</w:t>
      </w:r>
      <w:r>
        <w:t xml:space="preserve"> </w:t>
      </w:r>
      <w:r>
        <w:t xml:space="preserve">General authorisation:</w:t>
      </w:r>
      <w:r>
        <w:t xml:space="preserve"> </w:t>
      </w:r>
      <w:r>
        <w:t xml:space="preserve">-</w:t>
      </w:r>
      <w:r>
        <w:t xml:space="preserve"> </w:t>
      </w:r>
      <w:r>
        <w:t xml:space="preserve">The EECC general authorisation regime successfully lowered barriers to</w:t>
      </w:r>
      <w:r>
        <w:t xml:space="preserve"> </w:t>
      </w:r>
      <w:r>
        <w:t xml:space="preserve">market entry, enhanced transparency, and promoted consistency across</w:t>
      </w:r>
      <w:r>
        <w:t xml:space="preserve"> </w:t>
      </w:r>
      <w:r>
        <w:t xml:space="preserve">the EU. However, divergences in national implementation and BEREC</w:t>
      </w:r>
      <w:r>
        <w:t xml:space="preserve"> </w:t>
      </w:r>
      <w:r>
        <w:t xml:space="preserve">general authorisation database management (e.g., duplicate notifications,</w:t>
      </w:r>
      <w:r>
        <w:t xml:space="preserve"> </w:t>
      </w:r>
      <w:r>
        <w:t xml:space="preserve">different templates, varying update practices) still create obstacles,</w:t>
      </w:r>
      <w:r>
        <w:t xml:space="preserve"> </w:t>
      </w:r>
      <w:r>
        <w:t xml:space="preserve">particularly for cross-border operators.</w:t>
      </w:r>
      <w:r>
        <w:t xml:space="preserve"> </w:t>
      </w:r>
      <w:r>
        <w:t xml:space="preserve">-</w:t>
      </w:r>
      <w:r>
        <w:t xml:space="preserve"> </w:t>
      </w:r>
      <w:r>
        <w:t xml:space="preserve">Compliance costs under Art. 12 and 16 EECC are generally considered</w:t>
      </w:r>
      <w:r>
        <w:t xml:space="preserve"> </w:t>
      </w:r>
      <w:r>
        <w:t xml:space="preserve">low and proportionate by both governments and stakeholders. Still,</w:t>
      </w:r>
      <w:r>
        <w:t xml:space="preserve"> </w:t>
      </w:r>
      <w:r>
        <w:t xml:space="preserve">differences in national implementation (e.g., varying reporting</w:t>
      </w:r>
      <w:r>
        <w:t xml:space="preserve"> </w:t>
      </w:r>
      <w:r>
        <w:t xml:space="preserve">obligations) impose extra administrative burdens, especially on smaller</w:t>
      </w:r>
      <w:r>
        <w:t xml:space="preserve"> </w:t>
      </w:r>
      <w:r>
        <w:t xml:space="preserve">operators.</w:t>
      </w:r>
      <w:r>
        <w:t xml:space="preserve"> </w:t>
      </w:r>
      <w:r>
        <w:t xml:space="preserve">-</w:t>
      </w:r>
      <w:r>
        <w:t xml:space="preserve"> </w:t>
      </w:r>
      <w:r>
        <w:t xml:space="preserve">While internally coherent, the general authorisation framework lacks</w:t>
      </w:r>
      <w:r>
        <w:t xml:space="preserve"> </w:t>
      </w:r>
      <w:r>
        <w:t xml:space="preserve">external coherence with other EU/national rules (cybersecurity, lawful</w:t>
      </w:r>
      <w:r>
        <w:t xml:space="preserve"> </w:t>
      </w:r>
      <w:r>
        <w:t xml:space="preserve">interception, data retention, e-privacy). This undermines the single market</w:t>
      </w:r>
      <w:r>
        <w:t xml:space="preserve"> </w:t>
      </w:r>
      <w:r>
        <w:t xml:space="preserve">and highlights the need for further harmonisation and coordinated security</w:t>
      </w:r>
      <w:r>
        <w:t xml:space="preserve"> </w:t>
      </w:r>
      <w:r>
        <w:t xml:space="preserve">conditions.</w:t>
      </w:r>
      <w:r>
        <w:t xml:space="preserve"> </w:t>
      </w:r>
      <w:r>
        <w:t xml:space="preserve">-</w:t>
      </w:r>
      <w:r>
        <w:t xml:space="preserve"> </w:t>
      </w:r>
      <w:r>
        <w:t xml:space="preserve">The authorisation regime remains relevant, facilitating market entry and</w:t>
      </w:r>
      <w:r>
        <w:t xml:space="preserve"> </w:t>
      </w:r>
      <w:r>
        <w:t xml:space="preserve">enabling NRAs to monitor compliance. However, some stakeholders call</w:t>
      </w:r>
      <w:r>
        <w:t xml:space="preserve"> </w:t>
      </w:r>
      <w:r>
        <w:t xml:space="preserve">for expanding its scope (e.g., to NI-ICS providers) to ensure fair</w:t>
      </w:r>
      <w:r>
        <w:t xml:space="preserve"> </w:t>
      </w:r>
      <w:r>
        <w:t xml:space="preserve">competition and consistent end-user protection.</w:t>
      </w:r>
      <w:r>
        <w:br/>
      </w:r>
      <w:r>
        <w:t xml:space="preserve">-</w:t>
      </w:r>
      <w:r>
        <w:t xml:space="preserve"> </w:t>
      </w:r>
      <w:r>
        <w:t xml:space="preserve">The evaluation also found a need for simplification, further harmonisation</w:t>
      </w:r>
      <w:r>
        <w:t xml:space="preserve"> </w:t>
      </w:r>
      <w:r>
        <w:t xml:space="preserve">and consistency to reduce administrative burdens and support new, more</w:t>
      </w:r>
      <w:r>
        <w:t xml:space="preserve"> </w:t>
      </w:r>
      <w:r>
        <w:t xml:space="preserve">software-based networks and virtualised communications services.</w:t>
      </w:r>
      <w:r>
        <w:t xml:space="preserve"> </w:t>
      </w:r>
      <w:r>
        <w:t xml:space="preserve">Annex 11, section 6.1.,</w:t>
      </w:r>
      <w:r>
        <w:br/>
      </w:r>
      <w:r>
        <w:t xml:space="preserve">Annex 11, section 6.2,</w:t>
      </w:r>
      <w:r>
        <w:t xml:space="preserve"> </w:t>
      </w:r>
      <w:r>
        <w:t xml:space="preserve">Annex 11, section 6.3,</w:t>
      </w:r>
      <w:r>
        <w:t xml:space="preserve"> </w:t>
      </w:r>
      <w:r>
        <w:t xml:space="preserve">Annex 11, section 6.4 and 6.5.</w:t>
      </w:r>
      <w:r>
        <w:t xml:space="preserve"> </w:t>
      </w:r>
      <w:r>
        <w:t xml:space="preserve">End-Users:</w:t>
      </w:r>
      <w:r>
        <w:t xml:space="preserve"> </w:t>
      </w:r>
      <w:r>
        <w:t xml:space="preserve">-</w:t>
      </w:r>
      <w:r>
        <w:t xml:space="preserve"> </w:t>
      </w:r>
      <w:r>
        <w:t xml:space="preserve">The evaluation report found that the current sector specific rules are</w:t>
      </w:r>
      <w:r>
        <w:t xml:space="preserve"> </w:t>
      </w:r>
      <w:r>
        <w:t xml:space="preserve">largely satisfactory and while they provide for maximum harmonisation,</w:t>
      </w:r>
      <w:r>
        <w:t xml:space="preserve"> </w:t>
      </w:r>
      <w:r>
        <w:t xml:space="preserve">their effectiveness is reduced by the possibilities of derogation included</w:t>
      </w:r>
      <w:r>
        <w:t xml:space="preserve"> </w:t>
      </w:r>
      <w:r>
        <w:t xml:space="preserve">in the articles;</w:t>
      </w:r>
      <w:r>
        <w:t xml:space="preserve"> </w:t>
      </w:r>
      <w:r>
        <w:t xml:space="preserve">-</w:t>
      </w:r>
      <w:r>
        <w:t xml:space="preserve"> </w:t>
      </w:r>
      <w:r>
        <w:t xml:space="preserve">The use by Member States of the possibility to derogate from sector</w:t>
      </w:r>
      <w:r>
        <w:t xml:space="preserve"> </w:t>
      </w:r>
      <w:r>
        <w:t xml:space="preserve">specific rules has increased regulatory fragmentation of the consumer</w:t>
      </w:r>
      <w:r>
        <w:t xml:space="preserve"> </w:t>
      </w:r>
      <w:r>
        <w:t xml:space="preserve">protection rules and has been mentioned as a barrier to the Single Market</w:t>
      </w:r>
    </w:p>
    <w:p>
      <w:pPr>
        <w:pStyle w:val="BodyText"/>
      </w:pPr>
      <w:r>
        <w:t xml:space="preserve">53 Splunk, Splunk Report Shows Downtime Costs Global 2000 Companies $400B Annually,</w:t>
      </w:r>
      <w:r>
        <w:t xml:space="preserve"> </w:t>
      </w:r>
      <w:r>
        <w:t xml:space="preserve">https://www.splunk.com/en_us/newsroom/press-releases/2024/conf24-splunk-report-shows-downtime-costs-</w:t>
      </w:r>
      <w:r>
        <w:t xml:space="preserve"> </w:t>
      </w:r>
      <w:r>
        <w:t xml:space="preserve">global-2000-companies-400-billion-annually.html.</w:t>
      </w:r>
      <w:r>
        <w:t xml:space="preserve"> </w:t>
      </w:r>
      <w:r>
        <w:t xml:space="preserve">54 The Connexion, Emergency numbers disrupted in France: Inquiry opened into 4 deaths,</w:t>
      </w:r>
      <w:r>
        <w:t xml:space="preserve"> </w:t>
      </w:r>
      <w:r>
        <w:t xml:space="preserve">https://www.connexionfrance.com/news/emergency-numbers-disrupted-in-france-inquiry-opened-into-4-</w:t>
      </w:r>
      <w:r>
        <w:t xml:space="preserve"> </w:t>
      </w:r>
      <w:r>
        <w:t xml:space="preserve">deaths/436843.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EVALUATION FINDINGS</w:t>
      </w:r>
      <w:r>
        <w:t xml:space="preserve"> </w:t>
      </w:r>
      <w:r>
        <w:t xml:space="preserve">SECTIONS IN ANNEX 11</w:t>
      </w:r>
      <w:r>
        <w:t xml:space="preserve"> </w:t>
      </w:r>
      <w:r>
        <w:t xml:space="preserve">preventing operators to operate at scale or provide consistent cross border</w:t>
      </w:r>
      <w:r>
        <w:t xml:space="preserve"> </w:t>
      </w:r>
      <w:r>
        <w:t xml:space="preserve">services.;</w:t>
      </w:r>
      <w:r>
        <w:t xml:space="preserve"> </w:t>
      </w:r>
      <w:r>
        <w:t xml:space="preserve">2.1.3.2.Barriers to pan-European satellite services</w:t>
      </w:r>
      <w:r>
        <w:t xml:space="preserve"> </w:t>
      </w:r>
      <w:r>
        <w:t xml:space="preserve">Satellite systems provide broad regional or global coverage and have inherent cross-border</w:t>
      </w:r>
      <w:r>
        <w:t xml:space="preserve"> </w:t>
      </w:r>
      <w:r>
        <w:t xml:space="preserve">nature and pan-European (or global) potential, as opposed to terrestrial mobile networks. In</w:t>
      </w:r>
      <w:r>
        <w:t xml:space="preserve"> </w:t>
      </w:r>
      <w:r>
        <w:t xml:space="preserve">times of rapid expansion of innovative direct-to-device (D2D) services and related satellite</w:t>
      </w:r>
      <w:r>
        <w:t xml:space="preserve"> </w:t>
      </w:r>
      <w:r>
        <w:t xml:space="preserve">constellations, the existing EU framework based exclusively on national authorisation of</w:t>
      </w:r>
      <w:r>
        <w:t xml:space="preserve"> </w:t>
      </w:r>
      <w:r>
        <w:t xml:space="preserve">satellite services and on national spectrum resources creates barriers to the provision of pan-</w:t>
      </w:r>
      <w:r>
        <w:t xml:space="preserve"> </w:t>
      </w:r>
      <w:r>
        <w:t xml:space="preserve">European services and forces satellite operators to respect unnecessary differences in</w:t>
      </w:r>
      <w:r>
        <w:t xml:space="preserve"> </w:t>
      </w:r>
      <w:r>
        <w:t xml:space="preserve">authorisation rules and conditions in countries where they provide satellite services.</w:t>
      </w:r>
      <w:r>
        <w:t xml:space="preserve"> </w:t>
      </w:r>
      <w:r>
        <w:t xml:space="preserve">Consequently, fragmentation of authorisation rules has a greater negative impact on satellite</w:t>
      </w:r>
      <w:r>
        <w:t xml:space="preserve"> </w:t>
      </w:r>
      <w:r>
        <w:t xml:space="preserve">than on terrestrial networks, as it substantially limits the provision of pan-European satellite</w:t>
      </w:r>
      <w:r>
        <w:t xml:space="preserve"> </w:t>
      </w:r>
      <w:r>
        <w:t xml:space="preserve">services, challenging the economic viability of satellite projects, and ultimately, undermining</w:t>
      </w:r>
      <w:r>
        <w:t xml:space="preserve"> </w:t>
      </w:r>
      <w:r>
        <w:t xml:space="preserve">the EU global competitiveness and innovation capacity in satellite connectivity.</w:t>
      </w:r>
      <w:r>
        <w:t xml:space="preserve"> </w:t>
      </w:r>
      <w:r>
        <w:t xml:space="preserve">In particular, Low Earth Orbit (LEO) constellations for hybrid terrestrial-satellite systems</w:t>
      </w:r>
      <w:r>
        <w:t xml:space="preserve"> </w:t>
      </w:r>
      <w:r>
        <w:t xml:space="preserve">(Non-Terrestrial Networks - NTN) are emerging as the modern equivalent of traditional mobile</w:t>
      </w:r>
      <w:r>
        <w:t xml:space="preserve"> </w:t>
      </w:r>
      <w:r>
        <w:t xml:space="preserve">communication towers, offering Direct-to-Device (D2D) connectivity55 and will be an essential</w:t>
      </w:r>
      <w:r>
        <w:t xml:space="preserve"> </w:t>
      </w:r>
      <w:r>
        <w:t xml:space="preserve">element of the 6G mobile networks56. This infrastructure is vital for ensuring equitable access</w:t>
      </w:r>
      <w:r>
        <w:t xml:space="preserve"> </w:t>
      </w:r>
      <w:r>
        <w:t xml:space="preserve">to high-speed internet, particularly in underserved and remote regions, while also strengthening</w:t>
      </w:r>
      <w:r>
        <w:t xml:space="preserve"> </w:t>
      </w:r>
      <w:r>
        <w:t xml:space="preserve">European capabilities in critical communications (emergency and defence)57, and a key</w:t>
      </w:r>
      <w:r>
        <w:t xml:space="preserve"> </w:t>
      </w:r>
      <w:r>
        <w:t xml:space="preserve">component of resilient communication networks enabling continuous connectivity under</w:t>
      </w:r>
      <w:r>
        <w:t xml:space="preserve"> </w:t>
      </w:r>
      <w:r>
        <w:t xml:space="preserve">challenging conditions.</w:t>
      </w:r>
      <w:r>
        <w:br/>
      </w:r>
      <w:r>
        <w:t xml:space="preserve">Although Europe used to be a frontrunner in satellite communications, it has failed to anticipate</w:t>
      </w:r>
      <w:r>
        <w:t xml:space="preserve"> </w:t>
      </w:r>
      <w:r>
        <w:t xml:space="preserve">the innovation potential of this market and was slow to invest in LEO constellation</w:t>
      </w:r>
      <w:r>
        <w:t xml:space="preserve"> </w:t>
      </w:r>
      <w:r>
        <w:t xml:space="preserve">deployment58. With only 773 LEO satellites launched and 3120 planned, the EU lags China</w:t>
      </w:r>
      <w:r>
        <w:t xml:space="preserve"> </w:t>
      </w:r>
      <w:r>
        <w:t xml:space="preserve">(i.e. 220 launched, 27198 planned) and the USA (i.e. 7633 launched, 33397 planned) as reported</w:t>
      </w:r>
      <w:r>
        <w:t xml:space="preserve"> </w:t>
      </w:r>
      <w:r>
        <w:t xml:space="preserve">in the Commission Study on the MSS in the 2 GHz band59.</w:t>
      </w:r>
      <w:r>
        <w:br/>
      </w:r>
      <w:r>
        <w:t xml:space="preserve">According to the Draghi report, satellite connectivity is increasingly vital for the EU’s</w:t>
      </w:r>
      <w:r>
        <w:t xml:space="preserve"> </w:t>
      </w:r>
      <w:r>
        <w:t xml:space="preserve">technological sovereignty, playing a crucial role in fulfilling the communication needs of</w:t>
      </w:r>
      <w:r>
        <w:t xml:space="preserve"> </w:t>
      </w:r>
      <w:r>
        <w:t xml:space="preserve">citizens, businesses, and governments; yet this domain is increasingly coming under the</w:t>
      </w:r>
      <w:r>
        <w:t xml:space="preserve"> </w:t>
      </w:r>
      <w:r>
        <w:t xml:space="preserve">dominance of non-EU players. Increasing dependence on third country constellations raises</w:t>
      </w:r>
      <w:r>
        <w:t xml:space="preserve"> </w:t>
      </w:r>
      <w:r>
        <w:t xml:space="preserve">concerns around lock-in effects, creates the risk of arbitrary and voluntary “shut downs”, and</w:t>
      </w:r>
    </w:p>
    <w:p>
      <w:pPr>
        <w:pStyle w:val="BodyText"/>
      </w:pPr>
      <w:r>
        <w:t xml:space="preserve">55 LEO constellations can provide global, uniform, low-latency coverage because they are constantly moving</w:t>
      </w:r>
      <w:r>
        <w:t xml:space="preserve"> </w:t>
      </w:r>
      <w:r>
        <w:t xml:space="preserve">around the Earth, many moving satellites can cover every point on Earth eventually and hand over coverage/service</w:t>
      </w:r>
      <w:r>
        <w:t xml:space="preserve"> </w:t>
      </w:r>
      <w:r>
        <w:t xml:space="preserve">to each other.</w:t>
      </w:r>
      <w:r>
        <w:t xml:space="preserve"> </w:t>
      </w:r>
      <w:r>
        <w:t xml:space="preserve">56 5G Non-Terrestrial Networks by Alessandro Vanelli-Coralli and Nicolas Chuberre, et al. </w:t>
      </w:r>
      <w:r>
        <w:t xml:space="preserve"> </w:t>
      </w:r>
      <w:r>
        <w:t xml:space="preserve">57 Satellite technologies are inherently dual-use, designed to serve both civilian and defence purposes.</w:t>
      </w:r>
      <w:r>
        <w:t xml:space="preserve"> </w:t>
      </w:r>
      <w:r>
        <w:t xml:space="preserve">58 The EU is the world’s third largest player in most aspects of the satellite sector, following the United States and</w:t>
      </w:r>
      <w:r>
        <w:t xml:space="preserve"> </w:t>
      </w:r>
      <w:r>
        <w:t xml:space="preserve">China. As of 2023, Europe’s share of the downstream market was estimated to represent 23.0% (EUR 89 billion)</w:t>
      </w:r>
      <w:r>
        <w:t xml:space="preserve"> </w:t>
      </w:r>
      <w:r>
        <w:t xml:space="preserve">of the total global market value (EUR 387 billion) – see Euroconsult (2023) as cited in the European Commission’s</w:t>
      </w:r>
      <w:r>
        <w:t xml:space="preserve"> </w:t>
      </w:r>
      <w:r>
        <w:t xml:space="preserve">Impact Assessment for the Space Act (SWD(2025) 335 final), part 1/2, p. 4.</w:t>
      </w:r>
      <w:r>
        <w:br/>
      </w:r>
      <w:r>
        <w:t xml:space="preserve">59 European Commission: DETECON Study on mobile satellite services (MSS) in the 2 GHz band in the EU –</w:t>
      </w:r>
      <w:r>
        <w:t xml:space="preserve"> </w:t>
      </w:r>
      <w:r>
        <w:t xml:space="preserve">Implementation of the current regulatory framework and an overview of the satellite connectivity market – Final</w:t>
      </w:r>
      <w:r>
        <w:t xml:space="preserve"> </w:t>
      </w:r>
      <w:r>
        <w:t xml:space="preserve">report, 2025, https://data.europa.eu/doi/10.2759/5764760.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challenges European security and strategic autonomy, including its access to satellite orbits and</w:t>
      </w:r>
      <w:r>
        <w:t xml:space="preserve"> </w:t>
      </w:r>
      <w:r>
        <w:t xml:space="preserve">spectrum resources.</w:t>
      </w:r>
      <w:r>
        <w:br/>
      </w:r>
      <w:r>
        <w:t xml:space="preserve">Figure 8: Broadband Internet, D2D and IoT satellite constellations in terms of total number of launched and planned</w:t>
      </w:r>
      <w:r>
        <w:t xml:space="preserve"> </w:t>
      </w:r>
      <w:r>
        <w:t xml:space="preserve">country/region60</w:t>
      </w:r>
    </w:p>
    <w:p>
      <w:pPr>
        <w:pStyle w:val="BodyText"/>
      </w:pPr>
      <w:r>
        <w:t xml:space="preserve">In the coming years, the number of authorisations is expected to increase significantly, resulting</w:t>
      </w:r>
      <w:r>
        <w:t xml:space="preserve"> </w:t>
      </w:r>
      <w:r>
        <w:t xml:space="preserve">in subsequent increases of compliance costs for operators and enforcement costs for</w:t>
      </w:r>
      <w:r>
        <w:t xml:space="preserve"> </w:t>
      </w:r>
      <w:r>
        <w:t xml:space="preserve">authorities61. Continuation of the current complex division of competences and fragmented</w:t>
      </w:r>
      <w:r>
        <w:t xml:space="preserve"> </w:t>
      </w:r>
      <w:r>
        <w:t xml:space="preserve">authorisation approaches risks delaying deployment of innovative satellite D2D services. In</w:t>
      </w:r>
      <w:r>
        <w:t xml:space="preserve"> </w:t>
      </w:r>
      <w:r>
        <w:t xml:space="preserve">addition to their own compliance costs, new Union-wide satellite operators would face varying</w:t>
      </w:r>
      <w:r>
        <w:t xml:space="preserve"> </w:t>
      </w:r>
      <w:r>
        <w:t xml:space="preserve">administrative costs depending on the specific Member State in which they operate. One-off</w:t>
      </w:r>
      <w:r>
        <w:t xml:space="preserve"> </w:t>
      </w:r>
      <w:r>
        <w:t xml:space="preserve">administrative fees for authorisations (general and individual) range from a few thousand up to</w:t>
      </w:r>
      <w:r>
        <w:t xml:space="preserve"> </w:t>
      </w:r>
      <w:r>
        <w:t xml:space="preserve">around EUR 110 000, plus annual fees typically between EUR 10 000 and 50 000. In addition,</w:t>
      </w:r>
      <w:r>
        <w:t xml:space="preserve"> </w:t>
      </w:r>
      <w:r>
        <w:t xml:space="preserve">site authorisations for ground stations may entail a one-off permit cost of up to EUR 130 000</w:t>
      </w:r>
      <w:r>
        <w:t xml:space="preserve"> </w:t>
      </w:r>
      <w:r>
        <w:t xml:space="preserve">per site and annual administrative costs of EUR 5 000–30 000, while spectrum usage charges</w:t>
      </w:r>
      <w:r>
        <w:t xml:space="preserve"> </w:t>
      </w:r>
      <w:r>
        <w:t xml:space="preserve">can reach EUR 1000–10 000 per site annually.</w:t>
      </w:r>
      <w:r>
        <w:t xml:space="preserve"> </w:t>
      </w:r>
      <w:r>
        <w:t xml:space="preserve">Historically, access to spectrum for satellite services has been largely guaranteed at low fees</w:t>
      </w:r>
      <w:r>
        <w:t xml:space="preserve"> </w:t>
      </w:r>
      <w:r>
        <w:t xml:space="preserve">given relatively low spectrum scarcity (particularly in the high frequency bands Ku and Ka),</w:t>
      </w:r>
      <w:r>
        <w:t xml:space="preserve"> </w:t>
      </w:r>
      <w:r>
        <w:t xml:space="preserve">the limited number of operators and end-users and the possibility of spectrum sharing (See</w:t>
      </w:r>
      <w:r>
        <w:t xml:space="preserve"> </w:t>
      </w:r>
      <w:r>
        <w:t xml:space="preserve">Annex 10, section 1 Spectrum essentials). Satellite spectrum was hence assigned on a first come</w:t>
      </w:r>
      <w:r>
        <w:t xml:space="preserve"> </w:t>
      </w:r>
      <w:r>
        <w:t xml:space="preserve">first served basis at a low fee or assigned in comparative selection procedures.</w:t>
      </w:r>
    </w:p>
    <w:p>
      <w:pPr>
        <w:pStyle w:val="BodyText"/>
      </w:pPr>
      <w:r>
        <w:t xml:space="preserve">60 Detecon International GmbH 2025. This data are to be considered with caution and as indicative. Detecon</w:t>
      </w:r>
      <w:r>
        <w:t xml:space="preserve"> </w:t>
      </w:r>
      <w:r>
        <w:t xml:space="preserve">tabulates the launches and planned satellites adding up the satellite constellations by country of ownership</w:t>
      </w:r>
      <w:r>
        <w:t xml:space="preserve"> </w:t>
      </w:r>
      <w:r>
        <w:t xml:space="preserve">(ignoring the complexities of multiple shareholders from different countries, unless it is close to a 50/50 split).</w:t>
      </w:r>
      <w:r>
        <w:t xml:space="preserve"> </w:t>
      </w:r>
      <w:r>
        <w:t xml:space="preserve">Note that this metric excludes the most optimistic claims of some of the announcements, including Starlink’s</w:t>
      </w:r>
      <w:r>
        <w:t xml:space="preserve"> </w:t>
      </w:r>
      <w:r>
        <w:t xml:space="preserve">additional 4 450 to 12 000 satellites in the USA column (reported as submitted to the ITU in 2019) and the</w:t>
      </w:r>
      <w:r>
        <w:t xml:space="preserve"> </w:t>
      </w:r>
      <w:r>
        <w:t xml:space="preserve">additional 10 700 satellites which the Thousand Sails constellation may expand to which would add to the China</w:t>
      </w:r>
      <w:r>
        <w:t xml:space="preserve"> </w:t>
      </w:r>
      <w:r>
        <w:t xml:space="preserve">column. Note that counting satellites may also not be the most accurate metric, as it does not account for weight.</w:t>
      </w:r>
      <w:r>
        <w:t xml:space="preserve"> </w:t>
      </w:r>
      <w:r>
        <w:t xml:space="preserve">Comparing kilograms in orbit is probably a more meaningful metric, if such ever becomes available.</w:t>
      </w:r>
      <w:r>
        <w:t xml:space="preserve"> </w:t>
      </w:r>
      <w:r>
        <w:t xml:space="preserve">61 Cf. also Annex 7, section 1.3. for future authorisation needs of new constellations, as for example IRIS 2 and</w:t>
      </w:r>
      <w:r>
        <w:t xml:space="preserve"> </w:t>
      </w:r>
      <w:r>
        <w:t xml:space="preserve">existing barriers.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There is an important economic potential related to D2D connectivity. It has been estimated</w:t>
      </w:r>
      <w:r>
        <w:t xml:space="preserve"> </w:t>
      </w:r>
      <w:r>
        <w:t xml:space="preserve">that satellite D2D market could generate EUR 116.6 billion in total worldwide service revenue</w:t>
      </w:r>
      <w:r>
        <w:t xml:space="preserve"> </w:t>
      </w:r>
      <w:r>
        <w:t xml:space="preserve">between 2022 and 203262.</w:t>
      </w:r>
      <w:r>
        <w:br/>
      </w:r>
      <w:r>
        <w:t xml:space="preserve">Consequently, investment priorities in the satellite sector have historically concentrated on the</w:t>
      </w:r>
      <w:r>
        <w:t xml:space="preserve"> </w:t>
      </w:r>
      <w:r>
        <w:t xml:space="preserve">development of space and ground infrastructure, including launch capabilities, while spectrum</w:t>
      </w:r>
      <w:r>
        <w:t xml:space="preserve"> </w:t>
      </w:r>
      <w:r>
        <w:t xml:space="preserve">acquisition represented only a fraction of the cost. This contrasts with the terrestrial mobile</w:t>
      </w:r>
      <w:r>
        <w:t xml:space="preserve"> </w:t>
      </w:r>
      <w:r>
        <w:t xml:space="preserve">sector where access to spectrum constitutes a key investment asset, representing a cost of</w:t>
      </w:r>
      <w:r>
        <w:t xml:space="preserve"> </w:t>
      </w:r>
      <w:r>
        <w:t xml:space="preserve">around 7% of mobile service revenues and about 35–40% of Capex and is coupled with</w:t>
      </w:r>
      <w:r>
        <w:t xml:space="preserve"> </w:t>
      </w:r>
      <w:r>
        <w:t xml:space="preserve">regulatory obligations related to coverage and quality of service. Since satellite spectrum in</w:t>
      </w:r>
      <w:r>
        <w:t xml:space="preserve"> </w:t>
      </w:r>
      <w:r>
        <w:t xml:space="preserve">general is authorised at a much lower price than terrestrial mobile bands, the associated</w:t>
      </w:r>
      <w:r>
        <w:t xml:space="preserve"> </w:t>
      </w:r>
      <w:r>
        <w:t xml:space="preserve">investment costs for satellite spectrum are far less than 7%. This is expected to change in the</w:t>
      </w:r>
      <w:r>
        <w:t xml:space="preserve"> </w:t>
      </w:r>
      <w:r>
        <w:t xml:space="preserve">future with the development of D2D services, intensifying competition to access valuable</w:t>
      </w:r>
      <w:r>
        <w:t xml:space="preserve"> </w:t>
      </w:r>
      <w:r>
        <w:t xml:space="preserve">spectrum in lower satellite bands, such as the 2 GHz MSS band.</w:t>
      </w:r>
      <w:r>
        <w:t xml:space="preserve"> </w:t>
      </w:r>
      <w:r>
        <w:t xml:space="preserve">Finally, against this background of proliferation of constellations and of regulatory</w:t>
      </w:r>
      <w:r>
        <w:t xml:space="preserve"> </w:t>
      </w:r>
      <w:r>
        <w:t xml:space="preserve">fragmentation, the enforcement of ITU rules against harmful radio frequency interference</w:t>
      </w:r>
      <w:r>
        <w:t xml:space="preserve"> </w:t>
      </w:r>
      <w:r>
        <w:t xml:space="preserve">represents a challenge63. Unlike terrestrial communications, the spectrum used for satellite</w:t>
      </w:r>
      <w:r>
        <w:t xml:space="preserve"> </w:t>
      </w:r>
      <w:r>
        <w:t xml:space="preserve">communications requires a higher degree of international and national coordination because</w:t>
      </w:r>
      <w:r>
        <w:t xml:space="preserve"> </w:t>
      </w:r>
      <w:r>
        <w:t xml:space="preserve">satellites operate across multiple countries and regions. The growing demand for LEO satellites</w:t>
      </w:r>
      <w:r>
        <w:t xml:space="preserve"> </w:t>
      </w:r>
      <w:r>
        <w:t xml:space="preserve">to access spectrum significantly increases the risk of interferences. However, the current tools</w:t>
      </w:r>
      <w:r>
        <w:t xml:space="preserve"> </w:t>
      </w:r>
      <w:r>
        <w:t xml:space="preserve">for addressing bilaterally satellite interference at the level of ITU are slow and inefficient and</w:t>
      </w:r>
      <w:r>
        <w:t xml:space="preserve"> </w:t>
      </w:r>
      <w:r>
        <w:t xml:space="preserve">do not allow to leverage the strength of the internal market, e.g. threat of blocking access to the</w:t>
      </w:r>
      <w:r>
        <w:t xml:space="preserve"> </w:t>
      </w:r>
      <w:r>
        <w:t xml:space="preserve">internal market. This shift of regulatory paradigms requires stronger EU coordination to</w:t>
      </w:r>
      <w:r>
        <w:t xml:space="preserve"> </w:t>
      </w:r>
      <w:r>
        <w:t xml:space="preserve">develop and enforce efficiently common rules supporting the single market and advocate for</w:t>
      </w:r>
      <w:r>
        <w:t xml:space="preserve"> </w:t>
      </w:r>
      <w:r>
        <w:t xml:space="preserve">them internationally64.</w:t>
      </w:r>
      <w:r>
        <w:t xml:space="preserve"> </w:t>
      </w:r>
      <w:r>
        <w:t xml:space="preserve">The table below presents the main barriers analysed in further detail in section 2.2.4 of the</w:t>
      </w:r>
      <w:r>
        <w:t xml:space="preserve"> </w:t>
      </w:r>
      <w:r>
        <w:t xml:space="preserve">evaluation report, in relevant studies65 and in Annex 7, section 1.3.3 (Table on satellite spectrum</w:t>
      </w:r>
      <w:r>
        <w:t xml:space="preserve"> </w:t>
      </w:r>
      <w:r>
        <w:t xml:space="preserve">fees), that negatively affect the deployment of pan-European satellite services in the 2 GHz</w:t>
      </w:r>
      <w:r>
        <w:t xml:space="preserve"> </w:t>
      </w:r>
      <w:r>
        <w:t xml:space="preserve">band.</w:t>
      </w:r>
    </w:p>
    <w:p>
      <w:pPr>
        <w:pStyle w:val="BodyText"/>
      </w:pPr>
      <w:r>
        <w:t xml:space="preserve">62 Analysis Mason, March 2024, Lluc Palerm and Jiachen Zhang: Satellite direct-to-device technology needs to</w:t>
      </w:r>
      <w:r>
        <w:t xml:space="preserve"> </w:t>
      </w:r>
      <w:r>
        <w:t xml:space="preserve">evolve through four phases before reaching its full potential see link.</w:t>
      </w:r>
      <w:r>
        <w:t xml:space="preserve"> </w:t>
      </w:r>
      <w:r>
        <w:t xml:space="preserve">63 The EU Space Act proposal envisages preventive interference measures for satellite operations in the EU</w:t>
      </w:r>
      <w:r>
        <w:t xml:space="preserve"> </w:t>
      </w:r>
      <w:r>
        <w:t xml:space="preserve">(different from satellite communication services) by requesting the use of cryptography-encryption in the Union</w:t>
      </w:r>
      <w:r>
        <w:t xml:space="preserve"> </w:t>
      </w:r>
      <w:r>
        <w:t xml:space="preserve">satellite operations and assessing the risks to lose control of assets with capacity to emit interferences susceptible</w:t>
      </w:r>
      <w:r>
        <w:t xml:space="preserve"> </w:t>
      </w:r>
      <w:r>
        <w:t xml:space="preserve">to adversely impact the security of other space operations.</w:t>
      </w:r>
      <w:r>
        <w:t xml:space="preserve"> </w:t>
      </w:r>
      <w:r>
        <w:t xml:space="preserve">64 Annex 7, section 1.3 Barriers to the development of advanced and resilient satellite connectivity.</w:t>
      </w:r>
      <w:r>
        <w:t xml:space="preserve"> </w:t>
      </w:r>
      <w:r>
        <w:t xml:space="preserve">65 See also IDATE Study on Mobile Satellite Services (MSS) authorisation regimes, authorisations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–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https://data.europa.eu/doi/10.2759/974409 and DETECON, Study on mobile satellite services (MSS) in the 2 GHz</w:t>
      </w:r>
      <w:r>
        <w:t xml:space="preserve"> </w:t>
      </w:r>
      <w:r>
        <w:t xml:space="preserve">band in the EU – Implementation of the current regulatory framework and an overview of the satellite connectivity</w:t>
      </w:r>
      <w:r>
        <w:t xml:space="preserve"> </w:t>
      </w:r>
      <w:r>
        <w:t xml:space="preserve">market</w:t>
      </w:r>
      <w:r>
        <w:t xml:space="preserve"> </w:t>
      </w:r>
      <w:r>
        <w:t xml:space="preserve">–</w:t>
      </w:r>
      <w:r>
        <w:t xml:space="preserve"> </w:t>
      </w:r>
      <w:r>
        <w:t xml:space="preserve">Executive</w:t>
      </w:r>
      <w:r>
        <w:t xml:space="preserve"> </w:t>
      </w:r>
      <w:r>
        <w:t xml:space="preserve">summary,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https://data.europa.eu/doi/10.2759/4700547.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Table 4: Evaluation report findings on satellite connectivity</w:t>
      </w:r>
      <w:r>
        <w:t xml:space="preserve"> </w:t>
      </w:r>
      <w:r>
        <w:t xml:space="preserve">EVALUATION FINDINGS:</w:t>
      </w:r>
      <w:r>
        <w:t xml:space="preserve"> </w:t>
      </w:r>
      <w:r>
        <w:t xml:space="preserve">ANNEXES SECTIONS</w:t>
      </w:r>
      <w:r>
        <w:t xml:space="preserve"> </w:t>
      </w:r>
      <w:r>
        <w:t xml:space="preserve">Technical and legal obstacles to the provision of cross-border satellite services:</w:t>
      </w:r>
      <w:r>
        <w:t xml:space="preserve"> </w:t>
      </w:r>
      <w:r>
        <w:t xml:space="preserve">The spectrum framework has been ineffective in ensuring a harmonized</w:t>
      </w:r>
      <w:r>
        <w:t xml:space="preserve"> </w:t>
      </w:r>
      <w:r>
        <w:t xml:space="preserve">approach for satellite: great variability in</w:t>
      </w:r>
      <w:r>
        <w:br/>
      </w:r>
      <w:r>
        <w:t xml:space="preserve">-</w:t>
      </w:r>
      <w:r>
        <w:t xml:space="preserve"> </w:t>
      </w:r>
      <w:r>
        <w:t xml:space="preserve">the form and conditions of authorisation (general authorisation or</w:t>
      </w:r>
      <w:r>
        <w:t xml:space="preserve"> </w:t>
      </w:r>
      <w:r>
        <w:t xml:space="preserve">individual rights of use) and spectrum assignment,</w:t>
      </w:r>
      <w:r>
        <w:br/>
      </w:r>
      <w:r>
        <w:t xml:space="preserve">-</w:t>
      </w:r>
      <w:r>
        <w:t xml:space="preserve"> </w:t>
      </w:r>
      <w:r>
        <w:t xml:space="preserve">timing of authorisation,</w:t>
      </w:r>
      <w:r>
        <w:br/>
      </w:r>
      <w:r>
        <w:t xml:space="preserve">-</w:t>
      </w:r>
      <w:r>
        <w:t xml:space="preserve"> </w:t>
      </w:r>
      <w:r>
        <w:t xml:space="preserve">the fees charged (no fees, One-time administrative/ application fee.</w:t>
      </w:r>
      <w:r>
        <w:t xml:space="preserve"> </w:t>
      </w:r>
      <w:r>
        <w:t xml:space="preserve">Annual radio spectrum user fees, Fixed amount etc.)</w:t>
      </w:r>
      <w:r>
        <w:t xml:space="preserve"> </w:t>
      </w:r>
      <w:r>
        <w:t xml:space="preserve">-</w:t>
      </w:r>
      <w:r>
        <w:t xml:space="preserve"> </w:t>
      </w:r>
      <w:r>
        <w:t xml:space="preserve">inconsistent reporting obligations and</w:t>
      </w:r>
      <w:r>
        <w:br/>
      </w:r>
      <w:r>
        <w:t xml:space="preserve">-</w:t>
      </w:r>
      <w:r>
        <w:t xml:space="preserve"> </w:t>
      </w:r>
      <w:r>
        <w:t xml:space="preserve">the treatment of CGCs (separately or not).</w:t>
      </w:r>
      <w:r>
        <w:t xml:space="preserve"> </w:t>
      </w:r>
      <w:r>
        <w:t xml:space="preserve">-</w:t>
      </w:r>
      <w:r>
        <w:t xml:space="preserve"> </w:t>
      </w:r>
      <w:r>
        <w:t xml:space="preserve">risk that the service is not authorised in all Member States, i.e. coverage</w:t>
      </w:r>
      <w:r>
        <w:t xml:space="preserve"> </w:t>
      </w:r>
      <w:r>
        <w:t xml:space="preserve">gaps.</w:t>
      </w:r>
      <w:r>
        <w:t xml:space="preserve"> </w:t>
      </w:r>
      <w:r>
        <w:t xml:space="preserve">Annex 7, section 1.3. Barriers to 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advanced</w:t>
      </w:r>
      <w:r>
        <w:t xml:space="preserve"> </w:t>
      </w:r>
      <w:r>
        <w:t xml:space="preserve">&amp;</w:t>
      </w:r>
      <w:r>
        <w:t xml:space="preserve"> </w:t>
      </w:r>
      <w:r>
        <w:t xml:space="preserve">resilient sat connectivity</w:t>
      </w:r>
      <w:r>
        <w:t xml:space="preserve"> </w:t>
      </w:r>
      <w:r>
        <w:t xml:space="preserve">Annex 11, section 5.5.4. Supporting</w:t>
      </w:r>
      <w:r>
        <w:t xml:space="preserve"> </w:t>
      </w:r>
      <w:r>
        <w:t xml:space="preserve">satellite EU-wide connectivity IA</w:t>
      </w:r>
      <w:r>
        <w:t xml:space="preserve"> </w:t>
      </w:r>
      <w:r>
        <w:t xml:space="preserve">section 2.2.4 on Fragmentation of</w:t>
      </w:r>
      <w:r>
        <w:t xml:space="preserve"> </w:t>
      </w:r>
      <w:r>
        <w:t xml:space="preserve">spectrum authorisation conditions</w:t>
      </w:r>
      <w:r>
        <w:t xml:space="preserve"> </w:t>
      </w:r>
      <w:r>
        <w:t xml:space="preserve">for satellite services</w:t>
      </w:r>
      <w:r>
        <w:t xml:space="preserve"> </w:t>
      </w:r>
      <w:r>
        <w:t xml:space="preserve">Annex</w:t>
      </w:r>
      <w:r>
        <w:t xml:space="preserve"> </w:t>
      </w:r>
      <w:r>
        <w:t xml:space="preserve">7,</w:t>
      </w:r>
      <w:r>
        <w:t xml:space="preserve"> </w:t>
      </w:r>
      <w:r>
        <w:t xml:space="preserve">section</w:t>
      </w:r>
      <w:r>
        <w:t xml:space="preserve"> </w:t>
      </w:r>
      <w:r>
        <w:t xml:space="preserve">1.3.3</w:t>
      </w:r>
      <w:r>
        <w:t xml:space="preserve"> </w:t>
      </w:r>
      <w:r>
        <w:t xml:space="preserve">Fragmentation in sat authorisation -</w:t>
      </w:r>
      <w:r>
        <w:t xml:space="preserve"> </w:t>
      </w:r>
      <w:r>
        <w:t xml:space="preserve">Table on fragmentation MSS Fees</w:t>
      </w:r>
      <w:r>
        <w:t xml:space="preserve"> </w:t>
      </w:r>
      <w:r>
        <w:t xml:space="preserve">Increasing risk of future interference that can distort competition especially if</w:t>
      </w:r>
      <w:r>
        <w:t xml:space="preserve"> </w:t>
      </w:r>
      <w:r>
        <w:t xml:space="preserve">enforcement mechanisms are not effective, and do not ensure a level playing</w:t>
      </w:r>
      <w:r>
        <w:t xml:space="preserve"> </w:t>
      </w:r>
      <w:r>
        <w:t xml:space="preserve">field in accessing spectrum resources leading to inefficient use of resources.</w:t>
      </w:r>
      <w:r>
        <w:t xml:space="preserve"> </w:t>
      </w:r>
      <w:r>
        <w:t xml:space="preserve">Annex 11, Appendix IIB</w:t>
      </w:r>
      <w:r>
        <w:t xml:space="preserve"> </w:t>
      </w:r>
      <w:r>
        <w:t xml:space="preserve">Annex 7, section 1.3.2</w:t>
      </w:r>
      <w:r>
        <w:t xml:space="preserve"> </w:t>
      </w:r>
      <w:r>
        <w:t xml:space="preserve">2.1.4. Governance structure not fully suited to serve the requirements of the single market</w:t>
      </w:r>
      <w:r>
        <w:br/>
      </w:r>
      <w:r>
        <w:t xml:space="preserve">The evaluation (Annex 11) showed that whilst significant progress in harmonisation has been</w:t>
      </w:r>
      <w:r>
        <w:t xml:space="preserve"> </w:t>
      </w:r>
      <w:r>
        <w:t xml:space="preserve">made over time, the EU legal framework and the governance structure did not result in</w:t>
      </w:r>
      <w:r>
        <w:t xml:space="preserve"> </w:t>
      </w:r>
      <w:r>
        <w:t xml:space="preserve">achieving a full Single Market in the electronic communications sector, and the EU is still</w:t>
      </w:r>
      <w:r>
        <w:t xml:space="preserve"> </w:t>
      </w:r>
      <w:r>
        <w:t xml:space="preserve">characterised by fragmented national markets.</w:t>
      </w:r>
      <w:r>
        <w:br/>
      </w:r>
      <w:r>
        <w:t xml:space="preserve">The articulation of competences and roles of the actors involved in the governance system (the</w:t>
      </w:r>
      <w:r>
        <w:t xml:space="preserve"> </w:t>
      </w:r>
      <w:r>
        <w:t xml:space="preserve">European Commission, NRAs, and other competent authorities for spectrum and other specific</w:t>
      </w:r>
      <w:r>
        <w:t xml:space="preserve"> </w:t>
      </w:r>
      <w:r>
        <w:t xml:space="preserve">areas, BEREC, and RSPG) is complex, not sufficiently clear for stakeholders, and not fully</w:t>
      </w:r>
      <w:r>
        <w:t xml:space="preserve"> </w:t>
      </w:r>
      <w:r>
        <w:t xml:space="preserve">suited to support the Single Market. While all institutional actors pursue the general objectives</w:t>
      </w:r>
      <w:r>
        <w:t xml:space="preserve"> </w:t>
      </w:r>
      <w:r>
        <w:t xml:space="preserve">as set out in Article 3 EECC, BEREC was established to ensure greater harmonisation of</w:t>
      </w:r>
      <w:r>
        <w:t xml:space="preserve"> </w:t>
      </w:r>
      <w:r>
        <w:t xml:space="preserve">practices among the NRAs, promote an effective internal market in this sector, and act as an</w:t>
      </w:r>
      <w:r>
        <w:t xml:space="preserve"> </w:t>
      </w:r>
      <w:r>
        <w:t xml:space="preserve">exclusive forum for cooperation among NRAs, and between them and the Commission.</w:t>
      </w:r>
      <w:r>
        <w:t xml:space="preserve"> </w:t>
      </w:r>
      <w:r>
        <w:t xml:space="preserve">Moreover, according to Article 3 of the BEREC Regulation, BEREC must ensure a consistent</w:t>
      </w:r>
      <w:r>
        <w:t xml:space="preserve"> </w:t>
      </w:r>
      <w:r>
        <w:t xml:space="preserve">implementation of the regulatory framework for electronic communications66.</w:t>
      </w:r>
      <w:r>
        <w:br/>
      </w:r>
      <w:r>
        <w:t xml:space="preserve">As the results of evaluation show, BEREC remains a platform for coordination among NRAs,</w:t>
      </w:r>
      <w:r>
        <w:t xml:space="preserve"> </w:t>
      </w:r>
      <w:r>
        <w:t xml:space="preserve">but while it strives to achieve a common EU approach, its positions in some cases remain</w:t>
      </w:r>
      <w:r>
        <w:t xml:space="preserve"> </w:t>
      </w:r>
      <w:r>
        <w:t xml:space="preserve">influenced by national perspectives. Consequently, its outputs often leave space for inconsistent</w:t>
      </w:r>
      <w:r>
        <w:t xml:space="preserve"> </w:t>
      </w:r>
      <w:r>
        <w:t xml:space="preserve">implementation of the regulatory framework, diminishing their impact on harmonisation of</w:t>
      </w:r>
      <w:r>
        <w:t xml:space="preserve"> </w:t>
      </w:r>
      <w:r>
        <w:t xml:space="preserve">rules for the internal market67. For example, although the electronic communication networks</w:t>
      </w:r>
      <w:r>
        <w:t xml:space="preserve"> </w:t>
      </w:r>
      <w:r>
        <w:t xml:space="preserve">and services are provided under GA, i.e., without prior authorisation, the GA notification</w:t>
      </w:r>
    </w:p>
    <w:p>
      <w:pPr>
        <w:pStyle w:val="BodyText"/>
      </w:pPr>
      <w:r>
        <w:t xml:space="preserve">66 EECC, Roaming Regulation (Regulation (EU) 2022/612 of the European Parliament and of the Council of 6</w:t>
      </w:r>
      <w:r>
        <w:t xml:space="preserve"> </w:t>
      </w:r>
      <w:r>
        <w:t xml:space="preserve">April 2022 on roaming on public mobile communications networks within the Union, OJ L 115, 13.4.2022, p. 1,</w:t>
      </w:r>
      <w:r>
        <w:t xml:space="preserve"> </w:t>
      </w:r>
      <w:r>
        <w:t xml:space="preserve">ELI: http://data.europa.eu/eli/reg/2022/612/oj), Open Internet Regulation, Gigabit Infrastructure Act (Regulation</w:t>
      </w:r>
      <w:r>
        <w:t xml:space="preserve"> </w:t>
      </w:r>
      <w:r>
        <w:t xml:space="preserve">(EU) 2024/1309 of the European Parliament and of the Council of 29 April 2024 on measures to reduce the cost</w:t>
      </w:r>
      <w:r>
        <w:t xml:space="preserve"> </w:t>
      </w:r>
      <w:r>
        <w:t xml:space="preserve">of deploying gigabit electronic communications networks, amending Regulation (EU) 2015/2120 and repealing</w:t>
      </w:r>
      <w:r>
        <w:t xml:space="preserve"> </w:t>
      </w:r>
      <w:r>
        <w:t xml:space="preserve">Directive 2014/61/EU, OJ L, 2024/1309, 8.5.2024, ELI: http://data.europa.eu/eli/reg/2024/1309/oj).</w:t>
      </w:r>
      <w:r>
        <w:t xml:space="preserve"> </w:t>
      </w:r>
      <w:r>
        <w:t xml:space="preserve">67 According to industry views (Study on Digital Single Market), BEREC has insufficiently contributed to</w:t>
      </w:r>
      <w:r>
        <w:t xml:space="preserve"> </w:t>
      </w:r>
      <w:r>
        <w:t xml:space="preserve">harmonisation, e.g. in the area of end-user rights, where national legislation and practices diverge.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templates differ significantly68. In some cases, consensual elaboration and adoption of BEREC</w:t>
      </w:r>
      <w:r>
        <w:t xml:space="preserve"> </w:t>
      </w:r>
      <w:r>
        <w:t xml:space="preserve">guidelines on GA conditions and GA notification templates or common positions result in either</w:t>
      </w:r>
      <w:r>
        <w:t xml:space="preserve"> </w:t>
      </w:r>
      <w:r>
        <w:t xml:space="preserve">guidance that is either overly complex, or too general and not specific enough69. The BEREC</w:t>
      </w:r>
      <w:r>
        <w:t xml:space="preserve"> </w:t>
      </w:r>
      <w:r>
        <w:t xml:space="preserve">Office has only administrative/support functions, and hence its potential to provide more</w:t>
      </w:r>
      <w:r>
        <w:t xml:space="preserve"> </w:t>
      </w:r>
      <w:r>
        <w:t xml:space="preserve">support on substantial matters, injecting thus a more neutral position in the development of</w:t>
      </w:r>
      <w:r>
        <w:t xml:space="preserve"> </w:t>
      </w:r>
      <w:r>
        <w:t xml:space="preserve">BEREC preparatory work, remains underutilised as it is the smallest EU decentralised agency</w:t>
      </w:r>
      <w:r>
        <w:t xml:space="preserve"> </w:t>
      </w:r>
      <w:r>
        <w:t xml:space="preserve">(yet with staff overrunning the authorised budgetary levels).</w:t>
      </w:r>
      <w:r>
        <w:t xml:space="preserve"> </w:t>
      </w:r>
      <w:r>
        <w:t xml:space="preserve">As for spectrum governance, results of evaluation show that fragmented national authorisation</w:t>
      </w:r>
      <w:r>
        <w:t xml:space="preserve"> </w:t>
      </w:r>
      <w:r>
        <w:t xml:space="preserve">processes for satellite services across the EU create significant barriers to swift and efficient</w:t>
      </w:r>
      <w:r>
        <w:t xml:space="preserve"> </w:t>
      </w:r>
      <w:r>
        <w:t xml:space="preserve">service rollout. These inefficiencies inflate costs and administrative burden without delivering</w:t>
      </w:r>
      <w:r>
        <w:t xml:space="preserve"> </w:t>
      </w:r>
      <w:r>
        <w:t xml:space="preserve">added value to customers, ultimately undermining the competitiveness of EU satellite services</w:t>
      </w:r>
      <w:r>
        <w:t xml:space="preserve"> </w:t>
      </w:r>
      <w:r>
        <w:t xml:space="preserve">and slowing down innovation.</w:t>
      </w:r>
      <w:r>
        <w:t xml:space="preserve"> </w:t>
      </w:r>
      <w:r>
        <w:t xml:space="preserve">The RSPG advises the Commission and other EU institutions on issues related to radio spectrum</w:t>
      </w:r>
      <w:r>
        <w:t xml:space="preserve"> </w:t>
      </w:r>
      <w:r>
        <w:t xml:space="preserve">policy, including on the EU position in view of the periodic World Radiocommunications</w:t>
      </w:r>
      <w:r>
        <w:t xml:space="preserve"> </w:t>
      </w:r>
      <w:r>
        <w:t xml:space="preserve">Conferences. Although valuable, RSPG opinions tend to focus on technical aspects. Inter alia</w:t>
      </w:r>
      <w:r>
        <w:t xml:space="preserve"> </w:t>
      </w:r>
      <w:r>
        <w:t xml:space="preserve">due to the lack of a proper support structure (a small secretariat function is provided by DG</w:t>
      </w:r>
      <w:r>
        <w:t xml:space="preserve"> </w:t>
      </w:r>
      <w:r>
        <w:t xml:space="preserve">CNECT, with the majority of the substance work based on resources of national authorities) the</w:t>
      </w:r>
      <w:r>
        <w:t xml:space="preserve"> </w:t>
      </w:r>
      <w:r>
        <w:t xml:space="preserve">RSPG is not fully exploring its mandate to advise EU institutions on broader aspects of radio</w:t>
      </w:r>
      <w:r>
        <w:t xml:space="preserve"> </w:t>
      </w:r>
      <w:r>
        <w:t xml:space="preserve">spectrum policy in general (e.g. economic, political, cultural, strategic, security, health and</w:t>
      </w:r>
      <w:r>
        <w:t xml:space="preserve"> </w:t>
      </w:r>
      <w:r>
        <w:t xml:space="preserve">social issues). There is furthermore untapped potential to more systematically include the input</w:t>
      </w:r>
      <w:r>
        <w:t xml:space="preserve"> </w:t>
      </w:r>
      <w:r>
        <w:t xml:space="preserve">of other expert groups for the formulation of RSPG positions. The voluntary mechanisms, such</w:t>
      </w:r>
      <w:r>
        <w:t xml:space="preserve"> </w:t>
      </w:r>
      <w:r>
        <w:t xml:space="preserve">as a peer review under Article 35 EECC, have not been sufficient for strengthening the Single</w:t>
      </w:r>
      <w:r>
        <w:t xml:space="preserve"> </w:t>
      </w:r>
      <w:r>
        <w:t xml:space="preserve">Market70.</w:t>
      </w:r>
      <w:r>
        <w:br/>
      </w:r>
      <w:r>
        <w:t xml:space="preserve">Moreover, even though the EECC requires close cooperation between BEREC and RSPG</w:t>
      </w:r>
      <w:r>
        <w:t xml:space="preserve"> </w:t>
      </w:r>
      <w:r>
        <w:t xml:space="preserve">where spectrum issues have regulatory implications, in practice this coordination has been</w:t>
      </w:r>
      <w:r>
        <w:t xml:space="preserve"> </w:t>
      </w:r>
      <w:r>
        <w:t xml:space="preserve">limited to few joint opinions or reports. Regarding other issues, the synergies between BEREC</w:t>
      </w:r>
      <w:r>
        <w:t xml:space="preserve"> </w:t>
      </w:r>
      <w:r>
        <w:t xml:space="preserve">and RSPG also remain unexploited resulting in non-holistic RSPG opinions, like is the case of</w:t>
      </w:r>
    </w:p>
    <w:p>
      <w:pPr>
        <w:pStyle w:val="BodyText"/>
      </w:pPr>
      <w:r>
        <w:t xml:space="preserve">68 The BEREC guidelines for the notification template have not eliminated differences in notification forms used</w:t>
      </w:r>
      <w:r>
        <w:t xml:space="preserve"> </w:t>
      </w:r>
      <w:r>
        <w:t xml:space="preserve">at national level. The differences in both templates as well as, more significantly, in the conditions applied</w:t>
      </w:r>
      <w:r>
        <w:t xml:space="preserve"> </w:t>
      </w:r>
      <w:r>
        <w:t xml:space="preserve">nationally, are either hindering the undertakings from providing their networks and services cross border or are</w:t>
      </w:r>
      <w:r>
        <w:t xml:space="preserve"> </w:t>
      </w:r>
      <w:r>
        <w:t xml:space="preserve">generating compliance costs and administrative (e.g. translation) burden. It has influence on the competition (lack</w:t>
      </w:r>
      <w:r>
        <w:t xml:space="preserve"> </w:t>
      </w:r>
      <w:r>
        <w:t xml:space="preserve">of cross-border provision of services), as well as on investment decisions of undertakings to develop or consolidate</w:t>
      </w:r>
      <w:r>
        <w:t xml:space="preserve"> </w:t>
      </w:r>
      <w:r>
        <w:t xml:space="preserve">cross-border.</w:t>
      </w:r>
      <w:r>
        <w:t xml:space="preserve"> </w:t>
      </w:r>
      <w:r>
        <w:t xml:space="preserve">69 The BEREC Guidelines on conditions and criteria for the assessment of the co-investments in very high capacity</w:t>
      </w:r>
      <w:r>
        <w:t xml:space="preserve"> </w:t>
      </w:r>
      <w:r>
        <w:t xml:space="preserve">networks adopted pursuant to Article 76 EECC were developed without hindering NRAs experiences (i.e. in Spain,</w:t>
      </w:r>
      <w:r>
        <w:t xml:space="preserve"> </w:t>
      </w:r>
      <w:r>
        <w:t xml:space="preserve">France) resulting in a very complex set of provisions de facto never used, thus depriving stakeholders of a legal</w:t>
      </w:r>
      <w:r>
        <w:t xml:space="preserve"> </w:t>
      </w:r>
      <w:r>
        <w:t xml:space="preserve">framework that could have provided a stable and predictable regulatory framework for co-investments in fibre</w:t>
      </w:r>
      <w:r>
        <w:t xml:space="preserve"> </w:t>
      </w:r>
      <w:r>
        <w:t xml:space="preserve">deployments.</w:t>
      </w:r>
      <w:r>
        <w:br/>
      </w:r>
      <w:r>
        <w:t xml:space="preserve">Another example could be BEREC Guidelines on Common Approaches to the Identification of the Network</w:t>
      </w:r>
      <w:r>
        <w:t xml:space="preserve"> </w:t>
      </w:r>
      <w:r>
        <w:t xml:space="preserve">Termination Point (NTP) in different network topologies from March 2020, which were intended to assist NRAs</w:t>
      </w:r>
      <w:r>
        <w:t xml:space="preserve"> </w:t>
      </w:r>
      <w:r>
        <w:t xml:space="preserve">in consistently identifying the NTPs and provide guidance how to consistently define the NTP, but they left room</w:t>
      </w:r>
      <w:r>
        <w:t xml:space="preserve"> </w:t>
      </w:r>
      <w:r>
        <w:t xml:space="preserve">for different specific interpretations and did not bring desired harmonisation effect across EU.</w:t>
      </w:r>
      <w:r>
        <w:br/>
      </w:r>
      <w:r>
        <w:t xml:space="preserve">70 In particular, it was not successful in shifting auctions from money making into more pro-investment oriented</w:t>
      </w:r>
      <w:r>
        <w:t xml:space="preserve"> </w:t>
      </w:r>
      <w:r>
        <w:t xml:space="preserve">and in rectifying cases of artificially induced spectrum scarcity or artificially induced unsuccessful market entry</w:t>
      </w:r>
      <w:r>
        <w:t xml:space="preserve"> </w:t>
      </w:r>
      <w:r>
        <w:t xml:space="preserve">which resulted in inflated spectrum prices. This in turn affected the ability of operators to invest in high quality</w:t>
      </w:r>
      <w:r>
        <w:t xml:space="preserve"> </w:t>
      </w:r>
      <w:r>
        <w:t xml:space="preserve">5G connectivity (e.g. DE or CZ).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the D2D satellite service71, where RSPG signalled that some of the issues need to be addressed</w:t>
      </w:r>
      <w:r>
        <w:t xml:space="preserve"> </w:t>
      </w:r>
      <w:r>
        <w:t xml:space="preserve">by BEREC. Both BEREC and RSPG are adopting their opinions aiming for compromise on</w:t>
      </w:r>
      <w:r>
        <w:t xml:space="preserve"> </w:t>
      </w:r>
      <w:r>
        <w:t xml:space="preserve">sensitive issues, accommodating different national views, in some cases to the detriment of the</w:t>
      </w:r>
      <w:r>
        <w:t xml:space="preserve"> </w:t>
      </w:r>
      <w:r>
        <w:t xml:space="preserve">broader EU perspective. Both BEREC and RSPG rely on the resources of their members for</w:t>
      </w:r>
      <w:r>
        <w:t xml:space="preserve"> </w:t>
      </w:r>
      <w:r>
        <w:t xml:space="preserve">the work on substance, which bears certain limitations72.</w:t>
      </w:r>
      <w:r>
        <w:br/>
      </w:r>
      <w:r>
        <w:t xml:space="preserve">Furthermore, a governance set up with multiple layers and involvement of different authorities</w:t>
      </w:r>
      <w:r>
        <w:t xml:space="preserve"> </w:t>
      </w:r>
      <w:r>
        <w:t xml:space="preserve">at national and EU level affects also the ability of the actors to have a full overview of all aspects</w:t>
      </w:r>
      <w:r>
        <w:t xml:space="preserve"> </w:t>
      </w:r>
      <w:r>
        <w:t xml:space="preserve">of the market. For example, as regards network resilience, although NIS2 and CER harmonise</w:t>
      </w:r>
      <w:r>
        <w:t xml:space="preserve"> </w:t>
      </w:r>
      <w:r>
        <w:t xml:space="preserve">minimum requirements for risk management by digital infrastructure entities, enforcement is</w:t>
      </w:r>
      <w:r>
        <w:t xml:space="preserve"> </w:t>
      </w:r>
      <w:r>
        <w:t xml:space="preserve">left to the Member States. Approaches that focus on risks at the national level tend to overlook</w:t>
      </w:r>
      <w:r>
        <w:t xml:space="preserve"> </w:t>
      </w:r>
      <w:r>
        <w:t xml:space="preserve">interdependencies affecting multiple Member States simultaneously. There is lack of sufficient</w:t>
      </w:r>
      <w:r>
        <w:t xml:space="preserve"> </w:t>
      </w:r>
      <w:r>
        <w:t xml:space="preserve">strategic coordination when it comes to network resilience and preparedness73.</w:t>
      </w:r>
      <w:r>
        <w:br/>
      </w:r>
      <w:r>
        <w:t xml:space="preserve">The identified flaws affect the functioning of the market, as the governance set up has impact</w:t>
      </w:r>
      <w:r>
        <w:t xml:space="preserve"> </w:t>
      </w:r>
      <w:r>
        <w:t xml:space="preserve">on how and at what level regulatory decisions are being taken. The governance determines</w:t>
      </w:r>
      <w:r>
        <w:t xml:space="preserve"> </w:t>
      </w:r>
      <w:r>
        <w:t xml:space="preserve">which authorities and to what extent can influence those decisions, whose impacts on</w:t>
      </w:r>
      <w:r>
        <w:t xml:space="preserve"> </w:t>
      </w:r>
      <w:r>
        <w:t xml:space="preserve">connectivity, investment and competition are intertwined, and – as observed in the Letta report</w:t>
      </w:r>
      <w:r>
        <w:t xml:space="preserve"> </w:t>
      </w:r>
      <w:r>
        <w:t xml:space="preserve">– the divergences in the approaches of the involved authorities at different regulatory levels</w:t>
      </w:r>
      <w:r>
        <w:t xml:space="preserve"> </w:t>
      </w:r>
      <w:r>
        <w:t xml:space="preserve">hinder the long-term objective of a genuine Single Market.</w:t>
      </w:r>
      <w:r>
        <w:br/>
      </w:r>
      <w:r>
        <w:t xml:space="preserve">The above analysis is further supported by the findings of the evaluation report, as summarised</w:t>
      </w:r>
      <w:r>
        <w:t xml:space="preserve"> </w:t>
      </w:r>
      <w:r>
        <w:t xml:space="preserve">in the below table.</w:t>
      </w:r>
      <w:r>
        <w:t xml:space="preserve"> </w:t>
      </w:r>
      <w:r>
        <w:t xml:space="preserve">Table 5: Evaluation report findings on governance</w:t>
      </w:r>
      <w:r>
        <w:t xml:space="preserve"> </w:t>
      </w:r>
      <w:r>
        <w:t xml:space="preserve">EVALUATION FINDINGS:</w:t>
      </w:r>
      <w:r>
        <w:t xml:space="preserve"> </w:t>
      </w:r>
      <w:r>
        <w:t xml:space="preserve">ANNEXES SECTIONS</w:t>
      </w:r>
      <w:r>
        <w:t xml:space="preserve"> </w:t>
      </w:r>
      <w:r>
        <w:t xml:space="preserve">Independence of NRAs:</w:t>
      </w:r>
      <w:r>
        <w:t xml:space="preserve"> </w:t>
      </w:r>
      <w:r>
        <w:t xml:space="preserve">-</w:t>
      </w:r>
      <w:r>
        <w:t xml:space="preserve"> </w:t>
      </w:r>
      <w:r>
        <w:t xml:space="preserve">The EECC introduces stronger formal safeguards for NRA</w:t>
      </w:r>
      <w:r>
        <w:t xml:space="preserve"> </w:t>
      </w:r>
      <w:r>
        <w:t xml:space="preserve">independence, especially concerning the appointment and dismissal</w:t>
      </w:r>
      <w:r>
        <w:t xml:space="preserve"> </w:t>
      </w:r>
      <w:r>
        <w:t xml:space="preserve">of leadership.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 retain substantial discretion in implementing these</w:t>
      </w:r>
      <w:r>
        <w:t xml:space="preserve"> </w:t>
      </w:r>
      <w:r>
        <w:t xml:space="preserve">provisions, resulting in varied national approaches.</w:t>
      </w:r>
      <w:r>
        <w:br/>
      </w:r>
      <w:r>
        <w:t xml:space="preserve">-</w:t>
      </w:r>
      <w:r>
        <w:t xml:space="preserve"> </w:t>
      </w:r>
      <w:r>
        <w:t xml:space="preserve">Despite a harmonised EU-level framework, both de jure and de facto</w:t>
      </w:r>
      <w:r>
        <w:t xml:space="preserve"> </w:t>
      </w:r>
      <w:r>
        <w:t xml:space="preserve">independence of NRAs continue to differ across countries.</w:t>
      </w:r>
      <w:r>
        <w:t xml:space="preserve"> </w:t>
      </w:r>
      <w:r>
        <w:t xml:space="preserve">-</w:t>
      </w:r>
      <w:r>
        <w:t xml:space="preserve"> </w:t>
      </w:r>
      <w:r>
        <w:t xml:space="preserve">Adequate financial and human resources for NRAs remain essential</w:t>
      </w:r>
      <w:r>
        <w:t xml:space="preserve"> </w:t>
      </w:r>
      <w:r>
        <w:t xml:space="preserve">to ensure effective performance and contribution to EU-wide</w:t>
      </w:r>
      <w:r>
        <w:t xml:space="preserve"> </w:t>
      </w:r>
      <w:r>
        <w:t xml:space="preserve">regulatory coordination through BEREC.</w:t>
      </w:r>
      <w:r>
        <w:t xml:space="preserve"> </w:t>
      </w:r>
      <w:r>
        <w:t xml:space="preserve">Annex 11, section 9.1</w:t>
      </w:r>
      <w:r>
        <w:t xml:space="preserve"> </w:t>
      </w:r>
      <w:r>
        <w:t xml:space="preserve">BEREC and BEREC Office:</w:t>
      </w:r>
      <w:r>
        <w:t xml:space="preserve"> </w:t>
      </w:r>
      <w:r>
        <w:t xml:space="preserve">-</w:t>
      </w:r>
      <w:r>
        <w:t xml:space="preserve"> </w:t>
      </w:r>
      <w:r>
        <w:t xml:space="preserve">BEREC has effectively delivered on its core objectives and guidelines,</w:t>
      </w:r>
      <w:r>
        <w:t xml:space="preserve"> </w:t>
      </w:r>
      <w:r>
        <w:t xml:space="preserve">though these alone cannot fully drive single-market integration due to</w:t>
      </w:r>
      <w:r>
        <w:t xml:space="preserve"> </w:t>
      </w:r>
      <w:r>
        <w:t xml:space="preserve">necessary national flexibility.</w:t>
      </w:r>
      <w:r>
        <w:t xml:space="preserve"> </w:t>
      </w:r>
      <w:r>
        <w:t xml:space="preserve">Annex 11, section 9.2 and appendix</w:t>
      </w:r>
      <w:r>
        <w:t xml:space="preserve"> </w:t>
      </w:r>
      <w:r>
        <w:t xml:space="preserve">III to the Evaluation Report.</w:t>
      </w:r>
    </w:p>
    <w:p>
      <w:pPr>
        <w:pStyle w:val="BodyText"/>
      </w:pPr>
      <w:r>
        <w:t xml:space="preserve">71 Radio Spectrum Policy Group, Opinion on the EU-level policy approach to satellite Direct-to-Device</w:t>
      </w:r>
      <w:r>
        <w:t xml:space="preserve"> </w:t>
      </w:r>
      <w:r>
        <w:t xml:space="preserve">connectivity and related Single Market issues, 17.06.2025, RSPG25-020 FINAL, https://radio-spectrum-policy-</w:t>
      </w:r>
      <w:r>
        <w:t xml:space="preserve"> </w:t>
      </w:r>
      <w:r>
        <w:t xml:space="preserve">group.ec.europa.eu/document/download/72e52901-fa1a-474a-9480-a222c5b36545_en?filename=RSPG25-</w:t>
      </w:r>
      <w:r>
        <w:t xml:space="preserve"> </w:t>
      </w:r>
      <w:r>
        <w:t xml:space="preserve">020final-RSPG_Opinion_on_D2D_and_Single_Market_Issues.pdf</w:t>
      </w:r>
      <w:r>
        <w:t xml:space="preserve"> </w:t>
      </w:r>
      <w:r>
        <w:t xml:space="preserve">72 Relying fully on the resources of their members for the work on substance means that any constraints that the</w:t>
      </w:r>
      <w:r>
        <w:t xml:space="preserve"> </w:t>
      </w:r>
      <w:r>
        <w:t xml:space="preserve">relevant authorities have, be it of budgetary nature, staffing or workload, are reflected in their ability to effectively</w:t>
      </w:r>
      <w:r>
        <w:t xml:space="preserve"> </w:t>
      </w:r>
      <w:r>
        <w:t xml:space="preserve">contribute to the work of BEREC and RSPG.</w:t>
      </w:r>
      <w:r>
        <w:t xml:space="preserve"> </w:t>
      </w:r>
      <w:r>
        <w:t xml:space="preserve">73 See also the last conclusion in the evaluation findings on the lack of pan-European approach to preparedness</w:t>
      </w:r>
      <w:r>
        <w:t xml:space="preserve"> </w:t>
      </w:r>
      <w:r>
        <w:t xml:space="preserve">and resilience of connectivity networks.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EVALUATION FINDINGS:</w:t>
      </w:r>
      <w:r>
        <w:t xml:space="preserve"> </w:t>
      </w:r>
      <w:r>
        <w:t xml:space="preserve">ANNEXES SECTIONS</w:t>
      </w:r>
      <w:r>
        <w:t xml:space="preserve"> </w:t>
      </w:r>
      <w:r>
        <w:t xml:space="preserve">-</w:t>
      </w:r>
      <w:r>
        <w:t xml:space="preserve"> </w:t>
      </w:r>
      <w:r>
        <w:t xml:space="preserve">Rapid expansion of EU digital regulation—including the DSA, DMA,</w:t>
      </w:r>
      <w:r>
        <w:t xml:space="preserve"> </w:t>
      </w:r>
      <w:r>
        <w:t xml:space="preserve">Data Act, Data Governance Act, and AI Act—has created new</w:t>
      </w:r>
      <w:r>
        <w:t xml:space="preserve"> </w:t>
      </w:r>
      <w:r>
        <w:t xml:space="preserve">responsibilities for national authorities that are not reflected in</w:t>
      </w:r>
      <w:r>
        <w:t xml:space="preserve"> </w:t>
      </w:r>
      <w:r>
        <w:t xml:space="preserve">BEREC’s mandate, limiting coherent EU-wide action.</w:t>
      </w:r>
      <w:r>
        <w:t xml:space="preserve"> </w:t>
      </w:r>
      <w:r>
        <w:t xml:space="preserve">-</w:t>
      </w:r>
      <w:r>
        <w:t xml:space="preserve"> </w:t>
      </w:r>
      <w:r>
        <w:t xml:space="preserve">NRAs lack many of the powers needed in new digital areas, making</w:t>
      </w:r>
      <w:r>
        <w:t xml:space="preserve"> </w:t>
      </w:r>
      <w:r>
        <w:t xml:space="preserve">BEREC increasingly dependent on structured cooperation with other</w:t>
      </w:r>
      <w:r>
        <w:t xml:space="preserve"> </w:t>
      </w:r>
      <w:r>
        <w:t xml:space="preserve">authorities and on developing new skills.</w:t>
      </w:r>
      <w:r>
        <w:t xml:space="preserve"> </w:t>
      </w:r>
      <w:r>
        <w:t xml:space="preserve">-</w:t>
      </w:r>
      <w:r>
        <w:t xml:space="preserve"> </w:t>
      </w:r>
      <w:r>
        <w:t xml:space="preserve">Technological convergence involving cloud, edge computing and AI</w:t>
      </w:r>
      <w:r>
        <w:t xml:space="preserve"> </w:t>
      </w:r>
      <w:r>
        <w:t xml:space="preserve">requires BEREC to broaden its expertise and adapt to a more EU-</w:t>
      </w:r>
      <w:r>
        <w:t xml:space="preserve"> </w:t>
      </w:r>
      <w:r>
        <w:t xml:space="preserve">focused governance approach addressing resilience and sustainability.</w:t>
      </w:r>
      <w:r>
        <w:t xml:space="preserve"> </w:t>
      </w:r>
      <w:r>
        <w:t xml:space="preserve">-</w:t>
      </w:r>
      <w:r>
        <w:t xml:space="preserve"> </w:t>
      </w:r>
      <w:r>
        <w:t xml:space="preserve">Even when taking into account existing instruments addressing the</w:t>
      </w:r>
      <w:r>
        <w:t xml:space="preserve"> </w:t>
      </w:r>
      <w:r>
        <w:t xml:space="preserve">physical or cyber resilience of infrastructures, not sufficient emphasis</w:t>
      </w:r>
      <w:r>
        <w:t xml:space="preserve"> </w:t>
      </w:r>
      <w:r>
        <w:t xml:space="preserve">is given to the EU preparedness for crisis and to the role of national</w:t>
      </w:r>
      <w:r>
        <w:t xml:space="preserve"> </w:t>
      </w:r>
      <w:r>
        <w:t xml:space="preserve">regulatory authorities and BEREC in enhancing the EU preparedness</w:t>
      </w:r>
      <w:r>
        <w:t xml:space="preserve"> </w:t>
      </w:r>
      <w:r>
        <w:t xml:space="preserve">based on an EU networks’ contingency plan.</w:t>
      </w:r>
      <w:r>
        <w:br/>
      </w:r>
      <w:r>
        <w:t xml:space="preserve">-</w:t>
      </w:r>
      <w:r>
        <w:t xml:space="preserve"> </w:t>
      </w:r>
      <w:r>
        <w:t xml:space="preserve">The BEREC Office provides solid support but needs stronger</w:t>
      </w:r>
      <w:r>
        <w:t xml:space="preserve"> </w:t>
      </w:r>
      <w:r>
        <w:t xml:space="preserve">analytical, data and professional capacities to meet growing regulatory</w:t>
      </w:r>
      <w:r>
        <w:t xml:space="preserve"> </w:t>
      </w:r>
      <w:r>
        <w:t xml:space="preserve">and technological challenges.</w:t>
      </w:r>
      <w:r>
        <w:t xml:space="preserve"> </w:t>
      </w:r>
      <w:r>
        <w:t xml:space="preserve">-</w:t>
      </w:r>
      <w:r>
        <w:t xml:space="preserve"> </w:t>
      </w:r>
      <w:r>
        <w:t xml:space="preserve">Efficiency is hindered by reliance on larger NRAs, uneven expertise</w:t>
      </w:r>
      <w:r>
        <w:t xml:space="preserve"> </w:t>
      </w:r>
      <w:r>
        <w:t xml:space="preserve">across authorities, high staff turnover in the BEREC Office, and</w:t>
      </w:r>
      <w:r>
        <w:t xml:space="preserve"> </w:t>
      </w:r>
      <w:r>
        <w:t xml:space="preserve">insufficient IT tools; providing more content-related support could</w:t>
      </w:r>
      <w:r>
        <w:t xml:space="preserve"> </w:t>
      </w:r>
      <w:r>
        <w:t xml:space="preserve">improve balance and the quality of outputs.</w:t>
      </w:r>
      <w:r>
        <w:t xml:space="preserve"> </w:t>
      </w:r>
      <w:r>
        <w:t xml:space="preserve">-</w:t>
      </w:r>
      <w:r>
        <w:t xml:space="preserve"> </w:t>
      </w:r>
      <w:r>
        <w:t xml:space="preserve">BEREC’s ability to produce coherent outputs would improve through</w:t>
      </w:r>
      <w:r>
        <w:t xml:space="preserve"> </w:t>
      </w:r>
      <w:r>
        <w:t xml:space="preserve">deeper work on emerging topics such as AI, cybersecurity,</w:t>
      </w:r>
      <w:r>
        <w:t xml:space="preserve"> </w:t>
      </w:r>
      <w:r>
        <w:t xml:space="preserve">sustainability and spectrum, particularly for cross-border satellite</w:t>
      </w:r>
      <w:r>
        <w:t xml:space="preserve"> </w:t>
      </w:r>
      <w:r>
        <w:t xml:space="preserve">services.</w:t>
      </w:r>
      <w:r>
        <w:t xml:space="preserve"> </w:t>
      </w:r>
      <w:r>
        <w:t xml:space="preserve">-</w:t>
      </w:r>
      <w:r>
        <w:t xml:space="preserve"> </w:t>
      </w:r>
      <w:r>
        <w:t xml:space="preserve">Although BEREC brings clear EU added value, its consensus-driven</w:t>
      </w:r>
      <w:r>
        <w:t xml:space="preserve"> </w:t>
      </w:r>
      <w:r>
        <w:t xml:space="preserve">structure and limited mandate restrict its role in advancing</w:t>
      </w:r>
      <w:r>
        <w:t xml:space="preserve"> </w:t>
      </w:r>
      <w:r>
        <w:t xml:space="preserve">harmonisation and ensuring relevance as markets become more pan-</w:t>
      </w:r>
      <w:r>
        <w:t xml:space="preserve"> </w:t>
      </w:r>
      <w:r>
        <w:t xml:space="preserve">European and complex.</w:t>
      </w:r>
      <w:r>
        <w:t xml:space="preserve"> </w:t>
      </w:r>
      <w:r>
        <w:t xml:space="preserve">Annex 11, section 3.4 General</w:t>
      </w:r>
      <w:r>
        <w:t xml:space="preserve"> </w:t>
      </w:r>
      <w:r>
        <w:t xml:space="preserve">objectives (on the resilience of</w:t>
      </w:r>
      <w:r>
        <w:t xml:space="preserve"> </w:t>
      </w:r>
      <w:r>
        <w:t xml:space="preserve">infrastructures)</w:t>
      </w:r>
      <w:r>
        <w:t xml:space="preserve"> </w:t>
      </w:r>
      <w:r>
        <w:t xml:space="preserve">RSPG:</w:t>
      </w:r>
      <w:r>
        <w:t xml:space="preserve"> </w:t>
      </w:r>
      <w:r>
        <w:t xml:space="preserve">-</w:t>
      </w:r>
      <w:r>
        <w:t xml:space="preserve"> </w:t>
      </w:r>
      <w:r>
        <w:t xml:space="preserve">The RSPG provides high added value to EU spectrum policymaking</w:t>
      </w:r>
      <w:r>
        <w:t xml:space="preserve"> </w:t>
      </w:r>
      <w:r>
        <w:t xml:space="preserve">through its opinions, reports, and strong contribution to WRC</w:t>
      </w:r>
      <w:r>
        <w:t xml:space="preserve"> </w:t>
      </w:r>
      <w:r>
        <w:t xml:space="preserve">preparations, despite operating with very limited administrative</w:t>
      </w:r>
      <w:r>
        <w:t xml:space="preserve"> </w:t>
      </w:r>
      <w:r>
        <w:t xml:space="preserve">resources.</w:t>
      </w:r>
      <w:r>
        <w:t xml:space="preserve"> </w:t>
      </w:r>
      <w:r>
        <w:t xml:space="preserve">-</w:t>
      </w:r>
      <w:r>
        <w:t xml:space="preserve"> </w:t>
      </w:r>
      <w:r>
        <w:t xml:space="preserve">The RSPG has a tendency to focus mainly on technical issues, and to</w:t>
      </w:r>
      <w:r>
        <w:t xml:space="preserve"> </w:t>
      </w:r>
      <w:r>
        <w:t xml:space="preserve">a lesser degree on economic, political, cultural, strategic, health and</w:t>
      </w:r>
      <w:r>
        <w:t xml:space="preserve"> </w:t>
      </w:r>
      <w:r>
        <w:t xml:space="preserve">social considerations, which are also part of its mandate. Sometimes,</w:t>
      </w:r>
      <w:r>
        <w:t xml:space="preserve"> </w:t>
      </w:r>
      <w:r>
        <w:t xml:space="preserve">the opinions lack the EU vision.</w:t>
      </w:r>
      <w:r>
        <w:br/>
      </w:r>
      <w:r>
        <w:t xml:space="preserve">-</w:t>
      </w:r>
      <w:r>
        <w:t xml:space="preserve"> </w:t>
      </w:r>
      <w:r>
        <w:t xml:space="preserve">Effectiveness of its peer review mechanism is increasingly</w:t>
      </w:r>
      <w:r>
        <w:t xml:space="preserve"> </w:t>
      </w:r>
      <w:r>
        <w:t xml:space="preserve">constrained: it has not influenced national authorisation practices, and</w:t>
      </w:r>
      <w:r>
        <w:t xml:space="preserve"> </w:t>
      </w:r>
      <w:r>
        <w:t xml:space="preserve">voluntary participation prevents consistent alignment with EECC</w:t>
      </w:r>
      <w:r>
        <w:t xml:space="preserve"> </w:t>
      </w:r>
      <w:r>
        <w:t xml:space="preserve">objectives.</w:t>
      </w:r>
      <w:r>
        <w:br/>
      </w:r>
      <w:r>
        <w:t xml:space="preserve">-</w:t>
      </w:r>
      <w:r>
        <w:t xml:space="preserve"> </w:t>
      </w:r>
      <w:r>
        <w:t xml:space="preserve">The RSPG Good Offices lack appropriate tools for solving</w:t>
      </w:r>
      <w:r>
        <w:t xml:space="preserve"> </w:t>
      </w:r>
      <w:r>
        <w:t xml:space="preserve">interference issues with third countries or, between Member States</w:t>
      </w:r>
      <w:r>
        <w:t xml:space="preserve"> </w:t>
      </w:r>
      <w:r>
        <w:t xml:space="preserve">involving the non-EU harmonised spectrum.</w:t>
      </w:r>
      <w:r>
        <w:t xml:space="preserve"> </w:t>
      </w:r>
      <w:r>
        <w:t xml:space="preserve">-</w:t>
      </w:r>
      <w:r>
        <w:t xml:space="preserve"> </w:t>
      </w:r>
      <w:r>
        <w:t xml:space="preserve">Member State participation and engagement vary significantly, with</w:t>
      </w:r>
      <w:r>
        <w:t xml:space="preserve"> </w:t>
      </w:r>
      <w:r>
        <w:t xml:space="preserve">smaller administrations often unable to contribute across all</w:t>
      </w:r>
      <w:r>
        <w:t xml:space="preserve"> </w:t>
      </w:r>
      <w:r>
        <w:t xml:space="preserve">workstreams, limiting the group’s ability to produce balanced and</w:t>
      </w:r>
      <w:r>
        <w:t xml:space="preserve"> </w:t>
      </w:r>
      <w:r>
        <w:t xml:space="preserve">comprehensive outputs.</w:t>
      </w:r>
      <w:r>
        <w:t xml:space="preserve"> </w:t>
      </w:r>
      <w:r>
        <w:t xml:space="preserve">-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bodies—especially</w:t>
      </w:r>
      <w:r>
        <w:t xml:space="preserve"> </w:t>
      </w:r>
      <w:r>
        <w:t xml:space="preserve">BEREC—is</w:t>
      </w:r>
      <w:r>
        <w:t xml:space="preserve"> </w:t>
      </w:r>
      <w:r>
        <w:t xml:space="preserve">insufficient, hindering the development of holistic, cross-sector</w:t>
      </w:r>
      <w:r>
        <w:t xml:space="preserve"> </w:t>
      </w:r>
      <w:r>
        <w:t xml:space="preserve">spectrum policies and weakening coherence across the governance</w:t>
      </w:r>
      <w:r>
        <w:t xml:space="preserve"> </w:t>
      </w:r>
      <w:r>
        <w:t xml:space="preserve">framework.</w:t>
      </w:r>
      <w:r>
        <w:t xml:space="preserve"> </w:t>
      </w:r>
      <w:r>
        <w:t xml:space="preserve">Annex 11, section 9.3.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Fixed networks</w:t>
      </w:r>
      <w:r>
        <w:t xml:space="preserve"> </w:t>
      </w:r>
      <w:r>
        <w:t xml:space="preserve">The deployment of fibre networks and the take-up of fibre-based services has developed</w:t>
      </w:r>
      <w:r>
        <w:t xml:space="preserve"> </w:t>
      </w:r>
      <w:r>
        <w:t xml:space="preserve">differently across the EU.</w:t>
      </w:r>
      <w:r>
        <w:br/>
      </w:r>
      <w:r>
        <w:t xml:space="preserve">Regulatory approaches and business choices have had a significant but varied influence on fibre</w:t>
      </w:r>
      <w:r>
        <w:t xml:space="preserve"> </w:t>
      </w:r>
      <w:r>
        <w:t xml:space="preserve">deployment and on the FTTH coverage achieved to date. The first section below presents the</w:t>
      </w:r>
      <w:r>
        <w:t xml:space="preserve"> </w:t>
      </w:r>
      <w:r>
        <w:t xml:space="preserve">effects of the various regulatory approaches and business choices on fibre deployment. The</w:t>
      </w:r>
      <w:r>
        <w:t xml:space="preserve"> </w:t>
      </w:r>
      <w:r>
        <w:t xml:space="preserve">second section describes why the persistence of copper networks has been detrimental to fibre</w:t>
      </w:r>
      <w:r>
        <w:t xml:space="preserve"> </w:t>
      </w:r>
      <w:r>
        <w:t xml:space="preserve">deployment and take-up.</w:t>
      </w:r>
      <w:r>
        <w:t xml:space="preserve"> </w:t>
      </w:r>
      <w:r>
        <w:t xml:space="preserve">It should be mentioned that other aspects are also relevant but are not analysed in detail because</w:t>
      </w:r>
      <w:r>
        <w:t xml:space="preserve"> </w:t>
      </w:r>
      <w:r>
        <w:t xml:space="preserve">they cannot be directly addressed by policy interventions. These are for example, consumer</w:t>
      </w:r>
      <w:r>
        <w:t xml:space="preserve"> </w:t>
      </w:r>
      <w:r>
        <w:t xml:space="preserve">inertia, social/cultural preference for fibre technology, income levels and price sensitivity.</w:t>
      </w:r>
      <w:r>
        <w:t xml:space="preserve"> </w:t>
      </w:r>
      <w:r>
        <w:t xml:space="preserve">The table below provides a concise overview of the problem drivers and how they relate to the</w:t>
      </w:r>
      <w:r>
        <w:t xml:space="preserve"> </w:t>
      </w:r>
      <w:r>
        <w:t xml:space="preserve">core issue i.e., slow deployment and adoption of fibre.</w:t>
      </w:r>
      <w:r>
        <w:br/>
      </w:r>
      <w:r>
        <w:t xml:space="preserve">Table 6: Causal link between root causes/problem drivers and problem</w:t>
      </w:r>
      <w:r>
        <w:t xml:space="preserve"> </w:t>
      </w:r>
      <w:r>
        <w:t xml:space="preserve">Problem drivers/root causes</w:t>
      </w:r>
      <w:r>
        <w:t xml:space="preserve"> </w:t>
      </w:r>
      <w:r>
        <w:t xml:space="preserve">Causal link with slow deployment and adoption of fibre</w:t>
      </w:r>
      <w:r>
        <w:t xml:space="preserve"> </w:t>
      </w:r>
      <w:r>
        <w:t xml:space="preserve">1) Regulatory approaches and business choices The delay in regulating ducts and poles, the technology choices</w:t>
      </w:r>
      <w:r>
        <w:t xml:space="preserve"> </w:t>
      </w:r>
      <w:r>
        <w:t xml:space="preserve">made by incumbents and the incentives for FTTC deployment</w:t>
      </w:r>
      <w:r>
        <w:t xml:space="preserve"> </w:t>
      </w:r>
      <w:r>
        <w:t xml:space="preserve">have reduced FTTH investments in certain countries.</w:t>
      </w:r>
      <w:r>
        <w:br/>
      </w:r>
      <w:r>
        <w:t xml:space="preserve">2) Persistence of copper networks</w:t>
      </w:r>
      <w:r>
        <w:t xml:space="preserve"> </w:t>
      </w:r>
      <w:r>
        <w:t xml:space="preserve">The persistence of legacy copper infrastructures decreases</w:t>
      </w:r>
      <w:r>
        <w:t xml:space="preserve"> </w:t>
      </w:r>
      <w:r>
        <w:t xml:space="preserve">operators’ incentives to deploy FTTH networks and, where FTTH</w:t>
      </w:r>
      <w:r>
        <w:t xml:space="preserve"> </w:t>
      </w:r>
      <w:r>
        <w:t xml:space="preserve">exists, end-users’ willingness to adopt fibre services.</w:t>
      </w:r>
      <w:r>
        <w:t xml:space="preserve"> </w:t>
      </w:r>
      <w:r>
        <w:t xml:space="preserve">2.2.1.1.Regulatory approaches and business choices</w:t>
      </w:r>
      <w:r>
        <w:t xml:space="preserve"> </w:t>
      </w:r>
      <w:r>
        <w:t xml:space="preserve">The current EU regulatory framework aims at creating a pro-competitive and investment-</w:t>
      </w:r>
      <w:r>
        <w:t xml:space="preserve"> </w:t>
      </w:r>
      <w:r>
        <w:t xml:space="preserve">friendly regulatory environment. One of the objectives is the promotion of connectivity and</w:t>
      </w:r>
      <w:r>
        <w:t xml:space="preserve"> </w:t>
      </w:r>
      <w:r>
        <w:t xml:space="preserve">access to and take up of VHCN. The market environment has changed dramatically as a</w:t>
      </w:r>
      <w:r>
        <w:t xml:space="preserve"> </w:t>
      </w:r>
      <w:r>
        <w:t xml:space="preserve">consequence of investments required to replace the copper networks by fibre and the emergence</w:t>
      </w:r>
      <w:r>
        <w:t xml:space="preserve"> </w:t>
      </w:r>
      <w:r>
        <w:t xml:space="preserve">of players other than the historic telecom incumbents that are deploying FTTH networks.</w:t>
      </w:r>
      <w:r>
        <w:t xml:space="preserve"> </w:t>
      </w:r>
      <w:r>
        <w:t xml:space="preserve">Nevertheless, the EECC has no provisions specifically promoting FTTH investments.</w:t>
      </w:r>
      <w:r>
        <w:t xml:space="preserve"> </w:t>
      </w:r>
      <w:r>
        <w:t xml:space="preserve">However, the various national implementation by NRAs, choices by other national authorities</w:t>
      </w:r>
      <w:r>
        <w:t xml:space="preserve"> </w:t>
      </w:r>
      <w:r>
        <w:t xml:space="preserve">as well as business choices by operators led to differentiated results across and did not ensure</w:t>
      </w:r>
      <w:r>
        <w:t xml:space="preserve"> </w:t>
      </w:r>
      <w:r>
        <w:t xml:space="preserve">the implementation of strategies to achieve (close to) full FTTH coverage across the UE as</w:t>
      </w:r>
      <w:r>
        <w:t xml:space="preserve"> </w:t>
      </w:r>
      <w:r>
        <w:t xml:space="preserve">defined in the DDPP.</w:t>
      </w:r>
      <w:r>
        <w:t xml:space="preserve"> </w:t>
      </w:r>
      <w:r>
        <w:t xml:space="preserve">Overall, the regulatory approaches described below do not offer an EU-wide solution to rapidly</w:t>
      </w:r>
      <w:r>
        <w:t xml:space="preserve"> </w:t>
      </w:r>
      <w:r>
        <w:t xml:space="preserve">and effectively increase FTTH coverage and take-up but provide overview of which practices</w:t>
      </w:r>
      <w:r>
        <w:t xml:space="preserve"> </w:t>
      </w:r>
      <w:r>
        <w:t xml:space="preserve">seem to have worked in which specific circumstances.</w:t>
      </w:r>
      <w:r>
        <w:t xml:space="preserve"> </w:t>
      </w:r>
      <w:r>
        <w:t xml:space="preserve">A more detailed description of the different countries and the various regulatory approaches</w:t>
      </w:r>
      <w:r>
        <w:t xml:space="preserve"> </w:t>
      </w:r>
      <w:r>
        <w:t xml:space="preserve">can be found in Annex 7.</w:t>
      </w:r>
      <w:r>
        <w:t xml:space="preserve"> </w:t>
      </w:r>
      <w:r>
        <w:t xml:space="preserve">Competition driven fibre deployment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Bulgaria and Romania have achieved high fibre (FTTP coverage above 90%) through</w:t>
      </w:r>
      <w:r>
        <w:t xml:space="preserve"> </w:t>
      </w:r>
      <w:r>
        <w:t xml:space="preserve">competition driven fibre deployment. Alternative network operators did not use wholesale</w:t>
      </w:r>
      <w:r>
        <w:t xml:space="preserve"> </w:t>
      </w:r>
      <w:r>
        <w:t xml:space="preserve">access to the incumbent’s copper network; they grew through investing into their own network.</w:t>
      </w:r>
      <w:r>
        <w:t xml:space="preserve"> </w:t>
      </w:r>
      <w:r>
        <w:t xml:space="preserve">In Romania, the main alternative operator initially invested in coax and afterwards replaced its</w:t>
      </w:r>
      <w:r>
        <w:t xml:space="preserve"> </w:t>
      </w:r>
      <w:r>
        <w:t xml:space="preserve">network with fibre. In Bulgaria, numerous local operators of LAN (local access networks) and</w:t>
      </w:r>
      <w:r>
        <w:t xml:space="preserve"> </w:t>
      </w:r>
      <w:r>
        <w:t xml:space="preserve">coax networks (DOCSIS 3.0), replaced their networks with fibre in response to the increased</w:t>
      </w:r>
      <w:r>
        <w:t xml:space="preserve"> </w:t>
      </w:r>
      <w:r>
        <w:t xml:space="preserve">demand, indirectly incentivising the incumbent to deploy fibre networks as well. Hereby, low</w:t>
      </w:r>
      <w:r>
        <w:t xml:space="preserve"> </w:t>
      </w:r>
      <w:r>
        <w:t xml:space="preserve">deployment costs was a crucial factor enabling this strategy, especially due to commercial</w:t>
      </w:r>
      <w:r>
        <w:t xml:space="preserve"> </w:t>
      </w:r>
      <w:r>
        <w:t xml:space="preserve">access to poles and less stringent rules (regarding deployment) in Romania, and the effective</w:t>
      </w:r>
      <w:r>
        <w:t xml:space="preserve"> </w:t>
      </w:r>
      <w:r>
        <w:t xml:space="preserve">access to physical infrastructure (initially as a remedy under SMP regulation, and afterwards</w:t>
      </w:r>
      <w:r>
        <w:t xml:space="preserve"> </w:t>
      </w:r>
      <w:r>
        <w:t xml:space="preserve">through symmetric rules under the Broadband Cost Reduction Directive BCRD74) in Bulgaria.</w:t>
      </w:r>
      <w:r>
        <w:t xml:space="preserve"> </w:t>
      </w:r>
      <w:r>
        <w:t xml:space="preserve">In Poland and the Baltic states, fibre deployment has been primarily driven by competition from</w:t>
      </w:r>
      <w:r>
        <w:t xml:space="preserve"> </w:t>
      </w:r>
      <w:r>
        <w:t xml:space="preserve">hybrid coax-fibre networks. In large cities in Poland, the presence of upgraded cable networks</w:t>
      </w:r>
      <w:r>
        <w:t xml:space="preserve"> </w:t>
      </w:r>
      <w:r>
        <w:t xml:space="preserve">with good service quality forced the incumbent to replace its copper network with fibre.</w:t>
      </w:r>
      <w:r>
        <w:t xml:space="preserve"> </w:t>
      </w:r>
      <w:r>
        <w:t xml:space="preserve">Similarly, in large cities in Latvia and Estonia infrastructure-based competition drove the</w:t>
      </w:r>
      <w:r>
        <w:t xml:space="preserve"> </w:t>
      </w:r>
      <w:r>
        <w:t xml:space="preserve">incumbent to invest into fibre. However, since infrastructure competition emerged mainly in</w:t>
      </w:r>
      <w:r>
        <w:t xml:space="preserve"> </w:t>
      </w:r>
      <w:r>
        <w:t xml:space="preserve">densely populated urban areas, full fibre coverage is unlikely to be achieved solely based on</w:t>
      </w:r>
      <w:r>
        <w:t xml:space="preserve"> </w:t>
      </w:r>
      <w:r>
        <w:t xml:space="preserve">this type of competition.</w:t>
      </w:r>
      <w:r>
        <w:t xml:space="preserve"> </w:t>
      </w:r>
      <w:r>
        <w:t xml:space="preserve">Countries characterised by the historic presence of two nationwide parallel networks i.e. a</w:t>
      </w:r>
      <w:r>
        <w:t xml:space="preserve"> </w:t>
      </w:r>
      <w:r>
        <w:t xml:space="preserve">copper and a cable network are Belgium, the Netherlands and Malta. While there are some</w:t>
      </w:r>
      <w:r>
        <w:t xml:space="preserve"> </w:t>
      </w:r>
      <w:r>
        <w:t xml:space="preserve">similarities in market structure (i.e. nationwide duopoly), there are significant differences in</w:t>
      </w:r>
      <w:r>
        <w:t xml:space="preserve"> </w:t>
      </w:r>
      <w:r>
        <w:t xml:space="preserve">outcome.</w:t>
      </w:r>
      <w:r>
        <w:br/>
      </w:r>
      <w:r>
        <w:t xml:space="preserve">In the Netherlands and Malta, competition between the copper and cable networks has led to</w:t>
      </w:r>
      <w:r>
        <w:t xml:space="preserve"> </w:t>
      </w:r>
      <w:r>
        <w:t xml:space="preserve">fibre deployment by the operators. However, a similar starting situation in Belgium (presence</w:t>
      </w:r>
      <w:r>
        <w:t xml:space="preserve"> </w:t>
      </w:r>
      <w:r>
        <w:t xml:space="preserve">of parallel copper and cable network) has not yet led to significant fibre deployment, possibly</w:t>
      </w:r>
      <w:r>
        <w:t xml:space="preserve"> </w:t>
      </w:r>
      <w:r>
        <w:t xml:space="preserve">due to higher deployment costs.</w:t>
      </w:r>
      <w:r>
        <w:t xml:space="preserve"> </w:t>
      </w:r>
      <w:r>
        <w:t xml:space="preserve">Access to physical infrastructure (PIA)</w:t>
      </w:r>
      <w:r>
        <w:t xml:space="preserve"> </w:t>
      </w:r>
      <w:r>
        <w:t xml:space="preserve">Access to PIA, especially a well-developed duct system can greatly facilitate fibre deployment.</w:t>
      </w:r>
      <w:r>
        <w:t xml:space="preserve"> </w:t>
      </w:r>
      <w:r>
        <w:t xml:space="preserve">The Spanish regulator decided early on to regulate access to the ducts and copper network but</w:t>
      </w:r>
      <w:r>
        <w:t xml:space="preserve"> </w:t>
      </w:r>
      <w:r>
        <w:t xml:space="preserve">left newly deployed networks unregulated. As a result, alternative operators could receive</w:t>
      </w:r>
      <w:r>
        <w:t xml:space="preserve"> </w:t>
      </w:r>
      <w:r>
        <w:t xml:space="preserve">wholesale access to the copper network to start developing their business (short term solution)</w:t>
      </w:r>
      <w:r>
        <w:t xml:space="preserve"> </w:t>
      </w:r>
      <w:r>
        <w:t xml:space="preserve">and deploy their own fibre network in the ducts as a longer-term strategy. The success of this</w:t>
      </w:r>
      <w:r>
        <w:t xml:space="preserve"> </w:t>
      </w:r>
      <w:r>
        <w:t xml:space="preserve">approach relied on the extensive duct system of the incumbent (117 000 km of ducts were used</w:t>
      </w:r>
      <w:r>
        <w:t xml:space="preserve"> </w:t>
      </w:r>
      <w:r>
        <w:t xml:space="preserve">by network operators) and the fact that access seekers use only regulated passive networks of</w:t>
      </w:r>
      <w:r>
        <w:t xml:space="preserve"> </w:t>
      </w:r>
      <w:r>
        <w:t xml:space="preserve">Telefónica to deploy own fibre.</w:t>
      </w:r>
      <w:r>
        <w:br/>
      </w:r>
      <w:r>
        <w:t xml:space="preserve">The approach in Portugal has also been based on the promotion of access to PIA, which allowed</w:t>
      </w:r>
      <w:r>
        <w:t xml:space="preserve"> </w:t>
      </w:r>
      <w:r>
        <w:t xml:space="preserve">for partial deregulation of wholesale access.</w:t>
      </w:r>
      <w:r>
        <w:br/>
      </w:r>
      <w:r>
        <w:t xml:space="preserve">The French regulatory model (since 2009) relies strongly on access to Orange’s PIA (instead</w:t>
      </w:r>
      <w:r>
        <w:t xml:space="preserve"> </w:t>
      </w:r>
      <w:r>
        <w:t xml:space="preserve">of access to the fibre network). This is combined with symmetric access to the in-building</w:t>
      </w:r>
      <w:r>
        <w:t xml:space="preserve"> </w:t>
      </w:r>
      <w:r>
        <w:t xml:space="preserve">wiring or to cables going beyond the building (depending on the area).</w:t>
      </w:r>
    </w:p>
    <w:p>
      <w:pPr>
        <w:pStyle w:val="BodyText"/>
      </w:pPr>
      <w:r>
        <w:t xml:space="preserve">74 Directive 2014/61/EU of the European Parliament and of the Council of 15 May 2014 on measures to reduce</w:t>
      </w:r>
      <w:r>
        <w:t xml:space="preserve"> </w:t>
      </w:r>
      <w:r>
        <w:t xml:space="preserve">the cost of deploying high-speed electronic communications networks, OJ L 155, 23.5.2014, p.1, ELI:</w:t>
      </w:r>
      <w:r>
        <w:t xml:space="preserve"> </w:t>
      </w:r>
      <w:r>
        <w:t xml:space="preserve">http://data.europa.eu/eli/dir/2014/61/oj.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In all the above cases, access to the SMP operator’s PIA was a crucial element. However, even</w:t>
      </w:r>
      <w:r>
        <w:t xml:space="preserve"> </w:t>
      </w:r>
      <w:r>
        <w:t xml:space="preserve">with the presence of a well-developed PIA, State aid and a long-time horizon (at least 10 years)</w:t>
      </w:r>
      <w:r>
        <w:t xml:space="preserve"> </w:t>
      </w:r>
      <w:r>
        <w:t xml:space="preserve">was necessary to reach a high level of fibre coverage.</w:t>
      </w:r>
      <w:r>
        <w:t xml:space="preserve"> </w:t>
      </w:r>
      <w:r>
        <w:t xml:space="preserve">Fibre deployment by municipal or public companies</w:t>
      </w:r>
      <w:r>
        <w:t xml:space="preserve"> </w:t>
      </w:r>
      <w:r>
        <w:t xml:space="preserve">In the Nordic countries, public and local authorities have invested in fibre deployment via their</w:t>
      </w:r>
      <w:r>
        <w:t xml:space="preserve"> </w:t>
      </w:r>
      <w:r>
        <w:t xml:space="preserve">utility companies. Those networks were built in parallel with the existing infrastructures of the</w:t>
      </w:r>
      <w:r>
        <w:t xml:space="preserve"> </w:t>
      </w:r>
      <w:r>
        <w:t xml:space="preserve">local incumbent operators. Part of these networks is based on a wholesale-only model, meaning</w:t>
      </w:r>
      <w:r>
        <w:t xml:space="preserve"> </w:t>
      </w:r>
      <w:r>
        <w:t xml:space="preserve">the network operator has no downstream retail business but offers wholesale access to its</w:t>
      </w:r>
      <w:r>
        <w:t xml:space="preserve"> </w:t>
      </w:r>
      <w:r>
        <w:t xml:space="preserve">network. Access seekers can use the utilities’ fibre networks and do not need to invest in their</w:t>
      </w:r>
      <w:r>
        <w:t xml:space="preserve"> </w:t>
      </w:r>
      <w:r>
        <w:t xml:space="preserve">own networks.</w:t>
      </w:r>
      <w:r>
        <w:br/>
      </w:r>
      <w:r>
        <w:t xml:space="preserve">In Ireland, the joint venture between an energy company (SIRO) and an alternative operator</w:t>
      </w:r>
      <w:r>
        <w:t xml:space="preserve"> </w:t>
      </w:r>
      <w:r>
        <w:t xml:space="preserve">(Vodafone) has been deploying a fibre wholesale-only network. The vertically integrated</w:t>
      </w:r>
      <w:r>
        <w:t xml:space="preserve"> </w:t>
      </w:r>
      <w:r>
        <w:t xml:space="preserve">incumbent has also been rolling out a fibre network.</w:t>
      </w:r>
      <w:r>
        <w:br/>
      </w:r>
      <w:r>
        <w:t xml:space="preserve">Choice of FTTC over FTTH</w:t>
      </w:r>
      <w:r>
        <w:t xml:space="preserve"> </w:t>
      </w:r>
      <w:r>
        <w:t xml:space="preserve">The incumbent operators in Germany, Italy, Greece, Belgium, Czechia and Austria followed a</w:t>
      </w:r>
      <w:r>
        <w:t xml:space="preserve"> </w:t>
      </w:r>
      <w:r>
        <w:t xml:space="preserve">partial network upgrade strategy. They have replaced the copper wires with fibre until the street</w:t>
      </w:r>
      <w:r>
        <w:t xml:space="preserve"> </w:t>
      </w:r>
      <w:r>
        <w:t xml:space="preserve">cabinet (fibre-to-the-cabinet or FTTC) but left copper for the final part. Such a network,</w:t>
      </w:r>
      <w:r>
        <w:t xml:space="preserve"> </w:t>
      </w:r>
      <w:r>
        <w:t xml:space="preserve">combined with vectoring (a technology allowing to increase the speed over copper at relatively</w:t>
      </w:r>
      <w:r>
        <w:t xml:space="preserve"> </w:t>
      </w:r>
      <w:r>
        <w:t xml:space="preserve">low costs) provides better level of services for end-users. The business choice of the incumbents</w:t>
      </w:r>
      <w:r>
        <w:t xml:space="preserve"> </w:t>
      </w:r>
      <w:r>
        <w:t xml:space="preserve">was influenced by the topology of the network, the specificities of the countries concerned and</w:t>
      </w:r>
      <w:r>
        <w:t xml:space="preserve"> </w:t>
      </w:r>
      <w:r>
        <w:t xml:space="preserve">the motivation to improve service quality quickly and cheaply. However, the short-term success</w:t>
      </w:r>
      <w:r>
        <w:t xml:space="preserve"> </w:t>
      </w:r>
      <w:r>
        <w:t xml:space="preserve">of the strategy reduced the incumbents’ incentives to invest into FTTH and has resulted in very</w:t>
      </w:r>
      <w:r>
        <w:t xml:space="preserve"> </w:t>
      </w:r>
      <w:r>
        <w:t xml:space="preserve">low FTTH coverage in the mentioned countries.</w:t>
      </w:r>
      <w:r>
        <w:t xml:space="preserve"> </w:t>
      </w:r>
      <w:r>
        <w:t xml:space="preserve">Regulators in these countries did not adopt measures to effectively incentivise FTTH</w:t>
      </w:r>
      <w:r>
        <w:t xml:space="preserve"> </w:t>
      </w:r>
      <w:r>
        <w:t xml:space="preserve">deployment. In particular, they did not give access to PIA (or imposed this only recently), but</w:t>
      </w:r>
      <w:r>
        <w:t xml:space="preserve"> </w:t>
      </w:r>
      <w:r>
        <w:t xml:space="preserve">mandated access to active products. This allowed for service-based competition at retail level</w:t>
      </w:r>
      <w:r>
        <w:t xml:space="preserve"> </w:t>
      </w:r>
      <w:r>
        <w:t xml:space="preserve">but did not stimulate infrastructure competition and fibre deployment.</w:t>
      </w:r>
      <w:r>
        <w:t xml:space="preserve"> </w:t>
      </w:r>
      <w:r>
        <w:t xml:space="preserve">Based on the above analysis (more detailed in Annex 7), although there is no one solution fitting</w:t>
      </w:r>
      <w:r>
        <w:t xml:space="preserve"> </w:t>
      </w:r>
      <w:r>
        <w:t xml:space="preserve">all circumstances, some general trends can be identified, for example countries that chose</w:t>
      </w:r>
      <w:r>
        <w:t xml:space="preserve"> </w:t>
      </w:r>
      <w:r>
        <w:t xml:space="preserve">upgrading the legacy copper networks (FTTC) currently lag behind with fibre deployment.</w:t>
      </w:r>
      <w:r>
        <w:t xml:space="preserve"> </w:t>
      </w:r>
      <w:r>
        <w:t xml:space="preserve">When it comes to access regulation, countries where regulators followed the incumbent’s</w:t>
      </w:r>
      <w:r>
        <w:t xml:space="preserve"> </w:t>
      </w:r>
      <w:r>
        <w:t xml:space="preserve">choice of FTTC are characterized by persistence of copper networks and slow deployment of</w:t>
      </w:r>
      <w:r>
        <w:t xml:space="preserve"> </w:t>
      </w:r>
      <w:r>
        <w:t xml:space="preserve">fibre. Conversely, countries in which NRAs decided to facilitate access to civil infrastructures</w:t>
      </w:r>
      <w:r>
        <w:t xml:space="preserve"> </w:t>
      </w:r>
      <w:r>
        <w:t xml:space="preserve">have been more successful in fibre deployment.</w:t>
      </w:r>
      <w:r>
        <w:t xml:space="preserve"> </w:t>
      </w:r>
      <w:r>
        <w:t xml:space="preserve">In addition, the following factors were key for the roll out of fibre: 1) central planning based on</w:t>
      </w:r>
      <w:r>
        <w:t xml:space="preserve"> </w:t>
      </w:r>
      <w:r>
        <w:t xml:space="preserve">geographic surveys (e.g. France); 2) the use of symmetric measures. Public authorities support</w:t>
      </w:r>
      <w:r>
        <w:t xml:space="preserve"> </w:t>
      </w:r>
      <w:r>
        <w:t xml:space="preserve">either by state aids or by direct investment via publicly owned company has also played an</w:t>
      </w:r>
      <w:r>
        <w:t xml:space="preserve"> </w:t>
      </w:r>
      <w:r>
        <w:t xml:space="preserve">important role.</w:t>
      </w:r>
      <w:r>
        <w:t xml:space="preserve"> </w:t>
      </w:r>
      <w:r>
        <w:t xml:space="preserve">Finally, the Evaluation report (Annex 11) underlines that the provisions of the EECC setting</w:t>
      </w:r>
      <w:r>
        <w:t xml:space="preserve"> </w:t>
      </w:r>
      <w:r>
        <w:t xml:space="preserve">out the conditions for copper switch off by operators having significant market power were not</w:t>
      </w:r>
      <w:r>
        <w:t xml:space="preserve"> </w:t>
      </w:r>
      <w:r>
        <w:t xml:space="preserve">aimed at facilitating copper switch off and in many cases delayed the process.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2.2.1.2. Persistence of copper networks</w:t>
      </w:r>
      <w:r>
        <w:t xml:space="preserve"> </w:t>
      </w:r>
      <w:r>
        <w:t xml:space="preserve">The persistence of legacy copper infrastructures decreases operators’ incentives to deploy</w:t>
      </w:r>
      <w:r>
        <w:t xml:space="preserve"> </w:t>
      </w:r>
      <w:r>
        <w:t xml:space="preserve">FTTH networks and, where FTTH exists, adoption of fibre-based services by end-users.</w:t>
      </w:r>
      <w:r>
        <w:br/>
      </w:r>
      <w:r>
        <w:t xml:space="preserve">In general, countries with a high share of copper networks have lower fibre coverage than those</w:t>
      </w:r>
      <w:r>
        <w:t xml:space="preserve"> </w:t>
      </w:r>
      <w:r>
        <w:t xml:space="preserve">with a low share75. One of the reasons for that is that the presence of a copper network reduces</w:t>
      </w:r>
      <w:r>
        <w:t xml:space="preserve"> </w:t>
      </w:r>
      <w:r>
        <w:t xml:space="preserve">the incentives of deploying a fibre network in the same area. Deploying a new fibre network is</w:t>
      </w:r>
      <w:r>
        <w:t xml:space="preserve"> </w:t>
      </w:r>
      <w:r>
        <w:t xml:space="preserve">capital intensive, therefore it is crucial that the new network attracts significant number of</w:t>
      </w:r>
      <w:r>
        <w:t xml:space="preserve"> </w:t>
      </w:r>
      <w:r>
        <w:t xml:space="preserve">customers within a relatively short period. To reduce the risk of not reaching a critical number</w:t>
      </w:r>
      <w:r>
        <w:t xml:space="preserve"> </w:t>
      </w:r>
      <w:r>
        <w:t xml:space="preserve">of customers (demand risk), network operators typically collect commitments from a minimum</w:t>
      </w:r>
      <w:r>
        <w:t xml:space="preserve"> </w:t>
      </w:r>
      <w:r>
        <w:t xml:space="preserve">number of potential customers to subscribe to fibre-based services before they go ahead with</w:t>
      </w:r>
      <w:r>
        <w:t xml:space="preserve"> </w:t>
      </w:r>
      <w:r>
        <w:t xml:space="preserve">deployment. In areas covered by a copper network, end-users’ incentives to commit to subscribe</w:t>
      </w:r>
      <w:r>
        <w:t xml:space="preserve"> </w:t>
      </w:r>
      <w:r>
        <w:t xml:space="preserve">to fibre-based services is lower than in areas without a copper network, especially if the copper</w:t>
      </w:r>
      <w:r>
        <w:t xml:space="preserve"> </w:t>
      </w:r>
      <w:r>
        <w:t xml:space="preserve">network can provide speeds above 100 Mbps). This can translate into insufficient demand at</w:t>
      </w:r>
      <w:r>
        <w:t xml:space="preserve"> </w:t>
      </w:r>
      <w:r>
        <w:t xml:space="preserve">the stage of assessing the economic feasibility of deployment and ultimately result in no or</w:t>
      </w:r>
      <w:r>
        <w:t xml:space="preserve"> </w:t>
      </w:r>
      <w:r>
        <w:t xml:space="preserve">delayed deployment of the FTTH network.</w:t>
      </w:r>
      <w:r>
        <w:t xml:space="preserve"> </w:t>
      </w:r>
      <w:r>
        <w:t xml:space="preserve">The link between the presence of a copper network and the adoption of fibre-based services is</w:t>
      </w:r>
      <w:r>
        <w:t xml:space="preserve"> </w:t>
      </w:r>
      <w:r>
        <w:t xml:space="preserve">more direct than with deployment. Customers on copper networks may delay the migration to</w:t>
      </w:r>
      <w:r>
        <w:t xml:space="preserve"> </w:t>
      </w:r>
      <w:r>
        <w:t xml:space="preserve">fibre due to inertia, higher price, the possible works needed for bringing fibre to their homes or</w:t>
      </w:r>
      <w:r>
        <w:t xml:space="preserve"> </w:t>
      </w:r>
      <w:r>
        <w:t xml:space="preserve">(perceived) lack of need. This can result in low take-up of fibre-based services (39% of</w:t>
      </w:r>
      <w:r>
        <w:t xml:space="preserve"> </w:t>
      </w:r>
      <w:r>
        <w:t xml:space="preserve">broadband subscriptions in 2025)76 and insufficient revenues for the fibre network operator. In</w:t>
      </w:r>
      <w:r>
        <w:t xml:space="preserve"> </w:t>
      </w:r>
      <w:r>
        <w:t xml:space="preserve">turn, the low take-up can lead to charging relatively high prices for fibre services to cover</w:t>
      </w:r>
      <w:r>
        <w:t xml:space="preserve"> </w:t>
      </w:r>
      <w:r>
        <w:t xml:space="preserve">investment costs77. Higher prices will further reduce demand and take-up. If new fibre networks</w:t>
      </w:r>
      <w:r>
        <w:t xml:space="preserve"> </w:t>
      </w:r>
      <w:r>
        <w:t xml:space="preserve">turn out to be unprofitable, investors will be unwilling or at least less likely to finance the</w:t>
      </w:r>
      <w:r>
        <w:t xml:space="preserve"> </w:t>
      </w:r>
      <w:r>
        <w:t xml:space="preserve">deployment of new fibre networks. This means that the low take-up on existing fibre networks</w:t>
      </w:r>
      <w:r>
        <w:t xml:space="preserve"> </w:t>
      </w:r>
      <w:r>
        <w:t xml:space="preserve">can also slow down further fibre deployment.</w:t>
      </w:r>
      <w:r>
        <w:br/>
      </w:r>
      <w:r>
        <w:t xml:space="preserve">As can be seen from the following chart, a common factor amongst the countries with the lowest</w:t>
      </w:r>
      <w:r>
        <w:t xml:space="preserve"> </w:t>
      </w:r>
      <w:r>
        <w:t xml:space="preserve">fibre deployment (Greece, Austria, Czechia, Germany, Belgium and Italy) is the high share of</w:t>
      </w:r>
      <w:r>
        <w:t xml:space="preserve"> </w:t>
      </w:r>
      <w:r>
        <w:t xml:space="preserve">upgraded copper networks (specifically FTTC). As previously explained, FTTC deployment,</w:t>
      </w:r>
      <w:r>
        <w:t xml:space="preserve"> </w:t>
      </w:r>
      <w:r>
        <w:t xml:space="preserve">which allows for the achievement of increased speed with relatively low capital investment,</w:t>
      </w:r>
      <w:r>
        <w:t xml:space="preserve"> </w:t>
      </w:r>
      <w:r>
        <w:t xml:space="preserve">appears to have reduced the relevant operators’ incentives to invest into FTTH.</w:t>
      </w:r>
      <w:r>
        <w:t xml:space="preserve"> </w:t>
      </w:r>
      <w:r>
        <w:t xml:space="preserve">In the absence of any rules to limit an incumbent from discriminating against alternative</w:t>
      </w:r>
      <w:r>
        <w:t xml:space="preserve"> </w:t>
      </w:r>
      <w:r>
        <w:t xml:space="preserve">networks in the copper switch-off process, the incumbent’s business case for fibre deployment</w:t>
      </w:r>
      <w:r>
        <w:t xml:space="preserve"> </w:t>
      </w:r>
      <w:r>
        <w:t xml:space="preserve">is considerably stronger than that of entrants. This is particularly true for wholesale only</w:t>
      </w:r>
      <w:r>
        <w:t xml:space="preserve"> </w:t>
      </w:r>
      <w:r>
        <w:t xml:space="preserve">companies which lack any retail customer base of their own, but is also true for alternative</w:t>
      </w:r>
      <w:r>
        <w:t xml:space="preserve"> </w:t>
      </w:r>
      <w:r>
        <w:t xml:space="preserve">operators, which typically have lower broadband retail market shares than that of the</w:t>
      </w:r>
      <w:r>
        <w:t xml:space="preserve"> </w:t>
      </w:r>
      <w:r>
        <w:t xml:space="preserve">incumbent, and therefore a smaller customer base which could be transferred to a new fibre</w:t>
      </w:r>
    </w:p>
    <w:p>
      <w:pPr>
        <w:pStyle w:val="BodyText"/>
      </w:pPr>
      <w:r>
        <w:t xml:space="preserve">75 A common factor amongst the countries which lag furthest behind in FTTP deployment is upgraded copper</w:t>
      </w:r>
      <w:r>
        <w:t xml:space="preserve"> </w:t>
      </w:r>
      <w:r>
        <w:t xml:space="preserve">networks (FTTC/VDSL) were widely deployed by the incumbent. The deployment of this interim technology may</w:t>
      </w:r>
      <w:r>
        <w:t xml:space="preserve"> </w:t>
      </w:r>
      <w:r>
        <w:t xml:space="preserve">have provided short term gains for incumbents in terms of lower capital intensity, while allowing them to improve</w:t>
      </w:r>
      <w:r>
        <w:t xml:space="preserve"> </w:t>
      </w:r>
      <w:r>
        <w:t xml:space="preserve">the speeds they offered to customers. However, it also implies that the required investments in FTTH (i.e. the</w:t>
      </w:r>
      <w:r>
        <w:t xml:space="preserve"> </w:t>
      </w:r>
      <w:r>
        <w:t xml:space="preserve">deployment of fibre from the distribution point to the premise, and (for MDUs) in-building) were deferred to a</w:t>
      </w:r>
      <w:r>
        <w:t xml:space="preserve"> </w:t>
      </w:r>
      <w:r>
        <w:t xml:space="preserve">later stage. Those countries are: Belgium, Germany, Czechia, Austria, Greece.</w:t>
      </w:r>
      <w:r>
        <w:t xml:space="preserve"> </w:t>
      </w:r>
      <w:r>
        <w:t xml:space="preserve">76 Study on Access Regulation.</w:t>
      </w:r>
      <w:r>
        <w:t xml:space="preserve"> </w:t>
      </w:r>
      <w:r>
        <w:t xml:space="preserve">77 A comparison of OECD price baskets from 2023 also shows a higher price level for retail Gigabit broadband in</w:t>
      </w:r>
      <w:r>
        <w:t xml:space="preserve"> </w:t>
      </w:r>
      <w:r>
        <w:t xml:space="preserve">countries where there is lower fibre coverage, showing that Gigabit has been priced at a premium – presumably to</w:t>
      </w:r>
      <w:r>
        <w:t xml:space="preserve"> </w:t>
      </w:r>
      <w:r>
        <w:t xml:space="preserve">differentiate from lower bandwidth offers available via VDSL and cable.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network. Indeed, fibre networks that were deployed by alternative fibre investors in countries</w:t>
      </w:r>
      <w:r>
        <w:t xml:space="preserve"> </w:t>
      </w:r>
      <w:r>
        <w:t xml:space="preserve">where there is widespread persisting competition from legacy upgraded copper (FTTC) or cable</w:t>
      </w:r>
      <w:r>
        <w:t xml:space="preserve"> </w:t>
      </w:r>
      <w:r>
        <w:t xml:space="preserve">networks have struggled to reach profitability, due to the low take-up on the new fibre networks,</w:t>
      </w:r>
      <w:r>
        <w:t xml:space="preserve"> </w:t>
      </w:r>
      <w:r>
        <w:t xml:space="preserve">which restricted the revenues needed to make a return on the levels of capex invested.</w:t>
      </w:r>
      <w:r>
        <w:t xml:space="preserve"> </w:t>
      </w:r>
      <w:r>
        <w:t xml:space="preserve">Figure 9: FTTP and FTTC coverage per Member State</w:t>
      </w:r>
    </w:p>
    <w:p>
      <w:pPr>
        <w:pStyle w:val="BodyText"/>
      </w:pPr>
      <w:r>
        <w:t xml:space="preserve">Source: WIK based on European Commission / OMDIA and Point Topic (2025).78</w:t>
      </w:r>
      <w:r>
        <w:br/>
      </w:r>
      <w:r>
        <w:t xml:space="preserve">2.2.2. Mobile networks: Spectrum regulation and market factors slowing down investment in</w:t>
      </w:r>
      <w:r>
        <w:t xml:space="preserve"> </w:t>
      </w:r>
      <w:r>
        <w:t xml:space="preserve">high quality mobile connectivity</w:t>
      </w:r>
      <w:r>
        <w:t xml:space="preserve"> </w:t>
      </w:r>
      <w:r>
        <w:t xml:space="preserve">Currently, investment incentives for high-quality 5G deployment are negatively affected by</w:t>
      </w:r>
      <w:r>
        <w:t xml:space="preserve"> </w:t>
      </w:r>
      <w:r>
        <w:t xml:space="preserve">several interrelated problem drivers and root causes, most notably market factors limiting</w:t>
      </w:r>
      <w:r>
        <w:t xml:space="preserve"> </w:t>
      </w:r>
      <w:r>
        <w:t xml:space="preserve">monetisation opportunities and fragmented, insufficiently investment-conducive spectrum</w:t>
      </w:r>
      <w:r>
        <w:t xml:space="preserve"> </w:t>
      </w:r>
      <w:r>
        <w:t xml:space="preserve">regulation. Table 7 summarises these drivers and their link to insufficient investment in high-</w:t>
      </w:r>
      <w:r>
        <w:t xml:space="preserve"> </w:t>
      </w:r>
      <w:r>
        <w:t xml:space="preserve">quality mobile connectivity.</w:t>
      </w:r>
      <w:r>
        <w:t xml:space="preserve"> </w:t>
      </w:r>
      <w:r>
        <w:t xml:space="preserve">Table 7: Causal link between Root causes/Problem drivers and Problems for mobile networks</w:t>
      </w:r>
      <w:r>
        <w:t xml:space="preserve"> </w:t>
      </w:r>
      <w:r>
        <w:t xml:space="preserve">Problem driver/root causes</w:t>
      </w:r>
      <w:r>
        <w:t xml:space="preserve"> </w:t>
      </w:r>
      <w:r>
        <w:t xml:space="preserve">Causal link with the underinvestment problem</w:t>
      </w:r>
      <w:r>
        <w:t xml:space="preserve"> </w:t>
      </w:r>
      <w:r>
        <w:t xml:space="preserve">1) Spectrum related regulatory</w:t>
      </w:r>
      <w:r>
        <w:t xml:space="preserve"> </w:t>
      </w:r>
      <w:r>
        <w:t xml:space="preserve">fragmentation</w:t>
      </w:r>
      <w:r>
        <w:t xml:space="preserve"> </w:t>
      </w:r>
      <w:r>
        <w:t xml:space="preserve">and</w:t>
      </w:r>
      <w:r>
        <w:t xml:space="preserve"> </w:t>
      </w:r>
      <w:r>
        <w:t xml:space="preserve">disincentives to invest in high</w:t>
      </w:r>
      <w:r>
        <w:t xml:space="preserve"> </w:t>
      </w:r>
      <w:r>
        <w:t xml:space="preserve">quality mobile connectivity</w:t>
      </w:r>
      <w:r>
        <w:t xml:space="preserve"> </w:t>
      </w:r>
      <w:r>
        <w:t xml:space="preserve">The discrepancy in assignment timelines, auction conditions (market</w:t>
      </w:r>
      <w:r>
        <w:t xml:space="preserve"> </w:t>
      </w:r>
      <w:r>
        <w:t xml:space="preserve">shaping measures, coverage obligations, reserve prices, insufficient flexibility</w:t>
      </w:r>
      <w:r>
        <w:t xml:space="preserve"> </w:t>
      </w:r>
      <w:r>
        <w:t xml:space="preserve">for spectrum sharing) negatively affects predictability and leads to different</w:t>
      </w:r>
      <w:r>
        <w:t xml:space="preserve"> </w:t>
      </w:r>
      <w:r>
        <w:t xml:space="preserve">market outcomes (in terms of spectrum costs per MHz, investment, mid-band</w:t>
      </w:r>
      <w:r>
        <w:t xml:space="preserve"> </w:t>
      </w:r>
      <w:r>
        <w:t xml:space="preserve">coverage (from 30% to 100%) and network speeds.</w:t>
      </w:r>
      <w:r>
        <w:br/>
      </w:r>
      <w:r>
        <w:t xml:space="preserve">Cost of spectrum rights could be artificially inflated by e.g. limiting the</w:t>
      </w:r>
      <w:r>
        <w:t xml:space="preserve"> </w:t>
      </w:r>
      <w:r>
        <w:t xml:space="preserve">amount of auctioned spectrum, use of market shaping measures, negatively</w:t>
      </w:r>
      <w:r>
        <w:t xml:space="preserve"> </w:t>
      </w:r>
      <w:r>
        <w:t xml:space="preserve">affecting mobile operators’ investment capacity. Cost of capital employed</w:t>
      </w:r>
      <w:r>
        <w:t xml:space="preserve"> </w:t>
      </w:r>
      <w:r>
        <w:t xml:space="preserve">for new spectrum rights’ acquisition or retaining the existing ones without</w:t>
      </w:r>
      <w:r>
        <w:t xml:space="preserve"> </w:t>
      </w:r>
      <w:r>
        <w:t xml:space="preserve">guaranteeing adequate return could impede mobile operators to invest more</w:t>
      </w:r>
      <w:r>
        <w:t xml:space="preserve"> </w:t>
      </w:r>
      <w:r>
        <w:t xml:space="preserve">in the network deployment.</w:t>
      </w:r>
    </w:p>
    <w:p>
      <w:pPr>
        <w:pStyle w:val="BodyText"/>
      </w:pPr>
      <w:r>
        <w:t xml:space="preserve">78 European Commission/OMDIA and Point Topic (2025): Broadband coverage in Europe 2024 – Mapping</w:t>
      </w:r>
      <w:r>
        <w:t xml:space="preserve"> </w:t>
      </w:r>
      <w:r>
        <w:t xml:space="preserve">progress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coverage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decade</w:t>
      </w:r>
      <w:r>
        <w:t xml:space="preserve"> </w:t>
      </w:r>
      <w:r>
        <w:t xml:space="preserve">–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https://data.europa.eu/doi/10.2759/9441597 (last accessed on 14.07.2025).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Problem driver/root causes</w:t>
      </w:r>
      <w:r>
        <w:t xml:space="preserve"> </w:t>
      </w:r>
      <w:r>
        <w:t xml:space="preserve">Causal link with the underinvestment problem</w:t>
      </w:r>
      <w:r>
        <w:t xml:space="preserve"> </w:t>
      </w:r>
      <w:r>
        <w:t xml:space="preserve">2)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and</w:t>
      </w:r>
      <w:r>
        <w:t xml:space="preserve"> </w:t>
      </w:r>
      <w:r>
        <w:t xml:space="preserve">predictability</w:t>
      </w:r>
    </w:p>
    <w:p>
      <w:pPr>
        <w:pStyle w:val="BodyText"/>
      </w:pPr>
      <w:r>
        <w:t xml:space="preserve">Uncertainty about revenue opportunities for mobile network operators:</w:t>
      </w:r>
      <w:r>
        <w:t xml:space="preserve"> </w:t>
      </w:r>
      <w:r>
        <w:t xml:space="preserve">Operators do not deploy if they are not certain to monetise investments,</w:t>
      </w:r>
      <w:r>
        <w:t xml:space="preserve"> </w:t>
      </w:r>
      <w:r>
        <w:t xml:space="preserve">especially if average revenue per user (ARPU) levels are already low compared</w:t>
      </w:r>
      <w:r>
        <w:t xml:space="preserve"> </w:t>
      </w:r>
      <w:r>
        <w:t xml:space="preserve">to international competitors (see comparison in Annex 11).</w:t>
      </w:r>
      <w:r>
        <w:br/>
      </w:r>
      <w:r>
        <w:t xml:space="preserve">Decreasing revenues per MHz, compared to the increasing amount of</w:t>
      </w:r>
      <w:r>
        <w:t xml:space="preserve"> </w:t>
      </w:r>
      <w:r>
        <w:t xml:space="preserve">spectrum needed to provide high quality 5G services.</w:t>
      </w:r>
      <w:r>
        <w:br/>
      </w:r>
      <w:r>
        <w:t xml:space="preserve">Financial investors are reluctant to support mobile projects due to risks</w:t>
      </w:r>
      <w:r>
        <w:t xml:space="preserve"> </w:t>
      </w:r>
      <w:r>
        <w:t xml:space="preserve">related to low predictability (recurrent spectrum reauctioning with</w:t>
      </w:r>
      <w:r>
        <w:t xml:space="preserve"> </w:t>
      </w:r>
      <w:r>
        <w:t xml:space="preserve">unpredictable auction conditions, insufficiently long licences).</w:t>
      </w:r>
      <w:r>
        <w:t xml:space="preserve"> </w:t>
      </w:r>
      <w:r>
        <w:t xml:space="preserve">Low predictability of 5G SA projects affecting cost of capital.</w:t>
      </w:r>
      <w:r>
        <w:t xml:space="preserve"> </w:t>
      </w:r>
      <w:r>
        <w:t xml:space="preserve">3) Low demand for high quality</w:t>
      </w:r>
      <w:r>
        <w:t xml:space="preserve"> </w:t>
      </w:r>
      <w:r>
        <w:t xml:space="preserve">5G connectivity and “chicken</w:t>
      </w:r>
      <w:r>
        <w:t xml:space="preserve"> </w:t>
      </w:r>
      <w:r>
        <w:t xml:space="preserve">and egg” effect</w:t>
      </w:r>
      <w:r>
        <w:t xml:space="preserve"> </w:t>
      </w:r>
      <w:r>
        <w:t xml:space="preserve">There is low take up of bandwidth-intensive quality assured services which</w:t>
      </w:r>
      <w:r>
        <w:t xml:space="preserve"> </w:t>
      </w:r>
      <w:r>
        <w:t xml:space="preserve">would offer monetisation opportunities through network slicing, but demand</w:t>
      </w:r>
      <w:r>
        <w:t xml:space="preserve"> </w:t>
      </w:r>
      <w:r>
        <w:t xml:space="preserve">also does not develop due to lack of availability of quality assured services.</w:t>
      </w:r>
      <w:r>
        <w:t xml:space="preserve"> </w:t>
      </w:r>
      <w:r>
        <w:t xml:space="preserve">4) Inefficient spectrum use due</w:t>
      </w:r>
      <w:r>
        <w:t xml:space="preserve"> </w:t>
      </w:r>
      <w:r>
        <w:t xml:space="preserve">to insufficient sharing</w:t>
      </w:r>
      <w:r>
        <w:t xml:space="preserve"> </w:t>
      </w:r>
      <w:r>
        <w:t xml:space="preserve">Unexploited potential of sharing, secondary spectrum trading and local</w:t>
      </w:r>
      <w:r>
        <w:t xml:space="preserve"> </w:t>
      </w:r>
      <w:r>
        <w:t xml:space="preserve">licencing have led to underutilisation of spectrum &amp; inefficiencies inhibiting</w:t>
      </w:r>
      <w:r>
        <w:t xml:space="preserve"> </w:t>
      </w:r>
      <w:r>
        <w:t xml:space="preserve">optimal spectrum reallocation, despite increasing spectrum needs, including</w:t>
      </w:r>
      <w:r>
        <w:t xml:space="preserve"> </w:t>
      </w:r>
      <w:r>
        <w:t xml:space="preserve">from private networks</w:t>
      </w:r>
      <w:r>
        <w:t xml:space="preserve"> </w:t>
      </w:r>
      <w:r>
        <w:t xml:space="preserve">5) High cost of high quality</w:t>
      </w:r>
      <w:r>
        <w:t xml:space="preserve"> </w:t>
      </w:r>
      <w:r>
        <w:t xml:space="preserve">5G/6G</w:t>
      </w:r>
      <w:r>
        <w:t xml:space="preserve"> </w:t>
      </w:r>
      <w:r>
        <w:t xml:space="preserve">and</w:t>
      </w:r>
      <w:r>
        <w:t xml:space="preserve"> </w:t>
      </w:r>
      <w:r>
        <w:t xml:space="preserve">unexploited</w:t>
      </w:r>
      <w:r>
        <w:t xml:space="preserve"> </w:t>
      </w:r>
      <w:r>
        <w:t xml:space="preserve">economies of scale</w:t>
      </w:r>
      <w:r>
        <w:br/>
      </w:r>
      <w:r>
        <w:t xml:space="preserve">Investment decisions are more difficult when investments costs for high</w:t>
      </w:r>
      <w:r>
        <w:t xml:space="preserve"> </w:t>
      </w:r>
      <w:r>
        <w:t xml:space="preserve">quality 5G deployment are increasing, as for example for network</w:t>
      </w:r>
      <w:r>
        <w:t xml:space="preserve"> </w:t>
      </w:r>
      <w:r>
        <w:t xml:space="preserve">densification and economies of scale are not exploited.</w:t>
      </w:r>
      <w:r>
        <w:br/>
      </w:r>
      <w:r>
        <w:t xml:space="preserve">The problem drivers summarised above and further analysed below aim to provide a</w:t>
      </w:r>
      <w:r>
        <w:t xml:space="preserve"> </w:t>
      </w:r>
      <w:r>
        <w:t xml:space="preserve">comprehensive picture of the main factors leading to insufficient investment in high-quality</w:t>
      </w:r>
      <w:r>
        <w:t xml:space="preserve"> </w:t>
      </w:r>
      <w:r>
        <w:t xml:space="preserve">mobile connectivity. However, while low demand and limited monetisation opportunities are</w:t>
      </w:r>
      <w:r>
        <w:t xml:space="preserve"> </w:t>
      </w:r>
      <w:r>
        <w:t xml:space="preserve">significant contributors to underinvestment in high-quality 5G, spectrum regulation remains</w:t>
      </w:r>
      <w:r>
        <w:t xml:space="preserve"> </w:t>
      </w:r>
      <w:r>
        <w:t xml:space="preserve">primarily a supply-side intervention. Consequently, spectrum options presented in section 6.2.</w:t>
      </w:r>
      <w:r>
        <w:t xml:space="preserve"> </w:t>
      </w:r>
      <w:r>
        <w:t xml:space="preserve">address supply-side drivers, namely regulatory fragmentation, limited predictability and</w:t>
      </w:r>
      <w:r>
        <w:t xml:space="preserve"> </w:t>
      </w:r>
      <w:r>
        <w:t xml:space="preserve">inefficient spectrum use. Nonetheless, spectrum measures may also generate demand-side</w:t>
      </w:r>
      <w:r>
        <w:t xml:space="preserve"> </w:t>
      </w:r>
      <w:r>
        <w:t xml:space="preserve">effects: Improved quality of service, wider network coverage and, potentially, lower retail</w:t>
      </w:r>
      <w:r>
        <w:t xml:space="preserve"> </w:t>
      </w:r>
      <w:r>
        <w:t xml:space="preserve">prices (to the extent they depend on spectrum costs) can stimulate demand, e.g. by enabling</w:t>
      </w:r>
      <w:r>
        <w:t xml:space="preserve"> </w:t>
      </w:r>
      <w:r>
        <w:t xml:space="preserve">quality assured services and addressing the “chicken and egg” issue. The options also aim to</w:t>
      </w:r>
      <w:r>
        <w:t xml:space="preserve"> </w:t>
      </w:r>
      <w:r>
        <w:t xml:space="preserve">broaden access for specific private and temporary use cases. Demand is further expected to be</w:t>
      </w:r>
      <w:r>
        <w:t xml:space="preserve"> </w:t>
      </w:r>
      <w:r>
        <w:t xml:space="preserve">supported by the ongoing spectrum harmonisation for private networks.</w:t>
      </w:r>
      <w:r>
        <w:t xml:space="preserve"> </w:t>
      </w:r>
      <w:r>
        <w:t xml:space="preserve">2.2.2.1. Spectrum related regulatory fragmentation and lack of predictability</w:t>
      </w:r>
      <w:r>
        <w:t xml:space="preserve"> </w:t>
      </w:r>
      <w:r>
        <w:t xml:space="preserve">The speed of 5G deployment and the quality of service also depend on the availability of</w:t>
      </w:r>
      <w:r>
        <w:t xml:space="preserve"> </w:t>
      </w:r>
      <w:r>
        <w:t xml:space="preserve">sufficient spectrum accessible under predictable, investment-friendly conditions. In this</w:t>
      </w:r>
      <w:r>
        <w:t xml:space="preserve"> </w:t>
      </w:r>
      <w:r>
        <w:t xml:space="preserve">context, the Draghi report highlights a problem of fragmented, “uncoordinated spectrum</w:t>
      </w:r>
      <w:r>
        <w:t xml:space="preserve"> </w:t>
      </w:r>
      <w:r>
        <w:t xml:space="preserve">policies across Member States mostly designed to maximise frequencies pricing”. This is</w:t>
      </w:r>
      <w:r>
        <w:t xml:space="preserve"> </w:t>
      </w:r>
      <w:r>
        <w:t xml:space="preserve">contrasted with the situation in the US, where centralised spectrum governance supports large-</w:t>
      </w:r>
      <w:r>
        <w:t xml:space="preserve"> </w:t>
      </w:r>
      <w:r>
        <w:t xml:space="preserve">scale, nationally coordinated auctions with uniform licensing conditions, thereby facilitating</w:t>
      </w:r>
      <w:r>
        <w:t xml:space="preserve"> </w:t>
      </w:r>
      <w:r>
        <w:t xml:space="preserve">rapid deployment of new technologies and cross-border service provision.79 The Draghi report</w:t>
      </w:r>
      <w:r>
        <w:t xml:space="preserve"> </w:t>
      </w:r>
      <w:r>
        <w:t xml:space="preserve">further stresses the “costly proliferation of different obligations for EU telecom operators, with</w:t>
      </w:r>
      <w:r>
        <w:t xml:space="preserve"> </w:t>
      </w:r>
      <w:r>
        <w:t xml:space="preserve">limited consideration for investment commitments, service quality or innovation”. Although</w:t>
      </w:r>
      <w:r>
        <w:t xml:space="preserve"> </w:t>
      </w:r>
      <w:r>
        <w:t xml:space="preserve">the EECC harmonised certain aspects of assignment of 5G spectrum, Member States still retain</w:t>
      </w:r>
      <w:r>
        <w:t xml:space="preserve"> </w:t>
      </w:r>
      <w:r>
        <w:t xml:space="preserve">a significant degree of discretion over auction design and conditions attached to spectrum use</w:t>
      </w:r>
    </w:p>
    <w:p>
      <w:pPr>
        <w:pStyle w:val="BodyText"/>
      </w:pPr>
      <w:r>
        <w:t xml:space="preserve">79 See Annex 10.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rights. This has led to significant discrepancies in assignment timelines and fragmented</w:t>
      </w:r>
      <w:r>
        <w:t xml:space="preserve"> </w:t>
      </w:r>
      <w:r>
        <w:t xml:space="preserve">application of award and authorisation conditions associated with different outcomes in</w:t>
      </w:r>
      <w:r>
        <w:t xml:space="preserve"> </w:t>
      </w:r>
      <w:r>
        <w:t xml:space="preserve">terms of 5G coverage, quality of service and underlying investment.80</w:t>
      </w:r>
      <w:r>
        <w:t xml:space="preserve"> </w:t>
      </w:r>
      <w:r>
        <w:t xml:space="preserve">Fragmentation in spectrum regulatory approaches outlined above is reflected in substantial</w:t>
      </w:r>
      <w:r>
        <w:t xml:space="preserve"> </w:t>
      </w:r>
      <w:r>
        <w:t xml:space="preserve">differences in market outcomes across the EU in terms of 5G mid-band coverage, download</w:t>
      </w:r>
      <w:r>
        <w:t xml:space="preserve"> </w:t>
      </w:r>
      <w:r>
        <w:t xml:space="preserve">speeds, upload speeds, latency and consumer prices. The box below summarises the analysis of</w:t>
      </w:r>
      <w:r>
        <w:t xml:space="preserve"> </w:t>
      </w:r>
      <w:r>
        <w:t xml:space="preserve">regulatory design in 5G auctions and its relationship with market outcomes and investment</w:t>
      </w:r>
      <w:r>
        <w:t xml:space="preserve"> </w:t>
      </w:r>
      <w:r>
        <w:t xml:space="preserve">incentives.</w:t>
      </w:r>
      <w:r>
        <w:t xml:space="preserve"> </w:t>
      </w:r>
      <w:r>
        <w:t xml:space="preserve">Evidence of regulatory fragmentation and lack of predictability in EU spectrum assignment</w:t>
      </w:r>
      <w:r>
        <w:t xml:space="preserve"> </w:t>
      </w:r>
      <w:r>
        <w:t xml:space="preserve">The fragmented nature of European spectrum governance was particularly evident in the</w:t>
      </w:r>
      <w:r>
        <w:t xml:space="preserve"> </w:t>
      </w:r>
      <w:r>
        <w:t xml:space="preserve">assignment of the 5G pioneer bands (700 MHz, 3.6 and 26 GHz). These bands were made</w:t>
      </w:r>
      <w:r>
        <w:t xml:space="preserve"> </w:t>
      </w:r>
      <w:r>
        <w:t xml:space="preserve">available at different times across the EU.81 The overall authorisation process spanned over a</w:t>
      </w:r>
      <w:r>
        <w:t xml:space="preserve"> </w:t>
      </w:r>
      <w:r>
        <w:t xml:space="preserve">decade and about half of Member States did not meet the deadline of 31 December 2020. Some</w:t>
      </w:r>
      <w:r>
        <w:t xml:space="preserve"> </w:t>
      </w:r>
      <w:r>
        <w:t xml:space="preserve">auctions applied demanding coverage and quality of service obligations as well as reasonable</w:t>
      </w:r>
      <w:r>
        <w:t xml:space="preserve"> </w:t>
      </w:r>
      <w:r>
        <w:t xml:space="preserve">spectrum prices aligned with investment needs, while others pursued higher revenues, resulting</w:t>
      </w:r>
      <w:r>
        <w:t xml:space="preserve"> </w:t>
      </w:r>
      <w:r>
        <w:t xml:space="preserve">in weaker coverage outcomes. Auction designs reflecting long-term infrastructure goals</w:t>
      </w:r>
      <w:r>
        <w:t xml:space="preserve"> </w:t>
      </w:r>
      <w:r>
        <w:t xml:space="preserve">have proven more effective in promoting rapid deployment.82 In some Member States, market-</w:t>
      </w:r>
      <w:r>
        <w:t xml:space="preserve"> </w:t>
      </w:r>
      <w:r>
        <w:t xml:space="preserve">shaping measures intended to promote competition, such as spectrum reservations and set-</w:t>
      </w:r>
      <w:r>
        <w:t xml:space="preserve"> </w:t>
      </w:r>
      <w:r>
        <w:t xml:space="preserve">asides for new entrants and vertical users, instead deprived operators of spectrum needed to</w:t>
      </w:r>
      <w:r>
        <w:t xml:space="preserve"> </w:t>
      </w:r>
      <w:r>
        <w:t xml:space="preserve">ensure quality of service and contributed to higher spectrum prices, reducing operators’</w:t>
      </w:r>
      <w:r>
        <w:t xml:space="preserve"> </w:t>
      </w:r>
      <w:r>
        <w:t xml:space="preserve">investment capacity.83 At the same time, increasing cost of new 5G and 6G deployment appears</w:t>
      </w:r>
      <w:r>
        <w:t xml:space="preserve"> </w:t>
      </w:r>
      <w:r>
        <w:t xml:space="preserve">to reduce the feasibility of maintaining several parallel infrastructures, thereby weakening the</w:t>
      </w:r>
      <w:r>
        <w:t xml:space="preserve"> </w:t>
      </w:r>
      <w:r>
        <w:t xml:space="preserve">potential of set-asides to sustain infrastructure-based competition.</w:t>
      </w:r>
      <w:r>
        <w:t xml:space="preserve"> </w:t>
      </w:r>
      <w:r>
        <w:t xml:space="preserve">Fragmentation is also evident in the wide divergence of average spectrum prices</w:t>
      </w:r>
      <w:r>
        <w:t xml:space="preserve"> </w:t>
      </w:r>
      <w:r>
        <w:t xml:space="preserve">(€/MHz/pop). For the 700MHz band, prices range from €0.08 per MHz per population in</w:t>
      </w:r>
      <w:r>
        <w:t xml:space="preserve"> </w:t>
      </w:r>
      <w:r>
        <w:t xml:space="preserve">Croatia and Estonia to more than €0.69 in France. For the 3.6 GHz band, values range from</w:t>
      </w:r>
      <w:r>
        <w:t xml:space="preserve"> </w:t>
      </w:r>
      <w:r>
        <w:t xml:space="preserve">below €0.01 in Romania and Bulgaria to €0.38 in Italy. Lowest prices, generally below €0.002,</w:t>
      </w:r>
      <w:r>
        <w:t xml:space="preserve"> </w:t>
      </w:r>
      <w:r>
        <w:t xml:space="preserve">are observed in the 26 GHz band due to limited range and early market stage. Although many</w:t>
      </w:r>
      <w:r>
        <w:t xml:space="preserve"> </w:t>
      </w:r>
      <w:r>
        <w:t xml:space="preserve">factors influence auction prices, including broader economic conditions and competitive</w:t>
      </w:r>
      <w:r>
        <w:t xml:space="preserve"> </w:t>
      </w:r>
      <w:r>
        <w:t xml:space="preserve">dynamics, national regulatory choices such as market-shaping measures and reserve prices also</w:t>
      </w:r>
      <w:r>
        <w:t xml:space="preserve"> </w:t>
      </w:r>
      <w:r>
        <w:t xml:space="preserve">play a role. Such interventions may distort price formation in the auction process and push final</w:t>
      </w:r>
      <w:r>
        <w:t xml:space="preserve"> </w:t>
      </w:r>
      <w:r>
        <w:t xml:space="preserve">prices above economically sustainable levels, reducing the resources for network investment.</w:t>
      </w:r>
      <w:r>
        <w:t xml:space="preserve"> </w:t>
      </w:r>
      <w:r>
        <w:t xml:space="preserve">Fragmentation also extends to licence duration and renewal conditions, limiting predictability</w:t>
      </w:r>
      <w:r>
        <w:t xml:space="preserve"> </w:t>
      </w:r>
      <w:r>
        <w:t xml:space="preserve">and creating uncertainty for long-term investment. The EECC required Member States to</w:t>
      </w:r>
      <w:r>
        <w:t xml:space="preserve"> </w:t>
      </w:r>
      <w:r>
        <w:t xml:space="preserve">ensure at least 20 years of regulatory predictability for wireless broadband services by granting</w:t>
      </w:r>
      <w:r>
        <w:t xml:space="preserve"> </w:t>
      </w:r>
      <w:r>
        <w:t xml:space="preserve">licences with a minimum duration of 15 years, plus a possible 5-year extension based on clear</w:t>
      </w:r>
      <w:r>
        <w:t xml:space="preserve"> </w:t>
      </w:r>
      <w:r>
        <w:t xml:space="preserve">criteria relating to spectrum utilisation and competition. In practice, Member States have</w:t>
      </w:r>
      <w:r>
        <w:t xml:space="preserve"> </w:t>
      </w:r>
      <w:r>
        <w:t xml:space="preserve">interpreted and implemented this requirement in different ways. While 92% of pioneer band</w:t>
      </w:r>
      <w:r>
        <w:t xml:space="preserve"> </w:t>
      </w:r>
      <w:r>
        <w:t xml:space="preserve">licenses from 2020 onwards were issued for 15 years or more, the duration of licenses has often</w:t>
      </w:r>
    </w:p>
    <w:p>
      <w:pPr>
        <w:pStyle w:val="BodyText"/>
      </w:pPr>
      <w:r>
        <w:t xml:space="preserve">80 See analysis in the section Evidence of regulatory fragmentation in EU spectrum assignment below.</w:t>
      </w:r>
      <w:r>
        <w:t xml:space="preserve"> </w:t>
      </w:r>
      <w:r>
        <w:t xml:space="preserve">81 Operators need a combination of spectrum bands to deliver high-quality 5G services, since no single band can</w:t>
      </w:r>
      <w:r>
        <w:t xml:space="preserve"> </w:t>
      </w:r>
      <w:r>
        <w:t xml:space="preserve">effectively meet all 5G technical requirements on its own. Cf. Annex 10, section 2. Spectrum for 5G.</w:t>
      </w:r>
      <w:r>
        <w:t xml:space="preserve"> </w:t>
      </w:r>
      <w:r>
        <w:t xml:space="preserve">82 See Annex 11, section 5.4.4. Conditions of assignment (duration, coverage, price).</w:t>
      </w:r>
      <w:r>
        <w:t xml:space="preserve"> </w:t>
      </w:r>
      <w:r>
        <w:t xml:space="preserve">83 See Annex 11, section 5.4.6 Market shaping measures. Corresponding correlations confirmed in the below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been insufficient to ensure adequate return on investments or to encourage more ambitious</w:t>
      </w:r>
      <w:r>
        <w:t xml:space="preserve"> </w:t>
      </w:r>
      <w:r>
        <w:t xml:space="preserve">deployment of high-quality 5G networks and services.84 The need for operators to obtain</w:t>
      </w:r>
      <w:r>
        <w:t xml:space="preserve"> </w:t>
      </w:r>
      <w:r>
        <w:t xml:space="preserve">licences in several bands, combined with limited licence duration, requires participation in</w:t>
      </w:r>
      <w:r>
        <w:t xml:space="preserve"> </w:t>
      </w:r>
      <w:r>
        <w:t xml:space="preserve">frequent re-auctioning, which increases uncertainty about the ability to reacquire existing rights</w:t>
      </w:r>
      <w:r>
        <w:t xml:space="preserve"> </w:t>
      </w:r>
      <w:r>
        <w:t xml:space="preserve">and reduces operators’ incentives for long-term network investment as well as the attractiveness</w:t>
      </w:r>
      <w:r>
        <w:t xml:space="preserve"> </w:t>
      </w:r>
      <w:r>
        <w:t xml:space="preserve">to investors. According to GSMA, approximately 500 licences will expire in the next decade.</w:t>
      </w:r>
      <w:r>
        <w:t xml:space="preserve"> </w:t>
      </w:r>
      <w:r>
        <w:t xml:space="preserve">Stakeholders increasingly call for longer durations, automatic renewals or indefinite licences</w:t>
      </w:r>
      <w:r>
        <w:t xml:space="preserve"> </w:t>
      </w:r>
      <w:r>
        <w:t xml:space="preserve">with clear revocation safeguards and incentives for secondary trading. In the US, the FCC</w:t>
      </w:r>
      <w:r>
        <w:t xml:space="preserve"> </w:t>
      </w:r>
      <w:r>
        <w:t xml:space="preserve">streamlined and harmonised licence renewal and service-continuity rules in 2017 to provide a</w:t>
      </w:r>
      <w:r>
        <w:t xml:space="preserve"> </w:t>
      </w:r>
      <w:r>
        <w:t xml:space="preserve">consistent framework and predictable, expedited renewals where licensees continue to meet the</w:t>
      </w:r>
      <w:r>
        <w:t xml:space="preserve"> </w:t>
      </w:r>
      <w:r>
        <w:t xml:space="preserve">initial requirements and use the band at or above those levels.85</w:t>
      </w:r>
      <w:r>
        <w:t xml:space="preserve"> </w:t>
      </w:r>
      <w:r>
        <w:t xml:space="preserve">Analysis of the link between market outcomes and regulatory approaches on 5G auction design</w:t>
      </w:r>
      <w:r>
        <w:t xml:space="preserve"> </w:t>
      </w:r>
      <w:r>
        <w:t xml:space="preserve">As regards the effects of regulatory approaches on investment incentives, several conclusions</w:t>
      </w:r>
      <w:r>
        <w:t xml:space="preserve"> </w:t>
      </w:r>
      <w:r>
        <w:t xml:space="preserve">can be drawn from the comparison of market outcomes and auction design across Member</w:t>
      </w:r>
      <w:r>
        <w:t xml:space="preserve"> </w:t>
      </w:r>
      <w:r>
        <w:t xml:space="preserve">States. EU mobile markets are largely competitive, typically with three to four MNOs and</w:t>
      </w:r>
      <w:r>
        <w:t xml:space="preserve"> </w:t>
      </w:r>
      <w:r>
        <w:t xml:space="preserve">consumer prices remaining relatively low by international standards. For example, EU mobile</w:t>
      </w:r>
      <w:r>
        <w:t xml:space="preserve"> </w:t>
      </w:r>
      <w:r>
        <w:t xml:space="preserve">broadband prices are significantly lower than in the US.86 Yet, consumer prices vary</w:t>
      </w:r>
      <w:r>
        <w:t xml:space="preserve"> </w:t>
      </w:r>
      <w:r>
        <w:t xml:space="preserve">considerably across the EU. A similarly diverse picture emerges for Mid-band coverage and</w:t>
      </w:r>
      <w:r>
        <w:t xml:space="preserve"> </w:t>
      </w:r>
      <w:r>
        <w:t xml:space="preserve">Quality of service: a combined indicator (based on mid-band coverage, latency, download and</w:t>
      </w:r>
      <w:r>
        <w:t xml:space="preserve"> </w:t>
      </w:r>
      <w:r>
        <w:t xml:space="preserve">upload speeds) reveals substantial differences between Member States. The left panel of Figure</w:t>
      </w:r>
      <w:r>
        <w:t xml:space="preserve"> </w:t>
      </w:r>
      <w:r>
        <w:t xml:space="preserve">10 presents average consumer mobile prices across three usage baskets, with stacked bars</w:t>
      </w:r>
      <w:r>
        <w:t xml:space="preserve"> </w:t>
      </w:r>
      <w:r>
        <w:t xml:space="preserve">indicating the contribution of each basket to the overall average. The right panel reports</w:t>
      </w:r>
      <w:r>
        <w:t xml:space="preserve"> </w:t>
      </w:r>
      <w:r>
        <w:t xml:space="preserve">normalised mid-band coverage and quality-of-service scores, showing their respective</w:t>
      </w:r>
      <w:r>
        <w:t xml:space="preserve"> </w:t>
      </w:r>
      <w:r>
        <w:t xml:space="preserve">contributions.</w:t>
      </w:r>
      <w:r>
        <w:t xml:space="preserve"> </w:t>
      </w:r>
      <w:r>
        <w:t xml:space="preserve">Figure 10: Consumer Prices, Mid-Band Coverage and Quality of Service across EU Member States</w:t>
      </w:r>
    </w:p>
    <w:p>
      <w:pPr>
        <w:pStyle w:val="BodyText"/>
      </w:pPr>
      <w:r>
        <w:t xml:space="preserve">Left panel of Figure 11 shows overall mid-band performance by decomposing market outcomes</w:t>
      </w:r>
      <w:r>
        <w:t xml:space="preserve"> </w:t>
      </w:r>
      <w:r>
        <w:t xml:space="preserve">into normalised coverage, quality and consumer price components (with higher price bars</w:t>
      </w:r>
    </w:p>
    <w:p>
      <w:pPr>
        <w:pStyle w:val="BodyText"/>
      </w:pPr>
      <w:r>
        <w:t xml:space="preserve">84 See Annex 11, section 5.4.4. Conditions of assignment (duration, coverage, price).</w:t>
      </w:r>
      <w:r>
        <w:t xml:space="preserve"> </w:t>
      </w:r>
      <w:r>
        <w:t xml:space="preserve">85 FCC Reforms License Renewal Rules for Wireless Spectrum | Federal Communications Commission. For basic</w:t>
      </w:r>
      <w:r>
        <w:t xml:space="preserve"> </w:t>
      </w:r>
      <w:r>
        <w:t xml:space="preserve">info on spectrum governance in the US, see also Annex 10, section 2.</w:t>
      </w:r>
      <w:r>
        <w:t xml:space="preserve"> </w:t>
      </w:r>
      <w:r>
        <w:t xml:space="preserve">86 Mobile and Fixed Broadband Prices in Europe 2022, p. 23.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indicating lower prices here). The right panel plots z-standardised average prices against z-</w:t>
      </w:r>
      <w:r>
        <w:t xml:space="preserve"> </w:t>
      </w:r>
      <w:r>
        <w:t xml:space="preserve">standardised coverage and quality scores, highlighting the diverse performance patterns</w:t>
      </w:r>
      <w:r>
        <w:t xml:space="preserve"> </w:t>
      </w:r>
      <w:r>
        <w:t xml:space="preserve">observed across the EU.</w:t>
      </w:r>
      <w:r>
        <w:t xml:space="preserve"> </w:t>
      </w:r>
      <w:r>
        <w:t xml:space="preserve">Figure 11: Overall mid-band performance and Consumer Prices in Relation to Mid-Band Coverage &amp; Quality of</w:t>
      </w:r>
      <w:r>
        <w:t xml:space="preserve"> </w:t>
      </w:r>
      <w:r>
        <w:t xml:space="preserve">Service</w:t>
      </w:r>
    </w:p>
    <w:p>
      <w:pPr>
        <w:pStyle w:val="BodyText"/>
      </w:pPr>
      <w:r>
        <w:t xml:space="preserve">Differences in consumer prices, coverage and quality of service may be linked, alongside other</w:t>
      </w:r>
      <w:r>
        <w:t xml:space="preserve"> </w:t>
      </w:r>
      <w:r>
        <w:t xml:space="preserve">factors such as demand, competition and GDP per capita, to Member States’ diverse regulatory</w:t>
      </w:r>
      <w:r>
        <w:t xml:space="preserve"> </w:t>
      </w:r>
      <w:r>
        <w:t xml:space="preserve">approaches to 5G spectrum assignment. The following analysis examines the potential relation</w:t>
      </w:r>
      <w:r>
        <w:t xml:space="preserve"> </w:t>
      </w:r>
      <w:r>
        <w:t xml:space="preserve">between market outcomes and key elements of regulatory design in the 3.6 GHz and 700</w:t>
      </w:r>
      <w:r>
        <w:t xml:space="preserve"> </w:t>
      </w:r>
      <w:r>
        <w:t xml:space="preserve">MHz auctions. For initial insights, Figure 12 compares a composite measure of market</w:t>
      </w:r>
      <w:r>
        <w:t xml:space="preserve"> </w:t>
      </w:r>
      <w:r>
        <w:t xml:space="preserve">outcomes, based on consumer prices, mid-band coverage and quality of service, with a</w:t>
      </w:r>
      <w:r>
        <w:t xml:space="preserve"> </w:t>
      </w:r>
      <w:r>
        <w:t xml:space="preserve">composite measure of regulatory design that reflects spectrum caps, access obligations, auction</w:t>
      </w:r>
      <w:r>
        <w:t xml:space="preserve"> </w:t>
      </w:r>
      <w:r>
        <w:t xml:space="preserve">prices and reservations or set-asides for new entrants and vertical users.87 The visual analysis</w:t>
      </w:r>
      <w:r>
        <w:t xml:space="preserve"> </w:t>
      </w:r>
      <w:r>
        <w:t xml:space="preserve">suggests that more interventionist regulatory approaches may, in some cases, be associated with</w:t>
      </w:r>
      <w:r>
        <w:t xml:space="preserve"> </w:t>
      </w:r>
      <w:r>
        <w:t xml:space="preserve">less favourable market outcomes, particularly in the 700 MHz band. This might indicate that</w:t>
      </w:r>
      <w:r>
        <w:t xml:space="preserve"> </w:t>
      </w:r>
      <w:r>
        <w:t xml:space="preserve">the more intrusive and less investment-oriented auction and award conditions currently applied</w:t>
      </w:r>
      <w:r>
        <w:t xml:space="preserve"> </w:t>
      </w:r>
      <w:r>
        <w:t xml:space="preserve">in certain Member States may be linked to more limited coverage and quality of service as well</w:t>
      </w:r>
      <w:r>
        <w:t xml:space="preserve"> </w:t>
      </w:r>
      <w:r>
        <w:t xml:space="preserve">as higher consumer prices. At the same time, the patterns observed in this simplified descriptive</w:t>
      </w:r>
      <w:r>
        <w:t xml:space="preserve"> </w:t>
      </w:r>
      <w:r>
        <w:t xml:space="preserve">representation are not conclusive and do not amount to a statistical correlation. Rather, they</w:t>
      </w:r>
      <w:r>
        <w:t xml:space="preserve"> </w:t>
      </w:r>
      <w:r>
        <w:t xml:space="preserve">motivate the subsequent regression analysis.88</w:t>
      </w:r>
    </w:p>
    <w:p>
      <w:pPr>
        <w:pStyle w:val="BodyText"/>
      </w:pPr>
      <w:r>
        <w:t xml:space="preserve">87 Construction of these standardised measures, including the underlying scoring and weighting, is set out in Annex</w:t>
      </w:r>
      <w:r>
        <w:t xml:space="preserve"> </w:t>
      </w:r>
      <w:r>
        <w:t xml:space="preserve">4.3.</w:t>
      </w:r>
      <w:r>
        <w:t xml:space="preserve"> </w:t>
      </w:r>
      <w:r>
        <w:t xml:space="preserve">88 Figures 10-12 and the indicative visual analysis rely on composite indicators of regulatory design and market</w:t>
      </w:r>
      <w:r>
        <w:t xml:space="preserve"> </w:t>
      </w:r>
      <w:r>
        <w:t xml:space="preserve">outcomes, constructed using weighted underlying indicators. The weighting choices are described in Annex 4.2.5</w:t>
      </w:r>
      <w:r>
        <w:t xml:space="preserve"> </w:t>
      </w:r>
      <w:r>
        <w:t xml:space="preserve">and 4.3.10. While the weighting was designed carefully to reflect the most relevant factors, any aggregation of</w:t>
      </w:r>
      <w:r>
        <w:t xml:space="preserve"> </w:t>
      </w:r>
      <w:r>
        <w:t xml:space="preserve">heterogeneous indicators involves methodological choices that may affect the presentation of outcomes.</w:t>
      </w:r>
      <w:r>
        <w:t xml:space="preserve"> </w:t>
      </w:r>
      <w:r>
        <w:t xml:space="preserve">Accordingly, the figures and the associated visual analysis are included for illustrative purposes and are intended</w:t>
      </w:r>
      <w:r>
        <w:t xml:space="preserve"> </w:t>
      </w:r>
      <w:r>
        <w:t xml:space="preserve">to be descriptive rather than conclusive and do not preclude the outcomes of the regression analysis done for each</w:t>
      </w:r>
      <w:r>
        <w:t xml:space="preserve"> </w:t>
      </w:r>
      <w:r>
        <w:t xml:space="preserve">variable separately.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Figure 12 Regulatory Design and Market Outcomes in the 3.6 GHz and 700 MHz Bands</w:t>
      </w:r>
    </w:p>
    <w:p>
      <w:pPr>
        <w:pStyle w:val="BodyText"/>
      </w:pPr>
      <w:r>
        <w:t xml:space="preserve">The regression analysis89 performed for this impact assessment confirms that some elements</w:t>
      </w:r>
      <w:r>
        <w:t xml:space="preserve"> </w:t>
      </w:r>
      <w:r>
        <w:t xml:space="preserve">of regulatory design are associated with material differences in market outcomes. While non-</w:t>
      </w:r>
      <w:r>
        <w:t xml:space="preserve"> </w:t>
      </w:r>
      <w:r>
        <w:t xml:space="preserve">regulatory factors such as GDP per capita, population density, rural share and competitive</w:t>
      </w:r>
      <w:r>
        <w:t xml:space="preserve"> </w:t>
      </w:r>
      <w:r>
        <w:t xml:space="preserve">structure – which are controlled for in the regression specifications – remain important</w:t>
      </w:r>
      <w:r>
        <w:t xml:space="preserve"> </w:t>
      </w:r>
      <w:r>
        <w:t xml:space="preserve">determinants of investment and performance, several regulatory choices show consistent</w:t>
      </w:r>
      <w:r>
        <w:t xml:space="preserve"> </w:t>
      </w:r>
      <w:r>
        <w:t xml:space="preserve">correlation with both operator incentives and end-user outcomes. Across the different model</w:t>
      </w:r>
      <w:r>
        <w:t xml:space="preserve"> </w:t>
      </w:r>
      <w:r>
        <w:t xml:space="preserve">specifications, spectrum reservations and set-asides emerge as the regulatory variable most</w:t>
      </w:r>
      <w:r>
        <w:t xml:space="preserve"> </w:t>
      </w:r>
      <w:r>
        <w:t xml:space="preserve">consistently associated with weaker outcomes. Higher set-aside and reservation shares tend to</w:t>
      </w:r>
      <w:r>
        <w:t xml:space="preserve"> </w:t>
      </w:r>
      <w:r>
        <w:t xml:space="preserve">coincide with higher auction prices (€/MHz/pop), higher consumer prices, and lower 5G</w:t>
      </w:r>
      <w:r>
        <w:t xml:space="preserve"> </w:t>
      </w:r>
      <w:r>
        <w:t xml:space="preserve">download speeds. Given that regulatory choices may also react to pre-existing market</w:t>
      </w:r>
      <w:r>
        <w:t xml:space="preserve"> </w:t>
      </w:r>
      <w:r>
        <w:t xml:space="preserve">conditions, these results do not establish a causal link. Nonetheless, the observed associations</w:t>
      </w:r>
      <w:r>
        <w:t xml:space="preserve"> </w:t>
      </w:r>
      <w:r>
        <w:t xml:space="preserve">are consistent with the intuition that restricting the effective supply of spectrum increases cost</w:t>
      </w:r>
      <w:r>
        <w:t xml:space="preserve"> </w:t>
      </w:r>
      <w:r>
        <w:t xml:space="preserve">pressure on operators, dampens investment incentives and leads to weaker quality of service</w:t>
      </w:r>
      <w:r>
        <w:t xml:space="preserve"> </w:t>
      </w:r>
      <w:r>
        <w:t xml:space="preserve">and higher consumer prices. While targeted access obligations may lower consumer prices, they</w:t>
      </w:r>
      <w:r>
        <w:t xml:space="preserve"> </w:t>
      </w:r>
      <w:r>
        <w:t xml:space="preserve">also display a marginally significant negative correlation with overall 5G coverage, indicating</w:t>
      </w:r>
      <w:r>
        <w:t xml:space="preserve"> </w:t>
      </w:r>
      <w:r>
        <w:t xml:space="preserve">a potential trade-off between affordability and investment incentives. Spectrum caps, although</w:t>
      </w:r>
      <w:r>
        <w:t xml:space="preserve"> </w:t>
      </w:r>
      <w:r>
        <w:t xml:space="preserve">potentially useful for safeguarding competition when appropriately applied, do not appear to be</w:t>
      </w:r>
      <w:r>
        <w:t xml:space="preserve"> </w:t>
      </w:r>
      <w:r>
        <w:t xml:space="preserve">systematically associated with differences in market outcomes. Coverage obligations also</w:t>
      </w:r>
      <w:r>
        <w:t xml:space="preserve"> </w:t>
      </w:r>
      <w:r>
        <w:t xml:space="preserve">display little explanatory capacity for the observed variation in market outcomes, which,</w:t>
      </w:r>
      <w:r>
        <w:t xml:space="preserve"> </w:t>
      </w:r>
      <w:r>
        <w:t xml:space="preserve">however, may reflect the difficulty of comparing such obligations across Member States given</w:t>
      </w:r>
      <w:r>
        <w:t xml:space="preserve"> </w:t>
      </w:r>
      <w:r>
        <w:t xml:space="preserve">their diverse design, geographic context and implementation conditions.</w:t>
      </w:r>
      <w:r>
        <w:br/>
      </w:r>
      <w:r>
        <w:t xml:space="preserve">The results suggest that certain auction and award conditions may provide insufficient</w:t>
      </w:r>
      <w:r>
        <w:t xml:space="preserve"> </w:t>
      </w:r>
      <w:r>
        <w:t xml:space="preserve">incentives for investment in high quality mobile networks, as reflected in weaker outcomes in</w:t>
      </w:r>
      <w:r>
        <w:t xml:space="preserve"> </w:t>
      </w:r>
      <w:r>
        <w:t xml:space="preserve">terms of coverage, consumer prices and quality of service, particularly where spectrum</w:t>
      </w:r>
      <w:r>
        <w:t xml:space="preserve"> </w:t>
      </w:r>
      <w:r>
        <w:t xml:space="preserve">availability is restricted, or obligations reduce operational flexibility.90 Our findings broadly</w:t>
      </w:r>
      <w:r>
        <w:t xml:space="preserve"> </w:t>
      </w:r>
      <w:r>
        <w:t xml:space="preserve">align with recent empirical literature. Jung and Katz (2022) show that flexible and predictable</w:t>
      </w:r>
      <w:r>
        <w:t xml:space="preserve"> </w:t>
      </w:r>
      <w:r>
        <w:t xml:space="preserve">spectrum policies, such as secondary markets and sharing frameworks, support higher</w:t>
      </w:r>
      <w:r>
        <w:t xml:space="preserve"> </w:t>
      </w:r>
      <w:r>
        <w:t xml:space="preserve">investment, improved coverage and lower prices. Bahia and Castells (2022) link greater</w:t>
      </w:r>
      <w:r>
        <w:t xml:space="preserve"> </w:t>
      </w:r>
      <w:r>
        <w:t xml:space="preserve">spectrum availability to higher coverage and faster download speeds. Zagdanski, Castells and</w:t>
      </w:r>
    </w:p>
    <w:p>
      <w:pPr>
        <w:pStyle w:val="BodyText"/>
      </w:pPr>
      <w:r>
        <w:t xml:space="preserve">89 Details and methodology of the analysis are set out in Annex 4.3 and in the Study on Digital Single Market.</w:t>
      </w:r>
      <w:r>
        <w:t xml:space="preserve"> </w:t>
      </w:r>
      <w:r>
        <w:t xml:space="preserve">90 The methodology and possible limitations for this multiple regression analysis are explained in Annex 4, section</w:t>
      </w:r>
      <w:r>
        <w:t xml:space="preserve"> </w:t>
      </w:r>
      <w:r>
        <w:t xml:space="preserve">3.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Bahia (2025) find that higher spectrum prices correlate with weaker coverage and lower speeds.</w:t>
      </w:r>
      <w:r>
        <w:t xml:space="preserve"> </w:t>
      </w:r>
      <w:r>
        <w:t xml:space="preserve">Sridhar and Prasad (2021) demonstrate that restricted spectrum supply and high reserve prices</w:t>
      </w:r>
      <w:r>
        <w:t xml:space="preserve"> </w:t>
      </w:r>
      <w:r>
        <w:t xml:space="preserve">tend to elevate spectrum prices.</w:t>
      </w:r>
      <w:r>
        <w:t xml:space="preserve"> </w:t>
      </w:r>
      <w:r>
        <w:t xml:space="preserve">The above driver is supported by the analysis in the evaluation report as summarised in Table</w:t>
      </w:r>
      <w:r>
        <w:t xml:space="preserve"> </w:t>
      </w:r>
      <w:r>
        <w:t xml:space="preserve">9.</w:t>
      </w:r>
      <w:r>
        <w:t xml:space="preserve"> </w:t>
      </w:r>
      <w:r>
        <w:t xml:space="preserve">Table 8: Evaluation report findings on limited predictability, fragmentation, lack of Single</w:t>
      </w:r>
      <w:r>
        <w:t xml:space="preserve"> </w:t>
      </w:r>
      <w:r>
        <w:t xml:space="preserve">Market</w:t>
      </w:r>
      <w:r>
        <w:t xml:space="preserve"> </w:t>
      </w:r>
      <w:r>
        <w:t xml:space="preserve">EVALUATION FINDINGS</w:t>
      </w:r>
      <w:r>
        <w:t xml:space="preserve"> </w:t>
      </w:r>
      <w:r>
        <w:t xml:space="preserve">ANNEX SECTIONS</w:t>
      </w:r>
      <w:r>
        <w:t xml:space="preserve"> </w:t>
      </w:r>
      <w:r>
        <w:t xml:space="preserve">Limited Predictability</w:t>
      </w:r>
      <w:r>
        <w:t xml:space="preserve"> </w:t>
      </w:r>
      <w:r>
        <w:t xml:space="preserve">EECC’s goal of ensuring 20-year predictability and enhancing investment certainty and</w:t>
      </w:r>
      <w:r>
        <w:t xml:space="preserve"> </w:t>
      </w:r>
      <w:r>
        <w:t xml:space="preserve">business efficiency by supporting long-term planning has been only partially met</w:t>
      </w:r>
      <w:r>
        <w:br/>
      </w:r>
      <w:r>
        <w:t xml:space="preserve">Insufficient licence duration and insufficient guarantees for renewals</w:t>
      </w:r>
      <w:r>
        <w:t xml:space="preserve"> </w:t>
      </w:r>
      <w:r>
        <w:t xml:space="preserve">Increased spectrum needs and need to participate to periodic spectrum re-auctioning</w:t>
      </w:r>
      <w:r>
        <w:t xml:space="preserve"> </w:t>
      </w:r>
      <w:r>
        <w:t xml:space="preserve">under uncoordinated conditions.</w:t>
      </w:r>
    </w:p>
    <w:p>
      <w:pPr>
        <w:pStyle w:val="BodyText"/>
      </w:pPr>
      <w:r>
        <w:t xml:space="preserve">See Annex 11, section</w:t>
      </w:r>
      <w:r>
        <w:t xml:space="preserve"> </w:t>
      </w:r>
      <w:r>
        <w:t xml:space="preserve">5.4.4. Conditions of</w:t>
      </w:r>
      <w:r>
        <w:t xml:space="preserve"> </w:t>
      </w:r>
      <w:r>
        <w:t xml:space="preserve">assignment (duration,</w:t>
      </w:r>
      <w:r>
        <w:t xml:space="preserve"> </w:t>
      </w:r>
      <w:r>
        <w:t xml:space="preserve">coverage, price)</w:t>
      </w:r>
    </w:p>
    <w:bookmarkStart w:id="9" w:name="X363462655ece7eb2e1a198f06d31f4f94d7753a"/>
    <w:p>
      <w:pPr>
        <w:pStyle w:val="Heading2"/>
      </w:pPr>
      <w:r>
        <w:t xml:space="preserve">Significant delays in the assignment of all three 5G pioneer bands</w:t>
      </w:r>
    </w:p>
    <w:bookmarkEnd w:id="9"/>
    <w:bookmarkStart w:id="10" w:name="Xb7cbd5e20c2397da54bcf3acacdb709bced873f"/>
    <w:p>
      <w:pPr>
        <w:pStyle w:val="Heading2"/>
      </w:pPr>
      <w:r>
        <w:t xml:space="preserve">authorisation of 5G pioneer spectrum across the EU spanning over 10 years</w:t>
      </w:r>
    </w:p>
    <w:bookmarkEnd w:id="10"/>
    <w:bookmarkStart w:id="11" w:name="X760c1ef90920f4d6867e4ec114c998e00a13323"/>
    <w:p>
      <w:pPr>
        <w:pStyle w:val="Heading2"/>
      </w:pPr>
      <w:r>
        <w:t xml:space="preserve">about half of MSs has not met the overall deadline of 31 December 2020</w:t>
      </w:r>
    </w:p>
    <w:p>
      <w:pPr>
        <w:pStyle w:val="FirstParagraph"/>
      </w:pPr>
      <w:r>
        <w:t xml:space="preserve">correlation exists between time of 5G spectrum assignment and 5G</w:t>
      </w:r>
      <w:r>
        <w:t xml:space="preserve"> </w:t>
      </w:r>
      <w:r>
        <w:t xml:space="preserve">deployment and 5G population coverage</w:t>
      </w:r>
    </w:p>
    <w:p>
      <w:pPr>
        <w:pStyle w:val="BodyText"/>
      </w:pPr>
      <w:r>
        <w:t xml:space="preserve">See Annex 11,</w:t>
      </w:r>
      <w:r>
        <w:t xml:space="preserve"> </w:t>
      </w:r>
      <w:r>
        <w:t xml:space="preserve">section 5.4.2. Delays in</w:t>
      </w:r>
      <w:r>
        <w:t xml:space="preserve"> </w:t>
      </w:r>
      <w:r>
        <w:t xml:space="preserve">5G pioneer band</w:t>
      </w:r>
      <w:r>
        <w:t xml:space="preserve"> </w:t>
      </w:r>
      <w:r>
        <w:t xml:space="preserve">assignment</w:t>
      </w:r>
    </w:p>
    <w:p>
      <w:pPr>
        <w:pStyle w:val="BodyText"/>
      </w:pPr>
      <w:r>
        <w:t xml:space="preserve">Fragmented authorisation conditions across MS, however auction designs aligning</w:t>
      </w:r>
      <w:r>
        <w:t xml:space="preserve"> </w:t>
      </w:r>
      <w:r>
        <w:t xml:space="preserve">spectrum awards with long-term infrastructure goals more effective in promoting rapid</w:t>
      </w:r>
      <w:r>
        <w:t xml:space="preserve"> </w:t>
      </w:r>
      <w:r>
        <w:t xml:space="preserve">deployment.</w:t>
      </w:r>
      <w:r>
        <w:t xml:space="preserve"> </w:t>
      </w:r>
      <w:r>
        <w:t xml:space="preserve">Market shaping measures leading to occasionally very high spectrum prices hampering</w:t>
      </w:r>
      <w:r>
        <w:t xml:space="preserve"> </w:t>
      </w:r>
      <w:r>
        <w:t xml:space="preserve">operators’ investment capacity.</w:t>
      </w:r>
      <w:r>
        <w:t xml:space="preserve"> </w:t>
      </w:r>
      <w:r>
        <w:t xml:space="preserve">Reserve prices, leading to occasionally very high spectrum prices.</w:t>
      </w:r>
      <w:r>
        <w:t xml:space="preserve"> </w:t>
      </w:r>
      <w:r>
        <w:t xml:space="preserve">Cost of spectrum: Average spectrum prices (€/MHz/pop) for 5G band (700 MHz, 3.3–3.8</w:t>
      </w:r>
      <w:r>
        <w:t xml:space="preserve"> </w:t>
      </w:r>
      <w:r>
        <w:t xml:space="preserve">GHz) in MS show a significant discrepancy in prices per MHz per population:</w:t>
      </w:r>
      <w:r>
        <w:t xml:space="preserve"> </w:t>
      </w:r>
      <w:r>
        <w:t xml:space="preserve">For 700 MHz, from €0.08 (€/MHz/pop) (Croatia, Estonia) to over €0.69 (France). For</w:t>
      </w:r>
      <w:r>
        <w:t xml:space="preserve"> </w:t>
      </w:r>
      <w:r>
        <w:t xml:space="preserve">mid-band (3.3–3.8 GHz), prices vary widely, from under €0.01 (Romania, Bulgaria) to</w:t>
      </w:r>
      <w:r>
        <w:t xml:space="preserve"> </w:t>
      </w:r>
      <w:r>
        <w:t xml:space="preserve">€0.38 (€/MHz/pop) in Italy, highlighting differing national auction strategies and demand</w:t>
      </w:r>
      <w:r>
        <w:t xml:space="preserve"> </w:t>
      </w:r>
      <w:r>
        <w:t xml:space="preserve">levels.</w:t>
      </w:r>
      <w:r>
        <w:br/>
      </w:r>
      <w:r>
        <w:t xml:space="preserve">See Annex 11, section 5.4.7.</w:t>
      </w:r>
      <w:r>
        <w:t xml:space="preserve"> </w:t>
      </w:r>
      <w:r>
        <w:t xml:space="preserve">Market shaping measures</w:t>
      </w:r>
      <w:r>
        <w:t xml:space="preserve"> </w:t>
      </w:r>
      <w:r>
        <w:t xml:space="preserve">See Annex 11, section 5.6.3.</w:t>
      </w:r>
      <w:r>
        <w:t xml:space="preserve"> </w:t>
      </w:r>
      <w:r>
        <w:t xml:space="preserve">Reserve prices for the 5G</w:t>
      </w:r>
      <w:r>
        <w:t xml:space="preserve"> </w:t>
      </w:r>
      <w:r>
        <w:t xml:space="preserve">auctions</w:t>
      </w:r>
    </w:p>
    <w:p>
      <w:pPr>
        <w:pStyle w:val="BodyText"/>
      </w:pPr>
      <w:r>
        <w:t xml:space="preserve">See Annex 11, section 5.6.2.</w:t>
      </w:r>
      <w:r>
        <w:t xml:space="preserve"> </w:t>
      </w:r>
      <w:r>
        <w:t xml:space="preserve">Spectrum costs</w:t>
      </w:r>
      <w:r>
        <w:t xml:space="preserve"> </w:t>
      </w:r>
      <w:r>
        <w:t xml:space="preserve">Lack of Single Market approach</w:t>
      </w:r>
      <w:r>
        <w:t xml:space="preserve"> </w:t>
      </w:r>
      <w:r>
        <w:t xml:space="preserve">Ineffective assignment harmonisation due to voluntary peer review with limited impact.</w:t>
      </w:r>
      <w:r>
        <w:t xml:space="preserve"> </w:t>
      </w:r>
      <w:r>
        <w:t xml:space="preserve">Unused voluntary joint authorisation procedure, as prospective users have cannot request</w:t>
      </w:r>
      <w:r>
        <w:t xml:space="preserve"> </w:t>
      </w:r>
      <w:r>
        <w:t xml:space="preserve">it.</w:t>
      </w:r>
      <w:r>
        <w:t xml:space="preserve"> </w:t>
      </w:r>
      <w:r>
        <w:t xml:space="preserve">Insufficiently effective support and solidarity provided by the EU and Member States in</w:t>
      </w:r>
      <w:r>
        <w:t xml:space="preserve"> </w:t>
      </w:r>
      <w:r>
        <w:t xml:space="preserve">case of interference caused by a third country.</w:t>
      </w:r>
      <w:r>
        <w:br/>
      </w:r>
      <w:r>
        <w:t xml:space="preserve">RSPG good offices mechanism has not been fully effective in tackling cross-border</w:t>
      </w:r>
      <w:r>
        <w:t xml:space="preserve"> </w:t>
      </w:r>
      <w:r>
        <w:t xml:space="preserve">harmful interferences (does not apply for non-harmonised bands &amp; missing legal basis</w:t>
      </w:r>
      <w:r>
        <w:t xml:space="preserve"> </w:t>
      </w:r>
      <w:r>
        <w:t xml:space="preserve">for coordination issues linked to interferences with third countries).</w:t>
      </w:r>
      <w:r>
        <w:br/>
      </w:r>
      <w:r>
        <w:t xml:space="preserve">Spectrum sharing is voluntary and has seldom been used and there has only been a limited</w:t>
      </w:r>
      <w:r>
        <w:t xml:space="preserve"> </w:t>
      </w:r>
      <w:r>
        <w:t xml:space="preserve">and fragmented secondary trading market.</w:t>
      </w:r>
      <w:r>
        <w:t xml:space="preserve"> </w:t>
      </w:r>
      <w:r>
        <w:t xml:space="preserve">See Annex 11, section 5.5.1.</w:t>
      </w:r>
      <w:r>
        <w:t xml:space="preserve"> </w:t>
      </w:r>
      <w:r>
        <w:t xml:space="preserve">Coordination/harmonization</w:t>
      </w:r>
      <w:r>
        <w:t xml:space="preserve"> </w:t>
      </w:r>
      <w:r>
        <w:t xml:space="preserve">of assignments - Peer review</w:t>
      </w:r>
      <w:r>
        <w:t xml:space="preserve"> </w:t>
      </w:r>
      <w:r>
        <w:t xml:space="preserve">Annex 11, section 5.6.3. on</w:t>
      </w:r>
      <w:r>
        <w:t xml:space="preserve"> </w:t>
      </w:r>
      <w:r>
        <w:t xml:space="preserve">the Cost of Peer review</w:t>
      </w:r>
      <w:r>
        <w:br/>
      </w:r>
      <w:r>
        <w:t xml:space="preserve">See Annex 11, section 5.5.2</w:t>
      </w:r>
      <w:r>
        <w:t xml:space="preserve"> </w:t>
      </w:r>
      <w:r>
        <w:t xml:space="preserve">Spectrum coordination and</w:t>
      </w:r>
      <w:r>
        <w:t xml:space="preserve"> </w:t>
      </w:r>
      <w:r>
        <w:t xml:space="preserve">addressing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harmful interferences</w:t>
      </w:r>
      <w:r>
        <w:t xml:space="preserve"> </w:t>
      </w:r>
      <w:r>
        <w:t xml:space="preserve">See Annex 11, section 5.5.3.</w:t>
      </w:r>
      <w:r>
        <w:t xml:space="preserve"> </w:t>
      </w:r>
      <w:r>
        <w:t xml:space="preserve">Spectrum sharing, transfer</w:t>
      </w:r>
      <w:r>
        <w:t xml:space="preserve"> </w:t>
      </w:r>
      <w:r>
        <w:t xml:space="preserve">and leasing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2.2.2.2. Lack of financial attractiveness</w:t>
      </w:r>
      <w:r>
        <w:t xml:space="preserve"> </w:t>
      </w:r>
      <w:r>
        <w:t xml:space="preserve">Investment incentives for high-quality 5G are weakened by limited monetisation prospects and</w:t>
      </w:r>
      <w:r>
        <w:t xml:space="preserve"> </w:t>
      </w:r>
      <w:r>
        <w:t xml:space="preserve">low demand for advanced mobile services. European mobile markets continue to generate</w:t>
      </w:r>
      <w:r>
        <w:t xml:space="preserve"> </w:t>
      </w:r>
      <w:r>
        <w:t xml:space="preserve">considerably lower average revenue per user (ARPU) than major international peers, 91 possibly</w:t>
      </w:r>
      <w:r>
        <w:t xml:space="preserve"> </w:t>
      </w:r>
      <w:r>
        <w:t xml:space="preserve">due to highly competitive, low-price European markets.92 The Draghi Report similarly notes</w:t>
      </w:r>
      <w:r>
        <w:t xml:space="preserve"> </w:t>
      </w:r>
      <w:r>
        <w:t xml:space="preserve">that revenues per subscriber are less than half of the levels observed in the US and Japan.93</w:t>
      </w:r>
      <w:r>
        <w:t xml:space="preserve"> </w:t>
      </w:r>
      <w:r>
        <w:t xml:space="preserve">Moreover, revenue per MHz in Europe has declined sharply over the past decade, with GSMA</w:t>
      </w:r>
      <w:r>
        <w:t xml:space="preserve"> </w:t>
      </w:r>
      <w:r>
        <w:t xml:space="preserve">data showing a 58% decrease between 2014 and 2024. The absence of tailored 5G offers based</w:t>
      </w:r>
      <w:r>
        <w:t xml:space="preserve"> </w:t>
      </w:r>
      <w:r>
        <w:t xml:space="preserve">on network slicing further limits the revenue opportunities originally envisaged when operators</w:t>
      </w:r>
      <w:r>
        <w:t xml:space="preserve"> </w:t>
      </w:r>
      <w:r>
        <w:t xml:space="preserve">bid for the 5G pioneer bands. At the same time, spectrum represents a substantial cost,</w:t>
      </w:r>
      <w:r>
        <w:t xml:space="preserve"> </w:t>
      </w:r>
      <w:r>
        <w:t xml:space="preserve">accounting for around 7% of mobile service revenues and about 35–40% of capital expenditure,</w:t>
      </w:r>
      <w:r>
        <w:t xml:space="preserve"> </w:t>
      </w:r>
      <w:r>
        <w:t xml:space="preserve">and operators’ spectrum needs for delivering high-quality 5G are rising.94 In addition,</w:t>
      </w:r>
      <w:r>
        <w:t xml:space="preserve"> </w:t>
      </w:r>
      <w:r>
        <w:t xml:space="preserve">fragmented or insufficiently predictable spectrum conditions, including divergent licence</w:t>
      </w:r>
      <w:r>
        <w:t xml:space="preserve"> </w:t>
      </w:r>
      <w:r>
        <w:t xml:space="preserve">durations and the need to participate frequently in re-auctioning processes95 increase investment</w:t>
      </w:r>
      <w:r>
        <w:t xml:space="preserve"> </w:t>
      </w:r>
      <w:r>
        <w:t xml:space="preserve">risk and constrain operator’s ability to secure necessary financing. Financial investors echoed</w:t>
      </w:r>
      <w:r>
        <w:t xml:space="preserve"> </w:t>
      </w:r>
      <w:r>
        <w:t xml:space="preserve">these concerns, highlighting the high and uncertain costs and demand risks associated with 5G</w:t>
      </w:r>
      <w:r>
        <w:t xml:space="preserve"> </w:t>
      </w:r>
      <w:r>
        <w:t xml:space="preserve">deployments.96 This contrasts with more positive attitudes to FTTH, which has attracted</w:t>
      </w:r>
      <w:r>
        <w:t xml:space="preserve"> </w:t>
      </w:r>
      <w:r>
        <w:t xml:space="preserve">significant investments from long-term infrastructure funds.</w:t>
      </w:r>
      <w:r>
        <w:t xml:space="preserve"> </w:t>
      </w:r>
      <w:r>
        <w:t xml:space="preserve">This combination of low expected returns, uncertain monetisation prospects and non-negligible</w:t>
      </w:r>
      <w:r>
        <w:t xml:space="preserve"> </w:t>
      </w:r>
      <w:r>
        <w:t xml:space="preserve">investment risk weakens operators’ incentives and capacity to invest in high-quality 5G.97</w:t>
      </w:r>
    </w:p>
    <w:p>
      <w:pPr>
        <w:pStyle w:val="BodyText"/>
      </w:pPr>
      <w:r>
        <w:t xml:space="preserve">91 Connect Europe, State of Digital Communications, 2025. EU mobile ARPU (14.8 EUR/month) is considerably</w:t>
      </w:r>
      <w:r>
        <w:t xml:space="preserve"> </w:t>
      </w:r>
      <w:r>
        <w:t xml:space="preserve">lower than in the US (41.70 EUR/month). Even when adjusted for GDP per capita, the US ARPU remains 67%</w:t>
      </w:r>
      <w:r>
        <w:t xml:space="preserve"> </w:t>
      </w:r>
      <w:r>
        <w:t xml:space="preserve">higher (24.9 EUR/month). ARPUs in Japan, South Korea and China are all at least 33% higher than in the EU.</w:t>
      </w:r>
      <w:r>
        <w:t xml:space="preserve"> </w:t>
      </w:r>
      <w:r>
        <w:t xml:space="preserve">Moreover, EU ARPU has been declining at a faster rate than in other economies having fallen 5.9% in 2022-2023,</w:t>
      </w:r>
      <w:r>
        <w:t xml:space="preserve"> </w:t>
      </w:r>
      <w:r>
        <w:t xml:space="preserve">compared to a fall of 3.5% in the USA and a rise of 2.2% in China. (see Figure 11 in Annex 11, section 5.4.5).</w:t>
      </w:r>
      <w:r>
        <w:t xml:space="preserve"> </w:t>
      </w:r>
      <w:r>
        <w:t xml:space="preserve">92 In global comparison, Europe stands out as the region with the most affordable broadband services (See Annex</w:t>
      </w:r>
      <w:r>
        <w:t xml:space="preserve"> </w:t>
      </w:r>
      <w:r>
        <w:t xml:space="preserve">11.8).</w:t>
      </w:r>
      <w:r>
        <w:t xml:space="preserve"> </w:t>
      </w:r>
      <w:r>
        <w:t xml:space="preserve">93 Mario Draghi, The future of European competitiveness, European Commission, Publications Office of the</w:t>
      </w:r>
      <w:r>
        <w:t xml:space="preserve"> </w:t>
      </w:r>
      <w:r>
        <w:t xml:space="preserve">European Union, Luxembourg, September 2024. The report notes a similar relative position for European capex</w:t>
      </w:r>
      <w:r>
        <w:t xml:space="preserve"> </w:t>
      </w:r>
      <w:r>
        <w:t xml:space="preserve">per capita.</w:t>
      </w:r>
      <w:r>
        <w:br/>
      </w:r>
      <w:r>
        <w:t xml:space="preserve">94 GSMA, Global Spectrum Pricing, GSMA, May 2025, accessed 4 December 2025, https://www.gsma.com/</w:t>
      </w:r>
      <w:r>
        <w:t xml:space="preserve"> </w:t>
      </w:r>
      <w:r>
        <w:t xml:space="preserve">connectivity-for-good/spectrum/wp-content/uploads/2025/05/Global-Spectrum-Pricing-v2.pdf.</w:t>
      </w:r>
      <w:r>
        <w:br/>
      </w:r>
      <w:r>
        <w:t xml:space="preserve">95 See section 2.2.2.3.</w:t>
      </w:r>
      <w:r>
        <w:t xml:space="preserve"> </w:t>
      </w:r>
      <w:r>
        <w:t xml:space="preserve">96 Study on Finance and USO.</w:t>
      </w:r>
      <w:r>
        <w:t xml:space="preserve"> </w:t>
      </w:r>
      <w:r>
        <w:t xml:space="preserve">97 The Draghi Report warns that Europe’s telecom sector’s lower investment capacity compared with major peers</w:t>
      </w:r>
      <w:r>
        <w:t xml:space="preserve"> </w:t>
      </w:r>
      <w:r>
        <w:t xml:space="preserve">may constrain the rollout of state-of-the-art connectivity required to digitise manufacturing, supply and distribution</w:t>
      </w:r>
      <w:r>
        <w:t xml:space="preserve"> </w:t>
      </w:r>
      <w:r>
        <w:t xml:space="preserve">chains.</w:t>
      </w:r>
      <w:r>
        <w:t xml:space="preserve"> </w:t>
      </w:r>
      <w:r>
        <w:t xml:space="preserve">EEA Average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Figure 13 International ARPU trends</w:t>
      </w:r>
    </w:p>
    <w:p>
      <w:pPr>
        <w:pStyle w:val="BodyText"/>
      </w:pPr>
      <w:r>
        <w:t xml:space="preserve">Source: BEREC International Roaming Benchmark Data for EU, Connect Europe for China, Japan, South Korea and the US,</w:t>
      </w:r>
      <w:r>
        <w:t xml:space="preserve"> </w:t>
      </w:r>
      <w:r>
        <w:t xml:space="preserve">Canadian Radio-television and Telecommunications Commission (CRTC): Communications Market Reports, Current Trends</w:t>
      </w:r>
      <w:r>
        <w:t xml:space="preserve"> </w:t>
      </w:r>
      <w:r>
        <w:t xml:space="preserve">- Mobile Wireless</w:t>
      </w:r>
      <w:r>
        <w:t xml:space="preserve"> </w:t>
      </w:r>
      <w:r>
        <w:t xml:space="preserve">The above driver is supported by the analysis in the evaluation report as summarised in Table</w:t>
      </w:r>
      <w:r>
        <w:t xml:space="preserve"> </w:t>
      </w:r>
      <w:r>
        <w:t xml:space="preserve">9.</w:t>
      </w:r>
      <w:r>
        <w:t xml:space="preserve"> </w:t>
      </w:r>
      <w:r>
        <w:t xml:space="preserve">Table 9: Evaluation report findings on financial attractiveness of 5G projects</w:t>
      </w:r>
      <w:r>
        <w:t xml:space="preserve"> </w:t>
      </w:r>
      <w:r>
        <w:t xml:space="preserve">EVALUATION REPORT FINDINGS:</w:t>
      </w:r>
      <w:r>
        <w:t xml:space="preserve"> </w:t>
      </w:r>
      <w:r>
        <w:t xml:space="preserve">ANNEX SECTIONS:</w:t>
      </w:r>
      <w:r>
        <w:t xml:space="preserve"> </w:t>
      </w:r>
      <w:r>
        <w:t xml:space="preserve">Low financial attractiveness of 5G projects:</w:t>
      </w:r>
      <w:r>
        <w:t xml:space="preserve"> </w:t>
      </w:r>
      <w:r>
        <w:t xml:space="preserve">Limited and decreasing mobile profitability /ARPU.</w:t>
      </w:r>
      <w:r>
        <w:t xml:space="preserve"> </w:t>
      </w:r>
      <w:r>
        <w:t xml:space="preserve">Relatively high spectrum prices if compared to declining/low mobile</w:t>
      </w:r>
      <w:r>
        <w:t xml:space="preserve"> </w:t>
      </w:r>
      <w:r>
        <w:t xml:space="preserve">revenues.</w:t>
      </w:r>
      <w:r>
        <w:t xml:space="preserve"> </w:t>
      </w:r>
      <w:r>
        <w:t xml:space="preserve">While spectrum needs have increased over the last decade, average revenue</w:t>
      </w:r>
      <w:r>
        <w:t xml:space="preserve"> </w:t>
      </w:r>
      <w:r>
        <w:t xml:space="preserve">per MHz in Europe declined by 58% between 2014 and 2024.</w:t>
      </w:r>
      <w:r>
        <w:br/>
      </w:r>
      <w:r>
        <w:t xml:space="preserve">Spectrum costs account for some 7% of mobile service revenues across</w:t>
      </w:r>
      <w:r>
        <w:t xml:space="preserve"> </w:t>
      </w:r>
      <w:r>
        <w:t xml:space="preserve">Europe with spectrum costs represent about 35-40% of their capital</w:t>
      </w:r>
      <w:r>
        <w:t xml:space="preserve"> </w:t>
      </w:r>
      <w:r>
        <w:t xml:space="preserve">expenditures.</w:t>
      </w:r>
      <w:r>
        <w:t xml:space="preserve"> </w:t>
      </w:r>
      <w:r>
        <w:t xml:space="preserve">Spectrum cost negatively impacts coverage, speeds and services provided to</w:t>
      </w:r>
      <w:r>
        <w:t xml:space="preserve"> </w:t>
      </w:r>
      <w:r>
        <w:t xml:space="preserve">end users: 10-percentage point (p.p.) higher spectrum cost to recurring</w:t>
      </w:r>
      <w:r>
        <w:t xml:space="preserve"> </w:t>
      </w:r>
      <w:r>
        <w:t xml:space="preserve">revenue ratio decreased 4G and 5G coverage by up to 6 p. p. and average</w:t>
      </w:r>
      <w:r>
        <w:t xml:space="preserve"> </w:t>
      </w:r>
      <w:r>
        <w:t xml:space="preserve">speeds by up to 8%.</w:t>
      </w:r>
    </w:p>
    <w:p>
      <w:pPr>
        <w:pStyle w:val="BodyText"/>
      </w:pPr>
      <w:r>
        <w:t xml:space="preserve">See Annex 11, section 5.4.6.</w:t>
      </w:r>
      <w:r>
        <w:t xml:space="preserve"> </w:t>
      </w:r>
      <w:r>
        <w:t xml:space="preserve">Mobile</w:t>
      </w:r>
      <w:r>
        <w:t xml:space="preserve"> </w:t>
      </w:r>
      <w:r>
        <w:t xml:space="preserve">profitability</w:t>
      </w:r>
      <w:r>
        <w:t xml:space="preserve"> </w:t>
      </w:r>
      <w:r>
        <w:t xml:space="preserve">and</w:t>
      </w:r>
      <w:r>
        <w:t xml:space="preserve"> </w:t>
      </w:r>
      <w:r>
        <w:t xml:space="preserve">financial attractiveness</w:t>
      </w:r>
    </w:p>
    <w:p>
      <w:pPr>
        <w:pStyle w:val="BodyText"/>
      </w:pPr>
      <w:r>
        <w:t xml:space="preserve">Annex</w:t>
      </w:r>
      <w:r>
        <w:t xml:space="preserve"> </w:t>
      </w:r>
      <w:r>
        <w:t xml:space="preserve">11,</w:t>
      </w:r>
      <w:r>
        <w:t xml:space="preserve"> </w:t>
      </w:r>
      <w:r>
        <w:t xml:space="preserve">section</w:t>
      </w:r>
      <w:r>
        <w:t xml:space="preserve"> </w:t>
      </w:r>
      <w:r>
        <w:t xml:space="preserve">5.6.2.</w:t>
      </w:r>
      <w:r>
        <w:t xml:space="preserve"> </w:t>
      </w:r>
      <w:r>
        <w:t xml:space="preserve">Spectrum cost</w:t>
      </w:r>
    </w:p>
    <w:p>
      <w:pPr>
        <w:pStyle w:val="BodyText"/>
      </w:pPr>
      <w:r>
        <w:t xml:space="preserve">2.2.2.3. Low demand for high quality 5G connectivity and “chicken and egg” effect</w:t>
      </w:r>
      <w:r>
        <w:t xml:space="preserve"> </w:t>
      </w:r>
      <w:r>
        <w:t xml:space="preserve">Demand-side conditions, including relatively low 5G take-up and low consumer willingness to</w:t>
      </w:r>
      <w:r>
        <w:t xml:space="preserve"> </w:t>
      </w:r>
      <w:r>
        <w:t xml:space="preserve">pay for high-quality 5G, reinforce these challenges. Only around 40% of mobile data</w:t>
      </w:r>
      <w:r>
        <w:t xml:space="preserve"> </w:t>
      </w:r>
      <w:r>
        <w:t xml:space="preserve">connections in Europe were 5G-based in 2025,98 and full take-up is not expected before 2035.99</w:t>
      </w:r>
    </w:p>
    <w:p>
      <w:pPr>
        <w:pStyle w:val="BodyText"/>
      </w:pPr>
      <w:r>
        <w:t xml:space="preserve">98 See GSMA (2025): The Mobile Economy Europe 2025, https://www.gsma.com/solutions-and-</w:t>
      </w:r>
      <w:r>
        <w:t xml:space="preserve"> </w:t>
      </w:r>
      <w:r>
        <w:t xml:space="preserve">impact/connectivity-for-good/mobile-economy/wp-content/uploads/2025/01/0125-Mobile-Economy-Europe-</w:t>
      </w:r>
      <w:r>
        <w:t xml:space="preserve"> </w:t>
      </w:r>
      <w:r>
        <w:t xml:space="preserve">2025-web.pdf , page 11.</w:t>
      </w:r>
      <w:r>
        <w:t xml:space="preserve"> </w:t>
      </w:r>
      <w:r>
        <w:t xml:space="preserve">99 Study on Finance and USO.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This is partly due to operators initially deploying 5G largely in NSA mode in lower spectrum</w:t>
      </w:r>
      <w:r>
        <w:t xml:space="preserve"> </w:t>
      </w:r>
      <w:r>
        <w:t xml:space="preserve">bands and delaying the launch of high-quality 5G networks. As a result, users often experience</w:t>
      </w:r>
      <w:r>
        <w:t xml:space="preserve"> </w:t>
      </w:r>
      <w:r>
        <w:t xml:space="preserve">limited performance improvements compared with 4G and are sceptical about the potential</w:t>
      </w:r>
      <w:r>
        <w:t xml:space="preserve"> </w:t>
      </w:r>
      <w:r>
        <w:t xml:space="preserve">advantages of high-quality 5G. Concerns about pricing of high quality 5G connectivity and</w:t>
      </w:r>
      <w:r>
        <w:t xml:space="preserve"> </w:t>
      </w:r>
      <w:r>
        <w:t xml:space="preserve">insufficient information on expected download and upload speeds further limit consumers’</w:t>
      </w:r>
      <w:r>
        <w:t xml:space="preserve"> </w:t>
      </w:r>
      <w:r>
        <w:t xml:space="preserve">willingness to upgrade. Demand for high-quality 5G is also held back by extensive off-loading</w:t>
      </w:r>
      <w:r>
        <w:t xml:space="preserve"> </w:t>
      </w:r>
      <w:r>
        <w:t xml:space="preserve">of bandwidth-intensive content on mobile devices to Wi-Fi,100 limited involvement of SMEs as</w:t>
      </w:r>
      <w:r>
        <w:t xml:space="preserve"> </w:t>
      </w:r>
      <w:r>
        <w:t xml:space="preserve">main beneficiaries in pilot projects for enhanced services,101 and low adoption in the public</w:t>
      </w:r>
      <w:r>
        <w:t xml:space="preserve"> </w:t>
      </w:r>
      <w:r>
        <w:t xml:space="preserve">sector.102 BEREC likewise identifies low demand and delayed availability of 5G SA as an</w:t>
      </w:r>
      <w:r>
        <w:t xml:space="preserve"> </w:t>
      </w:r>
      <w:r>
        <w:t xml:space="preserve">important factor contributing to the slow 5G take-up in Europe.103</w:t>
      </w:r>
      <w:r>
        <w:br/>
      </w:r>
      <w:r>
        <w:t xml:space="preserve">As confirmed by the WIK Financial Study,104 this creates a clear “chicken-and-egg” dynamic:</w:t>
      </w:r>
      <w:r>
        <w:t xml:space="preserve"> </w:t>
      </w:r>
      <w:r>
        <w:t xml:space="preserve">On the one hand, operators hesitate to deploy high-quality 5G beyond mandatory (coverage)</w:t>
      </w:r>
      <w:r>
        <w:t xml:space="preserve"> </w:t>
      </w:r>
      <w:r>
        <w:t xml:space="preserve">obligations where demand is uncertain and revenue prospects are limited. On the other hand,</w:t>
      </w:r>
      <w:r>
        <w:t xml:space="preserve"> </w:t>
      </w:r>
      <w:r>
        <w:t xml:space="preserve">the absence of widespread high-quality 5G is a key factor behind the low take-up of bandwidth-</w:t>
      </w:r>
      <w:r>
        <w:t xml:space="preserve"> </w:t>
      </w:r>
      <w:r>
        <w:t xml:space="preserve">intensive, quality-assured services, which would otherwise offer monetisation opportunities for</w:t>
      </w:r>
      <w:r>
        <w:t xml:space="preserve"> </w:t>
      </w:r>
      <w:r>
        <w:t xml:space="preserve">operators.</w:t>
      </w:r>
      <w:r>
        <w:br/>
      </w:r>
      <w:r>
        <w:t xml:space="preserve">2.2.2.4. Inefficient spectrum use due to insufficient sharing</w:t>
      </w:r>
      <w:r>
        <w:t xml:space="preserve"> </w:t>
      </w:r>
      <w:r>
        <w:t xml:space="preserve">A further driver of insufficient investment in high-quality mobile connectivity is the additional</w:t>
      </w:r>
      <w:r>
        <w:t xml:space="preserve"> </w:t>
      </w:r>
      <w:r>
        <w:t xml:space="preserve">cost created by inefficient spectrum use. This inefficiency results from growing spectrum</w:t>
      </w:r>
      <w:r>
        <w:t xml:space="preserve"> </w:t>
      </w:r>
      <w:r>
        <w:t xml:space="preserve">demand and scarcity, suboptimal use of sharing and trading mechanisms and fragmented local</w:t>
      </w:r>
      <w:r>
        <w:t xml:space="preserve"> </w:t>
      </w:r>
      <w:r>
        <w:t xml:space="preserve">access frameworks.</w:t>
      </w:r>
      <w:r>
        <w:t xml:space="preserve"> </w:t>
      </w:r>
      <w:r>
        <w:t xml:space="preserve">Growing demand for wireless services is making access to spectrum increasingly difficult.</w:t>
      </w:r>
      <w:r>
        <w:t xml:space="preserve"> </w:t>
      </w:r>
      <w:r>
        <w:t xml:space="preserve">Spectrum scarcity reduces spectrum utilisation, limits opportunities for new entrants, and</w:t>
      </w:r>
      <w:r>
        <w:t xml:space="preserve"> </w:t>
      </w:r>
      <w:r>
        <w:t xml:space="preserve">delays the roll-out of high-quality 5G and other innovative services. Where operators cannot</w:t>
      </w:r>
      <w:r>
        <w:t xml:space="preserve"> </w:t>
      </w:r>
      <w:r>
        <w:t xml:space="preserve">obtain sufficient spectrum, they must densify their networks to maintain quality of service,</w:t>
      </w:r>
      <w:r>
        <w:t xml:space="preserve"> </w:t>
      </w:r>
      <w:r>
        <w:t xml:space="preserve">increasing their investment needs.105 At a time of increasing spectrum scarcity, spectrum use is</w:t>
      </w:r>
      <w:r>
        <w:t xml:space="preserve"> </w:t>
      </w:r>
      <w:r>
        <w:t xml:space="preserve">also hindered by inflexible authorisation conditions that complicate and increase the cost of</w:t>
      </w:r>
      <w:r>
        <w:t xml:space="preserve"> </w:t>
      </w:r>
      <w:r>
        <w:t xml:space="preserve">spectrum sharing, transfers and leasing.</w:t>
      </w:r>
      <w:r>
        <w:t xml:space="preserve"> </w:t>
      </w:r>
      <w:r>
        <w:t xml:space="preserve">Despite its recognised benefits and practicality, spectrum sharing in the EU remains limited.106</w:t>
      </w:r>
      <w:r>
        <w:t xml:space="preserve"> </w:t>
      </w:r>
      <w:r>
        <w:t xml:space="preserve">Where applied, it is typically implemented in static rather than more flexible dynamic forms.107</w:t>
      </w:r>
    </w:p>
    <w:p>
      <w:pPr>
        <w:pStyle w:val="BodyText"/>
      </w:pPr>
      <w:r>
        <w:t xml:space="preserve">100 https://wifinowglobal.com/news-and-blog/germany-wi-fi-carries-87-of-smartphone-traffic</w:t>
      </w:r>
      <w:r>
        <w:t xml:space="preserve"> </w:t>
      </w:r>
      <w:r>
        <w:t xml:space="preserve">https://www.opensignal.com/2024/10/31/wi-fi-drives-smartphone-data-consumption-in-the-us-but-trends-vary-</w:t>
      </w:r>
      <w:r>
        <w:t xml:space="preserve"> </w:t>
      </w:r>
      <w:r>
        <w:t xml:space="preserve">across-operators.</w:t>
      </w:r>
      <w:r>
        <w:t xml:space="preserve"> </w:t>
      </w:r>
      <w:r>
        <w:t xml:space="preserve">101 This may explain scepticism about the potential advantages this technology, as they have not yet experienced</w:t>
      </w:r>
      <w:r>
        <w:t xml:space="preserve"> </w:t>
      </w:r>
      <w:r>
        <w:t xml:space="preserve">them (cf. interviews conducted in the context of the WIK (2023) study for BEREC on wholesale mobile</w:t>
      </w:r>
      <w:r>
        <w:t xml:space="preserve"> </w:t>
      </w:r>
      <w:r>
        <w:t xml:space="preserve">connectivity and Realising the Benefits of 5G (publishing.service.gov.uk); DD 2030 Cyprus Report_final.docx.pdf</w:t>
      </w:r>
      <w:r>
        <w:t xml:space="preserve"> </w:t>
      </w:r>
      <w:r>
        <w:t xml:space="preserve">(dmrid.gov.cy)).</w:t>
      </w:r>
      <w:r>
        <w:t xml:space="preserve"> </w:t>
      </w:r>
      <w:r>
        <w:t xml:space="preserve">102 This is also indicated from interviews with MNOs conducted for WIK financial study.</w:t>
      </w:r>
      <w:r>
        <w:t xml:space="preserve"> </w:t>
      </w:r>
      <w:r>
        <w:t xml:space="preserve">103 BEREC input to the consultation on the White Paper BoR (24) 100_1 and to the Call for Evidence.</w:t>
      </w:r>
      <w:r>
        <w:t xml:space="preserve"> </w:t>
      </w:r>
      <w:r>
        <w:t xml:space="preserve">104 WIK Financial Study.</w:t>
      </w:r>
      <w:r>
        <w:t xml:space="preserve"> </w:t>
      </w:r>
      <w:r>
        <w:t xml:space="preserve">105 See Annex 7, section 2.2.1. on Inefficient use of spectrum.</w:t>
      </w:r>
      <w:r>
        <w:t xml:space="preserve"> </w:t>
      </w:r>
      <w:r>
        <w:t xml:space="preserve">106 Cf. Radio Spectrum Policy Group Opinion and Report on the status and outlook of spectrum sharing (see</w:t>
      </w:r>
      <w:r>
        <w:t xml:space="preserve"> </w:t>
      </w:r>
      <w:r>
        <w:t xml:space="preserve">documents RSPG21-022 and RSPG21-016); A prominent recent international example is the 2018 3-tier</w:t>
      </w:r>
      <w:r>
        <w:t xml:space="preserve"> </w:t>
      </w:r>
      <w:r>
        <w:t xml:space="preserve">(military, licensed or unlicensed WBS) sharing arrangement for the 3 550 MHz to 3 700 MHz band within the</w:t>
      </w:r>
      <w:r>
        <w:t xml:space="preserve"> </w:t>
      </w:r>
      <w:r>
        <w:t xml:space="preserve">frame of the so-called Citizens Broadband Radio Service (CBRS).</w:t>
      </w:r>
      <w:r>
        <w:t xml:space="preserve"> </w:t>
      </w:r>
      <w:r>
        <w:t xml:space="preserve">107 As highlighted in the 2021 RSPG Report on Spectrum Sharing (RSPG21-022).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Often, unclear compliance requirements for coverage and quality-of-service obligations further</w:t>
      </w:r>
      <w:r>
        <w:t xml:space="preserve"> </w:t>
      </w:r>
      <w:r>
        <w:t xml:space="preserve">discourage shared-use arrangements. Although the EECC promotes the transfer and lease of</w:t>
      </w:r>
      <w:r>
        <w:t xml:space="preserve"> </w:t>
      </w:r>
      <w:r>
        <w:t xml:space="preserve">spectrum usage rights, inconsistent national implementation and the absence of centralised</w:t>
      </w:r>
      <w:r>
        <w:t xml:space="preserve"> </w:t>
      </w:r>
      <w:r>
        <w:t xml:space="preserve">guidance have kept their uptake low. Feasibility and value of these mechanisms are often</w:t>
      </w:r>
      <w:r>
        <w:t xml:space="preserve"> </w:t>
      </w:r>
      <w:r>
        <w:t xml:space="preserve">reduced by delays and additional costs arising from burdensome approval requirements and</w:t>
      </w:r>
      <w:r>
        <w:t xml:space="preserve"> </w:t>
      </w:r>
      <w:r>
        <w:t xml:space="preserve">licence conditions, such as strict coverage obligations or short licence durations. While some</w:t>
      </w:r>
      <w:r>
        <w:t xml:space="preserve"> </w:t>
      </w:r>
      <w:r>
        <w:t xml:space="preserve">Member States have introduced more flexible spectrum leasing models, others maintain rigid</w:t>
      </w:r>
      <w:r>
        <w:t xml:space="preserve"> </w:t>
      </w:r>
      <w:r>
        <w:t xml:space="preserve">frameworks that hinder optimal reallocation. As a result, secondary spectrum trading remains</w:t>
      </w:r>
      <w:r>
        <w:t xml:space="preserve"> </w:t>
      </w:r>
      <w:r>
        <w:t xml:space="preserve">rare, with only a few transactions in recent years.108</w:t>
      </w:r>
      <w:r>
        <w:br/>
      </w:r>
      <w:r>
        <w:t xml:space="preserve">In addition, nationwide licences remain the norm in the EU. While appropriate for MNOs</w:t>
      </w:r>
      <w:r>
        <w:t xml:space="preserve"> </w:t>
      </w:r>
      <w:r>
        <w:t xml:space="preserve">serving the mass market, this limits industrial verticals such as manufacturers, ports or airports</w:t>
      </w:r>
      <w:r>
        <w:t xml:space="preserve"> </w:t>
      </w:r>
      <w:r>
        <w:t xml:space="preserve">from obtaining spectrum rights on a location basis, often necessary for 5G high-quality assured</w:t>
      </w:r>
      <w:r>
        <w:t xml:space="preserve"> </w:t>
      </w:r>
      <w:r>
        <w:t xml:space="preserve">service or reliability requirements. Where local access exists, it remains fragmented: At least</w:t>
      </w:r>
      <w:r>
        <w:t xml:space="preserve"> </w:t>
      </w:r>
      <w:r>
        <w:t xml:space="preserve">13 Member States have made spectrum available for local use, but in different frequency bands,</w:t>
      </w:r>
      <w:r>
        <w:t xml:space="preserve"> </w:t>
      </w:r>
      <w:r>
        <w:t xml:space="preserve">through different procedures (auctions or on a first-come, first-served basis) and under diverse</w:t>
      </w:r>
      <w:r>
        <w:t xml:space="preserve"> </w:t>
      </w:r>
      <w:r>
        <w:t xml:space="preserve">conditions, including variation in prices and licence durations (ranging from 5 to 20 years).109</w:t>
      </w:r>
      <w:r>
        <w:t xml:space="preserve"> </w:t>
      </w:r>
      <w:r>
        <w:t xml:space="preserve">With no united EU framework in place, divergent national rules create uncertainty, limit</w:t>
      </w:r>
      <w:r>
        <w:t xml:space="preserve"> </w:t>
      </w:r>
      <w:r>
        <w:t xml:space="preserve">economies of scale for equipment and replication of vertical use solutions and ultimately</w:t>
      </w:r>
      <w:r>
        <w:t xml:space="preserve"> </w:t>
      </w:r>
      <w:r>
        <w:t xml:space="preserve">discourage investment in high-quality industrial 5G use cases.</w:t>
      </w:r>
      <w:r>
        <w:t xml:space="preserve"> </w:t>
      </w:r>
      <w:r>
        <w:t xml:space="preserve">Given the limited uptake of sharing and trading mechanisms and constrained local spectrum</w:t>
      </w:r>
      <w:r>
        <w:t xml:space="preserve"> </w:t>
      </w:r>
      <w:r>
        <w:t xml:space="preserve">access, spectrum remains underused. This underutilisation is further reinforced by weak</w:t>
      </w:r>
      <w:r>
        <w:t xml:space="preserve"> </w:t>
      </w:r>
      <w:r>
        <w:t xml:space="preserve">enforcement of tools such as “use-it-or-share-it-or-lose-it” provisions, intended to enable</w:t>
      </w:r>
      <w:r>
        <w:t xml:space="preserve"> </w:t>
      </w:r>
      <w:r>
        <w:t xml:space="preserve">regulators to revoke or reassign unused spectrum to prevent hoarding.110 Their implementation</w:t>
      </w:r>
      <w:r>
        <w:t xml:space="preserve"> </w:t>
      </w:r>
      <w:r>
        <w:t xml:space="preserve">varies across Member States. While Germany includes clear rollout obligations in some</w:t>
      </w:r>
      <w:r>
        <w:t xml:space="preserve"> </w:t>
      </w:r>
      <w:r>
        <w:t xml:space="preserve">licences, others (e.g. Poland, Slovakia, Hungary) apply the principle more cautiously. In several</w:t>
      </w:r>
      <w:r>
        <w:t xml:space="preserve"> </w:t>
      </w:r>
      <w:r>
        <w:t xml:space="preserve">states the clauses exist in legislation, but enforcement is poorly documented, raising uncertainty</w:t>
      </w:r>
      <w:r>
        <w:t xml:space="preserve"> </w:t>
      </w:r>
      <w:r>
        <w:t xml:space="preserve">about their effectiveness. Outside the EU, “use-it-or-lose-it” rules are applied more consistently,</w:t>
      </w:r>
      <w:r>
        <w:t xml:space="preserve"> </w:t>
      </w:r>
      <w:r>
        <w:t xml:space="preserve">with active enforcement in the UK, Canada and Australia.111</w:t>
      </w:r>
      <w:r>
        <w:t xml:space="preserve"> </w:t>
      </w:r>
      <w:r>
        <w:t xml:space="preserve">Tailored local or shared-access regimes in other jurisdictions illustrate that more flexible</w:t>
      </w:r>
      <w:r>
        <w:t xml:space="preserve"> </w:t>
      </w:r>
      <w:r>
        <w:t xml:space="preserve">approaches can unlock previously suppressed demand. Several global peers are taking</w:t>
      </w:r>
      <w:r>
        <w:t xml:space="preserve"> </w:t>
      </w:r>
      <w:r>
        <w:t xml:space="preserve">advantage of innovative technological tools such as AI and real-time databases to improve</w:t>
      </w:r>
      <w:r>
        <w:t xml:space="preserve"> </w:t>
      </w:r>
      <w:r>
        <w:t xml:space="preserve">spectrum utilisation. In the UK, Ofcom’s shared-access licences across several bands (1.8 GHz,</w:t>
      </w:r>
      <w:r>
        <w:t xml:space="preserve"> </w:t>
      </w:r>
      <w:r>
        <w:t xml:space="preserve">2.3 GHz, 3.8–4.2 GHz, 26 GHz) offer low administrative burden and affordable fees, attracting</w:t>
      </w:r>
      <w:r>
        <w:t xml:space="preserve"> </w:t>
      </w:r>
      <w:r>
        <w:t xml:space="preserve">nearly 900 licensees by July 2024 and encouraging further expansion. In the US, the Citizens</w:t>
      </w:r>
      <w:r>
        <w:t xml:space="preserve"> </w:t>
      </w:r>
      <w:r>
        <w:t xml:space="preserve">Broadband Radio Service (CBRS) framework enables dynamic sharing in the 3.5 GHz band</w:t>
      </w:r>
      <w:r>
        <w:t xml:space="preserve"> </w:t>
      </w:r>
      <w:r>
        <w:t xml:space="preserve">among licensed, unlicensed and government users (e.g. maritime military radar), supporting</w:t>
      </w:r>
      <w:r>
        <w:t xml:space="preserve"> </w:t>
      </w:r>
      <w:r>
        <w:t xml:space="preserve">thousands of deployments by 2023 and unlocking significant economic benefits.112 By lowering</w:t>
      </w:r>
      <w:r>
        <w:t xml:space="preserve"> </w:t>
      </w:r>
      <w:r>
        <w:t xml:space="preserve">entry barriers, CBRS has opened previously underutilised spectrum to a wide range of</w:t>
      </w:r>
    </w:p>
    <w:p>
      <w:pPr>
        <w:pStyle w:val="BodyText"/>
      </w:pPr>
      <w:r>
        <w:t xml:space="preserve">108 Examples include flexible models in the Netherlands and Finland, and more restrictive approaches in Poland.</w:t>
      </w:r>
      <w:r>
        <w:t xml:space="preserve"> </w:t>
      </w:r>
      <w:r>
        <w:t xml:space="preserve">Recently, trading transactions have been recorded, for example, in Slovakia, Belgium and Latvia. See Annex 11,</w:t>
      </w:r>
      <w:r>
        <w:t xml:space="preserve"> </w:t>
      </w:r>
      <w:r>
        <w:t xml:space="preserve">section 5.5.3.</w:t>
      </w:r>
      <w:r>
        <w:t xml:space="preserve"> </w:t>
      </w:r>
      <w:r>
        <w:t xml:space="preserve">109 See Annex 11, section 5.4.3. Spectrum for industry: verticals and private networks.</w:t>
      </w:r>
      <w:r>
        <w:t xml:space="preserve"> </w:t>
      </w:r>
      <w:r>
        <w:t xml:space="preserve">110 See Annex 7, section 2.2.2. Insufficient flexibility for inter-service and intra-service sharing (</w:t>
      </w:r>
      <w:r>
        <w:t xml:space="preserve">“use-it-or-lose-</w:t>
      </w:r>
      <w:r>
        <w:t xml:space="preserve"> </w:t>
      </w:r>
      <w:r>
        <w:t xml:space="preserve">it”</w:t>
      </w:r>
      <w:r>
        <w:t xml:space="preserve">).</w:t>
      </w:r>
      <w:r>
        <w:t xml:space="preserve"> </w:t>
      </w:r>
      <w:r>
        <w:t xml:space="preserve">111 See Annex 11, section 5.5.3. Spectrum sharing, transfer and leasing (</w:t>
      </w:r>
      <w:r>
        <w:t xml:space="preserve">“use-it-or-lose-it”</w:t>
      </w:r>
      <w:r>
        <w:t xml:space="preserve">).</w:t>
      </w:r>
      <w:r>
        <w:t xml:space="preserve"> </w:t>
      </w:r>
      <w:r>
        <w:t xml:space="preserve">112 See Annex 7, section 2.2.2. Insufficient flexibility for inter-service and intra-service sharing (CBRS)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applications, including private enterprise networks, industrial sites and rural broadband, with</w:t>
      </w:r>
      <w:r>
        <w:t xml:space="preserve"> </w:t>
      </w:r>
      <w:r>
        <w:t xml:space="preserve">estimated annual consumer surplus of USD 8–26 billion113.</w:t>
      </w:r>
      <w:r>
        <w:br/>
      </w:r>
      <w:r>
        <w:t xml:space="preserve">The above driver is supported by the analysis in the evaluation report as summarised in Table</w:t>
      </w:r>
      <w:r>
        <w:t xml:space="preserve"> </w:t>
      </w:r>
      <w:r>
        <w:t xml:space="preserve">10.</w:t>
      </w:r>
      <w:r>
        <w:t xml:space="preserve"> </w:t>
      </w:r>
      <w:r>
        <w:t xml:space="preserve">Table 10: Evaluation report findings on inefficient use of spectrum</w:t>
      </w:r>
      <w:r>
        <w:t xml:space="preserve"> </w:t>
      </w:r>
      <w:r>
        <w:t xml:space="preserve">EVALUATION FINDINGS</w:t>
      </w:r>
      <w:r>
        <w:t xml:space="preserve"> </w:t>
      </w:r>
      <w:r>
        <w:t xml:space="preserve">ANNEX SECTIONS</w:t>
      </w:r>
      <w:r>
        <w:t xml:space="preserve"> </w:t>
      </w:r>
      <w:r>
        <w:t xml:space="preserve">Inefficient use of spectrum</w:t>
      </w:r>
      <w:r>
        <w:t xml:space="preserve"> </w:t>
      </w:r>
      <w:r>
        <w:t xml:space="preserve">-</w:t>
      </w:r>
      <w:r>
        <w:t xml:space="preserve"> </w:t>
      </w:r>
      <w:r>
        <w:t xml:space="preserve">Massive increased needs of spectrum to provide higher quality</w:t>
      </w:r>
      <w:r>
        <w:t xml:space="preserve"> </w:t>
      </w:r>
      <w:r>
        <w:t xml:space="preserve">of mobile services and to satisfy needs beyond the electronic</w:t>
      </w:r>
      <w:r>
        <w:t xml:space="preserve"> </w:t>
      </w:r>
      <w:r>
        <w:t xml:space="preserve">communications sector.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network sharing and fragmented secondary</w:t>
      </w:r>
      <w:r>
        <w:t xml:space="preserve"> </w:t>
      </w:r>
      <w:r>
        <w:t xml:space="preserve">market across the EU with limited uptake of spectrum</w:t>
      </w:r>
      <w:r>
        <w:t xml:space="preserve"> </w:t>
      </w:r>
      <w:r>
        <w:t xml:space="preserve">trading/leasing, with restrictive national policies inhibiting</w:t>
      </w:r>
      <w:r>
        <w:t xml:space="preserve"> </w:t>
      </w:r>
      <w:r>
        <w:t xml:space="preserve">optimal</w:t>
      </w:r>
      <w:r>
        <w:t xml:space="preserve"> </w:t>
      </w:r>
      <w:r>
        <w:t xml:space="preserve">spectrum</w:t>
      </w:r>
      <w:r>
        <w:t xml:space="preserve"> </w:t>
      </w:r>
      <w:r>
        <w:t xml:space="preserve">reallocation.</w:t>
      </w:r>
      <w:r>
        <w:t xml:space="preserve"> </w:t>
      </w:r>
      <w:r>
        <w:t xml:space="preserve">Growing</w:t>
      </w:r>
      <w:r>
        <w:t xml:space="preserve"> </w:t>
      </w:r>
      <w:r>
        <w:t xml:space="preserve">importance</w:t>
      </w:r>
      <w:r>
        <w:t xml:space="preserve"> </w:t>
      </w:r>
      <w:r>
        <w:t xml:space="preserve">of</w:t>
      </w:r>
      <w:r>
        <w:t xml:space="preserve"> </w:t>
      </w:r>
      <w:r>
        <w:t xml:space="preserve">interservice spectrum sharing, i.e. between different users</w:t>
      </w:r>
      <w:r>
        <w:t xml:space="preserve"> </w:t>
      </w:r>
      <w:r>
        <w:t xml:space="preserve">providing different services.</w:t>
      </w:r>
      <w:r>
        <w:t xml:space="preserve"> </w:t>
      </w:r>
      <w:r>
        <w:t xml:space="preserve">Annex 7, section 2.2.1. Inefficient use of</w:t>
      </w:r>
      <w:r>
        <w:t xml:space="preserve"> </w:t>
      </w:r>
      <w:r>
        <w:t xml:space="preserve">spectrum: difficulty to satisfy increased</w:t>
      </w:r>
      <w:r>
        <w:t xml:space="preserve"> </w:t>
      </w:r>
      <w:r>
        <w:t xml:space="preserve">demand due to spectrum scarcity.</w:t>
      </w:r>
      <w:r>
        <w:t xml:space="preserve"> </w:t>
      </w:r>
      <w:r>
        <w:t xml:space="preserve">Annex 11, section 5.4.3. Spectrum for</w:t>
      </w:r>
      <w:r>
        <w:t xml:space="preserve"> </w:t>
      </w:r>
      <w:r>
        <w:t xml:space="preserve">industry: verticals and private networks,</w:t>
      </w:r>
      <w:r>
        <w:t xml:space="preserve"> </w:t>
      </w:r>
      <w:r>
        <w:t xml:space="preserve">and section 5.5.3. Spectrum sharing,</w:t>
      </w:r>
      <w:r>
        <w:t xml:space="preserve"> </w:t>
      </w:r>
      <w:r>
        <w:t xml:space="preserve">transfer and leasing and Use it or lose it</w:t>
      </w:r>
      <w:r>
        <w:t xml:space="preserve"> </w:t>
      </w:r>
      <w:r>
        <w:t xml:space="preserve">principle.</w:t>
      </w:r>
      <w:r>
        <w:br/>
      </w:r>
      <w:r>
        <w:t xml:space="preserve">Annex 7, section 2.2.2. Insufficient</w:t>
      </w:r>
      <w:r>
        <w:t xml:space="preserve"> </w:t>
      </w:r>
      <w:r>
        <w:t xml:space="preserve">flexibility for interservice and intra</w:t>
      </w:r>
      <w:r>
        <w:t xml:space="preserve"> </w:t>
      </w:r>
      <w:r>
        <w:t xml:space="preserve">service sharing.</w:t>
      </w:r>
    </w:p>
    <w:p>
      <w:pPr>
        <w:pStyle w:val="BodyText"/>
      </w:pPr>
      <w:r>
        <w:t xml:space="preserve">2.2.2.5. High cost of networks and unexploited economies of scale</w:t>
      </w:r>
      <w:r>
        <w:br/>
      </w:r>
      <w:r>
        <w:t xml:space="preserve">Further factors limiting investment in high-quality mobile connectivity are the high cost of</w:t>
      </w:r>
      <w:r>
        <w:t xml:space="preserve"> </w:t>
      </w:r>
      <w:r>
        <w:t xml:space="preserve">deploying advanced networks and the limited scope for economies of scale in the EU, where</w:t>
      </w:r>
      <w:r>
        <w:t xml:space="preserve"> </w:t>
      </w:r>
      <w:r>
        <w:t xml:space="preserve">several MNOs in each Member State operate largely parallel infrastructures under fragmented</w:t>
      </w:r>
      <w:r>
        <w:t xml:space="preserve"> </w:t>
      </w:r>
      <w:r>
        <w:t xml:space="preserve">regulatory conditions.</w:t>
      </w:r>
      <w:r>
        <w:t xml:space="preserve"> </w:t>
      </w:r>
      <w:r>
        <w:t xml:space="preserve">High-quality 5G networks as well as future 6G networks are significantly more costly to</w:t>
      </w:r>
      <w:r>
        <w:t xml:space="preserve"> </w:t>
      </w:r>
      <w:r>
        <w:t xml:space="preserve">deploy than previous generations. A major cost driver is network densification required to</w:t>
      </w:r>
      <w:r>
        <w:t xml:space="preserve"> </w:t>
      </w:r>
      <w:r>
        <w:t xml:space="preserve">deliver high-quality service in terms of latency, data speeds and reliability.114 The need for</w:t>
      </w:r>
      <w:r>
        <w:t xml:space="preserve"> </w:t>
      </w:r>
      <w:r>
        <w:t xml:space="preserve">densification stems from the use of mid-band and high-band spectrum, which can carry large</w:t>
      </w:r>
      <w:r>
        <w:t xml:space="preserve"> </w:t>
      </w:r>
      <w:r>
        <w:t xml:space="preserve">volumes of data but provide limited coverage because of their propagation characteristics.115</w:t>
      </w:r>
      <w:r>
        <w:t xml:space="preserve"> </w:t>
      </w:r>
      <w:r>
        <w:t xml:space="preserve">To cover the same area, operators must deploy many more base stations and cells. In addition,</w:t>
      </w:r>
      <w:r>
        <w:t xml:space="preserve"> </w:t>
      </w:r>
      <w:r>
        <w:t xml:space="preserve">many existing 4G base stations and backhaul links are insufficient for 5G performance,</w:t>
      </w:r>
      <w:r>
        <w:t xml:space="preserve"> </w:t>
      </w:r>
      <w:r>
        <w:t xml:space="preserve">requiring operators to upgrade backhaul capacity, often through new fibre deployment or other</w:t>
      </w:r>
      <w:r>
        <w:t xml:space="preserve"> </w:t>
      </w:r>
      <w:r>
        <w:t xml:space="preserve">high-capacity links. Standalone 5G also requires a new core network (“5GC”). These</w:t>
      </w:r>
      <w:r>
        <w:t xml:space="preserve"> </w:t>
      </w:r>
      <w:r>
        <w:t xml:space="preserve">densification efforts, backhaul upgrades and the rollout of a virtualised 5G core with cloud-</w:t>
      </w:r>
      <w:r>
        <w:t xml:space="preserve"> </w:t>
      </w:r>
      <w:r>
        <w:t xml:space="preserve">native functions substantially increase investment needs with the cost increase, depending on</w:t>
      </w:r>
      <w:r>
        <w:t xml:space="preserve"> </w:t>
      </w:r>
      <w:r>
        <w:t xml:space="preserve">the deployment strategy.116 Precise cost estimates for 6G deployment are not yet available.</w:t>
      </w:r>
    </w:p>
    <w:p>
      <w:pPr>
        <w:pStyle w:val="BodyText"/>
      </w:pPr>
      <w:r>
        <w:t xml:space="preserve">113 Harold Furchtgott‑Roth, “The Potential Market Value and Consumer Surplus Value of the Citizens Broadband</w:t>
      </w:r>
      <w:r>
        <w:t xml:space="preserve"> </w:t>
      </w:r>
      <w:r>
        <w:t xml:space="preserve">Radio Service (CBRS) at 3550-3700 MHz in the United States” (2017).</w:t>
      </w:r>
      <w:r>
        <w:t xml:space="preserve"> </w:t>
      </w:r>
      <w:r>
        <w:t xml:space="preserve">114 Such performance enables advanced 5G and future 6G features, such as ultra-reliable low-latency</w:t>
      </w:r>
      <w:r>
        <w:t xml:space="preserve"> </w:t>
      </w:r>
      <w:r>
        <w:t xml:space="preserve">communications.</w:t>
      </w:r>
      <w:r>
        <w:t xml:space="preserve"> </w:t>
      </w:r>
      <w:r>
        <w:t xml:space="preserve">115 For further details see Annex 10 for Radio spectrum essentials and properties of 5G pioneer spectrum bands.</w:t>
      </w:r>
      <w:r>
        <w:t xml:space="preserve"> </w:t>
      </w:r>
      <w:r>
        <w:t xml:space="preserve">116 Studies indicate that full 5G deployment can cost 50–70 % more than 4G see GSMA: 5G-era Mobile Network</w:t>
      </w:r>
      <w:r>
        <w:t xml:space="preserve"> </w:t>
      </w:r>
      <w:r>
        <w:t xml:space="preserve">Cost Evolution (2019). WIK-Consult 2023 study on investment and funding needs for the Digital Decade indicates</w:t>
      </w:r>
      <w:r>
        <w:t xml:space="preserve"> </w:t>
      </w:r>
      <w:r>
        <w:t xml:space="preserve">that investment requirements for full 5G in midband spectrum are three times higher than that for basic 5G.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Nevertheless, many of the structural drivers117 of higher 5G costs are likely to persist,</w:t>
      </w:r>
      <w:r>
        <w:t xml:space="preserve"> </w:t>
      </w:r>
      <w:r>
        <w:t xml:space="preserve">suggesting that deployment costs will remain high. Moreover, operating multiple network</w:t>
      </w:r>
      <w:r>
        <w:t xml:space="preserve"> </w:t>
      </w:r>
      <w:r>
        <w:t xml:space="preserve">generations simultaneously (2G/3G/4G before switch-off, alongside 5G SA and later 6G)</w:t>
      </w:r>
      <w:r>
        <w:t xml:space="preserve"> </w:t>
      </w:r>
      <w:r>
        <w:t xml:space="preserve">entails parallel infrastructure and maintenance costs.</w:t>
      </w:r>
      <w:r>
        <w:br/>
      </w:r>
      <w:r>
        <w:t xml:space="preserve">The high fixed costs associated with deploying advanced networks also increase the relevance</w:t>
      </w:r>
      <w:r>
        <w:t xml:space="preserve"> </w:t>
      </w:r>
      <w:r>
        <w:t xml:space="preserve">of economies of scales. Traditionally, economies of scale have been assumed less pronounced</w:t>
      </w:r>
      <w:r>
        <w:t xml:space="preserve"> </w:t>
      </w:r>
      <w:r>
        <w:t xml:space="preserve">in mobile than in fixed markets, where infrastructure duplication is typically uneconomical.</w:t>
      </w:r>
      <w:r>
        <w:t xml:space="preserve"> </w:t>
      </w:r>
      <w:r>
        <w:t xml:space="preserve">Spectrum policy for mobile networks was therefore designed on the expectation that several</w:t>
      </w:r>
      <w:r>
        <w:t xml:space="preserve"> </w:t>
      </w:r>
      <w:r>
        <w:t xml:space="preserve">parallel mobile networks could be viably sustained. Currently, three to four MNOs are present</w:t>
      </w:r>
      <w:r>
        <w:t xml:space="preserve"> </w:t>
      </w:r>
      <w:r>
        <w:t xml:space="preserve">in most Member States.118 With the cost-intensive transition to high-quality 5G, however,</w:t>
      </w:r>
      <w:r>
        <w:t xml:space="preserve"> </w:t>
      </w:r>
      <w:r>
        <w:t xml:space="preserve">recovering fixed investments over each operator’s customer base has become more challenging,</w:t>
      </w:r>
      <w:r>
        <w:t xml:space="preserve"> </w:t>
      </w:r>
      <w:r>
        <w:t xml:space="preserve">weakening the business case for full 5G roll-out, particularly in less densely populated and</w:t>
      </w:r>
      <w:r>
        <w:t xml:space="preserve"> </w:t>
      </w:r>
      <w:r>
        <w:t xml:space="preserve">lower-revenue areas.119 Several studies confirm that limited economies of scale arising from</w:t>
      </w:r>
      <w:r>
        <w:t xml:space="preserve"> </w:t>
      </w:r>
      <w:r>
        <w:t xml:space="preserve">the high fixed costs of 5G deployment can constrain the number of economically viable parallel</w:t>
      </w:r>
      <w:r>
        <w:t xml:space="preserve"> </w:t>
      </w:r>
      <w:r>
        <w:t xml:space="preserve">networks.120 A WIK study on 5G network development in Denmark highlights the economic</w:t>
      </w:r>
      <w:r>
        <w:t xml:space="preserve"> </w:t>
      </w:r>
      <w:r>
        <w:t xml:space="preserve">challenges of replicating full 5G infrastructures across multiple operators.121 An EU study</w:t>
      </w:r>
      <w:r>
        <w:t xml:space="preserve"> </w:t>
      </w:r>
      <w:r>
        <w:t xml:space="preserve">suggests that regulatory attempts to achieve four-player mobile markets through, inter alia,</w:t>
      </w:r>
      <w:r>
        <w:t xml:space="preserve"> </w:t>
      </w:r>
      <w:r>
        <w:t xml:space="preserve">spectrum reservations or caps may have weakened investment incentives by assuming levels of</w:t>
      </w:r>
      <w:r>
        <w:t xml:space="preserve"> </w:t>
      </w:r>
      <w:r>
        <w:t xml:space="preserve">duplication that are not sustainable under the cost structure of full 5G.122</w:t>
      </w:r>
      <w:r>
        <w:t xml:space="preserve"> </w:t>
      </w:r>
      <w:r>
        <w:t xml:space="preserve">A comparison with the U.S. illustrates how centralised spectrum governance facilitates</w:t>
      </w:r>
      <w:r>
        <w:t xml:space="preserve"> </w:t>
      </w:r>
      <w:r>
        <w:t xml:space="preserve">economies of scale, while regulatory fragmentation limits the scope for similar efficiencies</w:t>
      </w:r>
      <w:r>
        <w:t xml:space="preserve"> </w:t>
      </w:r>
      <w:r>
        <w:t xml:space="preserve">in the EU. In the USA, three nationwide mobile service providers – AT&amp;T, T-Mobile and</w:t>
      </w:r>
      <w:r>
        <w:t xml:space="preserve"> </w:t>
      </w:r>
      <w:r>
        <w:t xml:space="preserve">Verizon – collectively account for around 371 million connections and hold approximately 82%</w:t>
      </w:r>
      <w:r>
        <w:t xml:space="preserve"> </w:t>
      </w:r>
      <w:r>
        <w:t xml:space="preserve">of spectrum available to mobile communication.123 Together with smaller operators, they</w:t>
      </w:r>
      <w:r>
        <w:t xml:space="preserve"> </w:t>
      </w:r>
      <w:r>
        <w:t xml:space="preserve">benefit from a highly centralised spectrum governance system: A single federal licensing</w:t>
      </w:r>
      <w:r>
        <w:t xml:space="preserve"> </w:t>
      </w:r>
      <w:r>
        <w:t xml:space="preserve">regime, uniform coverage conditions and centralised interference management reduce</w:t>
      </w:r>
      <w:r>
        <w:t xml:space="preserve"> </w:t>
      </w:r>
      <w:r>
        <w:t xml:space="preserve">transaction costs and allow consolidation of compliance, engineering and legal tasks, thereby</w:t>
      </w:r>
      <w:r>
        <w:t xml:space="preserve"> </w:t>
      </w:r>
      <w:r>
        <w:t xml:space="preserve">supporting nationwide planning and investment.124 In the EU, similar economies of scale cannot</w:t>
      </w:r>
      <w:r>
        <w:t xml:space="preserve"> </w:t>
      </w:r>
      <w:r>
        <w:t xml:space="preserve">be fully replicated. Even if new spectrum were assigned at EU level or under fully harmonised</w:t>
      </w:r>
      <w:r>
        <w:t xml:space="preserve"> </w:t>
      </w:r>
      <w:r>
        <w:t xml:space="preserve">authorisation conditions, other regulatory frameworks such as data protection security, privacy,</w:t>
      </w:r>
      <w:r>
        <w:t xml:space="preserve"> </w:t>
      </w:r>
      <w:r>
        <w:t xml:space="preserve">lawful interception, data retention and end-user protection would remain nationally fragmented.</w:t>
      </w:r>
    </w:p>
    <w:p>
      <w:pPr>
        <w:pStyle w:val="BodyText"/>
      </w:pPr>
      <w:r>
        <w:t xml:space="preserve">117 These include densification requirements, higher-capacity backhaul, increased core and edge complexity linked</w:t>
      </w:r>
      <w:r>
        <w:t xml:space="preserve"> </w:t>
      </w:r>
      <w:r>
        <w:t xml:space="preserve">to virtualised and cloud-native architectures, and the need for new spectrum bands to meet higher performance</w:t>
      </w:r>
      <w:r>
        <w:t xml:space="preserve"> </w:t>
      </w:r>
      <w:r>
        <w:t xml:space="preserve">requirements.</w:t>
      </w:r>
      <w:r>
        <w:t xml:space="preserve"> </w:t>
      </w:r>
      <w:r>
        <w:t xml:space="preserve">118 For a distribution of mobile markets with three and four MNOs in the EU, see Annex 7, section 2.2.3.</w:t>
      </w:r>
      <w:r>
        <w:br/>
      </w:r>
      <w:r>
        <w:t xml:space="preserve">119 See WIK financial study findings.</w:t>
      </w:r>
      <w:r>
        <w:t xml:space="preserve"> </w:t>
      </w:r>
      <w:r>
        <w:t xml:space="preserve">120 “Investment and funding needs for the Digital Decade connectivity targets” https://digital-</w:t>
      </w:r>
      <w:r>
        <w:t xml:space="preserve"> </w:t>
      </w:r>
      <w:r>
        <w:t xml:space="preserve">strategy.ec.europa.eu/en/library/investment-and-funding-needs-digital-decade-connectivity-targets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economic challenges of replicating full 5G mobile networks are also referenced in a study by WIK on the</w:t>
      </w:r>
      <w:r>
        <w:t xml:space="preserve"> </w:t>
      </w:r>
      <w:r>
        <w:t xml:space="preserve">implications</w:t>
      </w:r>
      <w:r>
        <w:t xml:space="preserve"> </w:t>
      </w:r>
      <w:r>
        <w:t xml:space="preserve">of</w:t>
      </w:r>
      <w:r>
        <w:t xml:space="preserve"> </w:t>
      </w:r>
      <w:r>
        <w:t xml:space="preserve">5G</w:t>
      </w:r>
      <w:r>
        <w:t xml:space="preserve"> </w:t>
      </w:r>
      <w:r>
        <w:t xml:space="preserve">for</w:t>
      </w:r>
      <w:r>
        <w:t xml:space="preserve"> </w:t>
      </w:r>
      <w:r>
        <w:t xml:space="preserve">network</w:t>
      </w:r>
      <w:r>
        <w:t xml:space="preserve"> </w:t>
      </w:r>
      <w:r>
        <w:t xml:space="preserve">development</w:t>
      </w:r>
      <w:r>
        <w:t xml:space="preserve"> </w:t>
      </w:r>
      <w:r>
        <w:t xml:space="preserve">in</w:t>
      </w:r>
      <w:r>
        <w:t xml:space="preserve"> </w:t>
      </w:r>
      <w:r>
        <w:t xml:space="preserve">Denmark</w:t>
      </w:r>
      <w:r>
        <w:t xml:space="preserve"> </w:t>
      </w:r>
      <w:r>
        <w:t xml:space="preserve">https://digst.dk/media/anppemw3/final_mobile_report_denmark_clean_non-confidential.pdf.</w:t>
      </w:r>
      <w:r>
        <w:t xml:space="preserve"> </w:t>
      </w:r>
      <w:r>
        <w:t xml:space="preserve">121 https://digst.dk/media/anppemw3/final_mobile_report_denmark_clean_non-confidential.pdf.</w:t>
      </w:r>
      <w:r>
        <w:t xml:space="preserve"> </w:t>
      </w:r>
      <w:r>
        <w:t xml:space="preserve">122 See WIK financial study, section 4.1.3. on economies of scale.</w:t>
      </w:r>
      <w:r>
        <w:br/>
      </w:r>
      <w:r>
        <w:t xml:space="preserve">123 2024 COMMUNICATIONS MARKETPLACE REPORT, FCC, December 30, 2024.</w:t>
      </w:r>
      <w:r>
        <w:t xml:space="preserve"> </w:t>
      </w:r>
      <w:r>
        <w:t xml:space="preserve">124 See Annex 10.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These divergent requirements result in higher compliance costs and the need to address national</w:t>
      </w:r>
      <w:r>
        <w:t xml:space="preserve"> </w:t>
      </w:r>
      <w:r>
        <w:t xml:space="preserve">specificities, limiting operators’ ability to achieve comparable efficiencies.125</w:t>
      </w:r>
      <w:r>
        <w:t xml:space="preserve"> </w:t>
      </w:r>
      <w:r>
        <w:t xml:space="preserve">2.2.3. Fragmented authorisation conditions, not allowing to operate across the EU</w:t>
      </w:r>
      <w:r>
        <w:t xml:space="preserve"> </w:t>
      </w:r>
      <w:r>
        <w:t xml:space="preserve">2.2.3.1. Fragmented general authorisation conditions</w:t>
      </w:r>
      <w:r>
        <w:t xml:space="preserve"> </w:t>
      </w:r>
      <w:r>
        <w:t xml:space="preserve">The key drivers of problems with the general authorisation (GA) regime in the EU electronic</w:t>
      </w:r>
      <w:r>
        <w:t xml:space="preserve"> </w:t>
      </w:r>
      <w:r>
        <w:t xml:space="preserve">communications sector arise from the Directive’s regulatory flexibility, which has led to</w:t>
      </w:r>
      <w:r>
        <w:t xml:space="preserve"> </w:t>
      </w:r>
      <w:r>
        <w:t xml:space="preserve">fragmentation and inconsistent application of the GA conditions. The EECC harmonised the</w:t>
      </w:r>
      <w:r>
        <w:t xml:space="preserve"> </w:t>
      </w:r>
      <w:r>
        <w:t xml:space="preserve">list of possible GA conditions, but it remained maximum and national discretion was kept on</w:t>
      </w:r>
      <w:r>
        <w:t xml:space="preserve"> </w:t>
      </w:r>
      <w:r>
        <w:t xml:space="preserve">attaching the conditions. Consequently, Member States did not take a uniform approach to GA</w:t>
      </w:r>
      <w:r>
        <w:t xml:space="preserve"> </w:t>
      </w:r>
      <w:r>
        <w:t xml:space="preserve">regime and introduced divergent secondary legislation and/or administrative (regulatory)</w:t>
      </w:r>
      <w:r>
        <w:t xml:space="preserve"> </w:t>
      </w:r>
      <w:r>
        <w:t xml:space="preserve">decisions to further specify the conditions. This situation results in potentially up to 1 053</w:t>
      </w:r>
      <w:r>
        <w:t xml:space="preserve"> </w:t>
      </w:r>
      <w:r>
        <w:t xml:space="preserve">conditions specified at national levels, a cross-border operator (present or with a regulatory</w:t>
      </w:r>
      <w:r>
        <w:t xml:space="preserve"> </w:t>
      </w:r>
      <w:r>
        <w:t xml:space="preserve">footprint in 27 Member States) could be required to comply with. This complexity makes</w:t>
      </w:r>
      <w:r>
        <w:t xml:space="preserve"> </w:t>
      </w:r>
      <w:r>
        <w:t xml:space="preserve">compliance burdensome and fragmentation costs linked to GA, for staff necessary for</w:t>
      </w:r>
      <w:r>
        <w:t xml:space="preserve"> </w:t>
      </w:r>
      <w:r>
        <w:t xml:space="preserve">compliance with the divergent conditions for such an operator could range between EUR 0.50–</w:t>
      </w:r>
      <w:r>
        <w:t xml:space="preserve"> </w:t>
      </w:r>
      <w:r>
        <w:t xml:space="preserve">1.20 million per year, or even up to EUR 6–11 million per year/operator if the totality of</w:t>
      </w:r>
      <w:r>
        <w:t xml:space="preserve"> </w:t>
      </w:r>
      <w:r>
        <w:t xml:space="preserve">compliance costs (the need to align with all the national conditions) is taken into account.126</w:t>
      </w:r>
      <w:r>
        <w:t xml:space="preserve"> </w:t>
      </w:r>
      <w:r>
        <w:t xml:space="preserve">Additionally, diverging security, data-related and privacy requirements further complicate</w:t>
      </w:r>
      <w:r>
        <w:t xml:space="preserve"> </w:t>
      </w:r>
      <w:r>
        <w:t xml:space="preserve">operations for cross-border providers, particularly due to differences in rules on data retention,</w:t>
      </w:r>
      <w:r>
        <w:t xml:space="preserve"> </w:t>
      </w:r>
      <w:r>
        <w:t xml:space="preserve">lawful interception, and network localisation. For instance, according to the EECC127 NI-ICS</w:t>
      </w:r>
      <w:r>
        <w:t xml:space="preserve"> </w:t>
      </w:r>
      <w:r>
        <w:t xml:space="preserve">are exempted from the condition for enabling lawful interception and hence, some Member</w:t>
      </w:r>
      <w:r>
        <w:t xml:space="preserve"> </w:t>
      </w:r>
      <w:r>
        <w:t xml:space="preserve">States took a different approach towards such services providers128. Next, procedural</w:t>
      </w:r>
      <w:r>
        <w:t xml:space="preserve"> </w:t>
      </w:r>
      <w:r>
        <w:t xml:space="preserve">inconsistencies, such as the non-mandatory use of BEREC’s notification template or no</w:t>
      </w:r>
      <w:r>
        <w:t xml:space="preserve"> </w:t>
      </w:r>
      <w:r>
        <w:t xml:space="preserve">notification requirement at all129 and the lack of standardised reporting formats, lead to varied</w:t>
      </w:r>
      <w:r>
        <w:t xml:space="preserve"> </w:t>
      </w:r>
      <w:r>
        <w:t xml:space="preserve">administrative obligations across Member States. For a detailed analysis and evidence see</w:t>
      </w:r>
      <w:r>
        <w:t xml:space="preserve"> </w:t>
      </w:r>
      <w:r>
        <w:t xml:space="preserve">evaluation report, Annex 11.</w:t>
      </w:r>
      <w:r>
        <w:t xml:space="preserve"> </w:t>
      </w:r>
      <w:r>
        <w:t xml:space="preserve">The lack of Single Market is becoming more evident especially with the ongoing technological</w:t>
      </w:r>
      <w:r>
        <w:t xml:space="preserve"> </w:t>
      </w:r>
      <w:r>
        <w:t xml:space="preserve">and market transformation taking place in the electronic communications sector. Content and</w:t>
      </w:r>
      <w:r>
        <w:t xml:space="preserve"> </w:t>
      </w:r>
      <w:r>
        <w:t xml:space="preserve">Application Providers (CAPs) and cloud providers are increasingly entering the electronic</w:t>
      </w:r>
      <w:r>
        <w:t xml:space="preserve"> </w:t>
      </w:r>
      <w:r>
        <w:t xml:space="preserve">communication networks market with investments into content delivery networks, submarine</w:t>
      </w:r>
      <w:r>
        <w:t xml:space="preserve"> </w:t>
      </w:r>
      <w:r>
        <w:t xml:space="preserve">cables, backbone networks, and edge/cloud platforms; however, they benefit from a ‘Country</w:t>
      </w:r>
      <w:r>
        <w:t xml:space="preserve"> </w:t>
      </w:r>
      <w:r>
        <w:t xml:space="preserve">of origin’ regime for their operations, while traditional telecom players currently need to</w:t>
      </w:r>
      <w:r>
        <w:t xml:space="preserve"> </w:t>
      </w:r>
      <w:r>
        <w:t xml:space="preserve">comply with 27 sets of rules, as further detailed in section 2.2.4. and are hence disincentivised</w:t>
      </w:r>
      <w:r>
        <w:t xml:space="preserve"> </w:t>
      </w:r>
      <w:r>
        <w:t xml:space="preserve">from providing cross-border services. This leads to limited deployment of advanced and</w:t>
      </w:r>
      <w:r>
        <w:t xml:space="preserve"> </w:t>
      </w:r>
      <w:r>
        <w:t xml:space="preserve">resilient connectivity and opportunity cost of foregone innovation (for examples of innovative</w:t>
      </w:r>
      <w:r>
        <w:t xml:space="preserve"> </w:t>
      </w:r>
      <w:r>
        <w:t xml:space="preserve">services see section 2.1.3). Similarly, lack of cooperation between actors in this extended</w:t>
      </w:r>
      <w:r>
        <w:t xml:space="preserve"> </w:t>
      </w:r>
      <w:r>
        <w:t xml:space="preserve">connectivity ecosystem limits the delivery of such innovative services. Moreover, the provision</w:t>
      </w:r>
    </w:p>
    <w:p>
      <w:pPr>
        <w:pStyle w:val="BodyText"/>
      </w:pPr>
      <w:r>
        <w:t xml:space="preserve">125 For an analysis of elements related to an EU-level authorisation for terrestrial spectrum see section 6.2.3, as</w:t>
      </w:r>
      <w:r>
        <w:t xml:space="preserve"> </w:t>
      </w:r>
      <w:r>
        <w:t xml:space="preserve">well as sections 2.1.3, 7.2 and 8.1.2. General authorisation aspects are discussed in section 1.4. of Annex 11</w:t>
      </w:r>
      <w:r>
        <w:t xml:space="preserve"> </w:t>
      </w:r>
      <w:r>
        <w:t xml:space="preserve">(Evaluation report).</w:t>
      </w:r>
      <w:r>
        <w:t xml:space="preserve"> </w:t>
      </w:r>
      <w:r>
        <w:t xml:space="preserve">126 See section 2.1.3 of the IA and Annex 3, section 2.3. and Annex 4, section 1.6 to this report with more detailed</w:t>
      </w:r>
      <w:r>
        <w:t xml:space="preserve"> </w:t>
      </w:r>
      <w:r>
        <w:t xml:space="preserve">information on that estimation.</w:t>
      </w:r>
      <w:r>
        <w:t xml:space="preserve"> </w:t>
      </w:r>
      <w:r>
        <w:t xml:space="preserve">127 Part A, Nr 4 Annex I of the EECC.</w:t>
      </w:r>
      <w:r>
        <w:t xml:space="preserve"> </w:t>
      </w:r>
      <w:r>
        <w:t xml:space="preserve">128 Reference in section 4.3.3 and 4.3.4 of the Final 1st Interim Report on Completing the Single Market.</w:t>
      </w:r>
      <w:r>
        <w:t xml:space="preserve"> </w:t>
      </w:r>
      <w:r>
        <w:t xml:space="preserve">129 In France.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of such services (e.g. network slicing to provide “specialized services” under the OIR) may</w:t>
      </w:r>
      <w:r>
        <w:t xml:space="preserve"> </w:t>
      </w:r>
      <w:r>
        <w:t xml:space="preserve">require further regulatory predictability.</w:t>
      </w:r>
      <w:r>
        <w:t xml:space="preserve"> </w:t>
      </w:r>
      <w:r>
        <w:t xml:space="preserve">Table 11: Causal link between root causes/problem drivers and problems</w:t>
      </w:r>
      <w:r>
        <w:br/>
      </w:r>
      <w:r>
        <w:t xml:space="preserve">Problem driver/root causes</w:t>
      </w:r>
      <w:r>
        <w:br/>
      </w:r>
      <w:r>
        <w:t xml:space="preserve">Causal link with the general authorisation</w:t>
      </w:r>
      <w:r>
        <w:t xml:space="preserve"> </w:t>
      </w:r>
      <w:r>
        <w:t xml:space="preserve">problem</w:t>
      </w:r>
      <w:r>
        <w:br/>
      </w:r>
      <w:r>
        <w:t xml:space="preserve">Divergent national implementation of GA rules</w:t>
      </w:r>
      <w:r>
        <w:t xml:space="preserve"> </w:t>
      </w:r>
      <w:r>
        <w:t xml:space="preserve">Produces inconsistent conditions and fragmented</w:t>
      </w:r>
      <w:r>
        <w:t xml:space="preserve"> </w:t>
      </w:r>
      <w:r>
        <w:t xml:space="preserve">authorisation practices across the EU.</w:t>
      </w:r>
      <w:r>
        <w:t xml:space="preserve"> </w:t>
      </w:r>
      <w:r>
        <w:t xml:space="preserve">Limited coordination and inconsistent procedures</w:t>
      </w:r>
      <w:r>
        <w:t xml:space="preserve"> </w:t>
      </w:r>
      <w:r>
        <w:t xml:space="preserve">Leads to varying notification and reporting</w:t>
      </w:r>
      <w:r>
        <w:t xml:space="preserve"> </w:t>
      </w:r>
      <w:r>
        <w:t xml:space="preserve">obligations, reducing predictability for operators.</w:t>
      </w:r>
      <w:r>
        <w:t xml:space="preserve"> </w:t>
      </w:r>
      <w:r>
        <w:t xml:space="preserve">Insufficient</w:t>
      </w:r>
      <w:r>
        <w:t xml:space="preserve"> </w:t>
      </w:r>
      <w:r>
        <w:t xml:space="preserve">EU-level</w:t>
      </w:r>
      <w:r>
        <w:t xml:space="preserve"> </w:t>
      </w:r>
      <w:r>
        <w:t xml:space="preserve">oversight</w:t>
      </w:r>
      <w:r>
        <w:t xml:space="preserve"> </w:t>
      </w:r>
      <w:r>
        <w:t xml:space="preserve">and</w:t>
      </w:r>
      <w:r>
        <w:t xml:space="preserve"> </w:t>
      </w:r>
      <w:r>
        <w:t xml:space="preserve">alignment</w:t>
      </w:r>
      <w:r>
        <w:t xml:space="preserve"> </w:t>
      </w:r>
      <w:r>
        <w:t xml:space="preserve">mechanisms</w:t>
      </w:r>
      <w:r>
        <w:br/>
      </w:r>
      <w:r>
        <w:t xml:space="preserve">Allows divergence to persist over time, maintaining</w:t>
      </w:r>
      <w:r>
        <w:t xml:space="preserve"> </w:t>
      </w:r>
      <w:r>
        <w:t xml:space="preserve">complexity and compliance burdens.</w:t>
      </w:r>
      <w:r>
        <w:t xml:space="preserve"> </w:t>
      </w:r>
      <w:r>
        <w:t xml:space="preserve">Asymmetry with CAPs/cloud providers and weak</w:t>
      </w:r>
      <w:r>
        <w:t xml:space="preserve"> </w:t>
      </w:r>
      <w:r>
        <w:t xml:space="preserve">cooperation within the connectivity ecosystem</w:t>
      </w:r>
      <w:r>
        <w:br/>
      </w:r>
      <w:r>
        <w:t xml:space="preserve">Creates unequal treatment, hampers coherent</w:t>
      </w:r>
      <w:r>
        <w:t xml:space="preserve"> </w:t>
      </w:r>
      <w:r>
        <w:t xml:space="preserve">development of cross-border/innovative services,</w:t>
      </w:r>
      <w:r>
        <w:t xml:space="preserve"> </w:t>
      </w:r>
      <w:r>
        <w:t xml:space="preserve">and discourages telecom operators from scaling</w:t>
      </w:r>
      <w:r>
        <w:t xml:space="preserve"> </w:t>
      </w:r>
      <w:r>
        <w:t xml:space="preserve">across the Single Market.</w:t>
      </w:r>
      <w:r>
        <w:t xml:space="preserve"> </w:t>
      </w:r>
      <w:r>
        <w:t xml:space="preserve">Lack of mechanisms for gradual alignment of national</w:t>
      </w:r>
      <w:r>
        <w:t xml:space="preserve"> </w:t>
      </w:r>
      <w:r>
        <w:t xml:space="preserve">rules,</w:t>
      </w:r>
      <w:r>
        <w:t xml:space="preserve"> </w:t>
      </w:r>
      <w:r>
        <w:t xml:space="preserve">Prevents convergence over time and maintains high</w:t>
      </w:r>
      <w:r>
        <w:t xml:space="preserve"> </w:t>
      </w:r>
      <w:r>
        <w:t xml:space="preserve">compliance burdens for multi-country operators</w:t>
      </w:r>
    </w:p>
    <w:p>
      <w:pPr>
        <w:pStyle w:val="BodyText"/>
      </w:pPr>
      <w:r>
        <w:t xml:space="preserve">2.2.3.2. Fragmented satellite authorisation conditions</w:t>
      </w:r>
      <w:r>
        <w:t xml:space="preserve"> </w:t>
      </w:r>
      <w:r>
        <w:t xml:space="preserve">Table 12: Causal link between root causes/problem drivers and problems</w:t>
      </w:r>
      <w:r>
        <w:br/>
      </w:r>
      <w:r>
        <w:t xml:space="preserve">Problem driver/root causes</w:t>
      </w:r>
      <w:r>
        <w:br/>
      </w:r>
      <w:r>
        <w:t xml:space="preserve">Causal link with the satellite authorisation problem</w:t>
      </w:r>
      <w:r>
        <w:br/>
      </w:r>
      <w:r>
        <w:t xml:space="preserve">Diverse satellite selection and spectrum</w:t>
      </w:r>
      <w:r>
        <w:t xml:space="preserve"> </w:t>
      </w:r>
      <w:r>
        <w:t xml:space="preserve">authorisation and procedures inadequate to</w:t>
      </w:r>
      <w:r>
        <w:t xml:space="preserve"> </w:t>
      </w:r>
      <w:r>
        <w:t xml:space="preserve">address D2D challenges</w:t>
      </w:r>
      <w:r>
        <w:br/>
      </w:r>
      <w:r>
        <w:t xml:space="preserve">Delays in the provision of pan-European satellite services, lack</w:t>
      </w:r>
      <w:r>
        <w:t xml:space="preserve"> </w:t>
      </w:r>
      <w:r>
        <w:t xml:space="preserve">of EU satellite spectrum selection procedures representing a</w:t>
      </w:r>
      <w:r>
        <w:t xml:space="preserve"> </w:t>
      </w:r>
      <w:r>
        <w:t xml:space="preserve">potential barrier to EU provision of certain services</w:t>
      </w:r>
      <w:r>
        <w:t xml:space="preserve"> </w:t>
      </w:r>
      <w:r>
        <w:t xml:space="preserve">undermining</w:t>
      </w:r>
      <w:r>
        <w:t xml:space="preserve"> </w:t>
      </w:r>
      <w:r>
        <w:t xml:space="preserve">EU</w:t>
      </w:r>
      <w:r>
        <w:t xml:space="preserve"> </w:t>
      </w:r>
      <w:r>
        <w:t xml:space="preserve">global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in</w:t>
      </w:r>
      <w:r>
        <w:t xml:space="preserve"> </w:t>
      </w:r>
      <w:r>
        <w:t xml:space="preserve">satellite</w:t>
      </w:r>
      <w:r>
        <w:t xml:space="preserve"> </w:t>
      </w:r>
      <w:r>
        <w:t xml:space="preserve">connectivity</w:t>
      </w:r>
      <w:r>
        <w:t xml:space="preserve"> </w:t>
      </w:r>
      <w:r>
        <w:t xml:space="preserve">Unexploited economies of scale due to</w:t>
      </w:r>
      <w:r>
        <w:t xml:space="preserve"> </w:t>
      </w:r>
      <w:r>
        <w:t xml:space="preserve">fragmented satellite spectrum authorisation</w:t>
      </w:r>
      <w:r>
        <w:t xml:space="preserve"> </w:t>
      </w:r>
      <w:r>
        <w:t xml:space="preserve">conditions</w:t>
      </w:r>
      <w:r>
        <w:t xml:space="preserve"> </w:t>
      </w:r>
      <w:r>
        <w:t xml:space="preserve">Cost of dealing with</w:t>
      </w:r>
      <w:r>
        <w:t xml:space="preserve"> </w:t>
      </w:r>
      <w:r>
        <w:t xml:space="preserve">fragmented satellite spectrum</w:t>
      </w:r>
      <w:r>
        <w:t xml:space="preserve"> </w:t>
      </w:r>
      <w:r>
        <w:t xml:space="preserve">authorisation processes and conditions in 27 MS, and risk of</w:t>
      </w:r>
      <w:r>
        <w:t xml:space="preserve"> </w:t>
      </w:r>
      <w:r>
        <w:t xml:space="preserve">having authorisation gaps in some MS, represent an operational</w:t>
      </w:r>
      <w:r>
        <w:t xml:space="preserve"> </w:t>
      </w:r>
      <w:r>
        <w:t xml:space="preserve">barrier to scale up and ensure pan-European provision of</w:t>
      </w:r>
      <w:r>
        <w:t xml:space="preserve"> </w:t>
      </w:r>
      <w:r>
        <w:t xml:space="preserve">services constraining the EU’s ability to act on a global stage.</w:t>
      </w:r>
      <w:r>
        <w:br/>
      </w:r>
      <w:r>
        <w:t xml:space="preserve">Increased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LEO</w:t>
      </w:r>
      <w:r>
        <w:t xml:space="preserve"> </w:t>
      </w:r>
      <w:r>
        <w:t xml:space="preserve">constellations and related expected increase</w:t>
      </w:r>
      <w:r>
        <w:t xml:space="preserve"> </w:t>
      </w:r>
      <w:r>
        <w:t xml:space="preserve">of EU satellite spectrum authorisation</w:t>
      </w:r>
      <w:r>
        <w:t xml:space="preserve"> </w:t>
      </w:r>
      <w:r>
        <w:t xml:space="preserve">requests</w:t>
      </w:r>
      <w:r>
        <w:br/>
      </w:r>
      <w:r>
        <w:t xml:space="preserve">Increase of cost for authorities to process satellite authorisation</w:t>
      </w:r>
      <w:r>
        <w:t xml:space="preserve"> </w:t>
      </w:r>
      <w:r>
        <w:t xml:space="preserve">requests and for enforcement and increased cost for operators</w:t>
      </w:r>
      <w:r>
        <w:t xml:space="preserve"> </w:t>
      </w:r>
      <w:r>
        <w:t xml:space="preserve">to comply with authorisation conditions</w:t>
      </w:r>
      <w:r>
        <w:t xml:space="preserve"> </w:t>
      </w:r>
      <w:r>
        <w:t xml:space="preserve">Increased risk of harmful interferences due to increasing</w:t>
      </w:r>
      <w:r>
        <w:t xml:space="preserve"> </w:t>
      </w:r>
      <w:r>
        <w:t xml:space="preserve">connectivity provided via LEO satellite networks</w:t>
      </w:r>
      <w:r>
        <w:t xml:space="preserve"> </w:t>
      </w:r>
      <w:r>
        <w:t xml:space="preserve">Inefficient enforcement of ITU rules against</w:t>
      </w:r>
      <w:r>
        <w:t xml:space="preserve"> </w:t>
      </w:r>
      <w:r>
        <w:t xml:space="preserve">harmful interference and lack of level playing</w:t>
      </w:r>
      <w:r>
        <w:t xml:space="preserve"> </w:t>
      </w:r>
      <w:r>
        <w:t xml:space="preserve">field</w:t>
      </w:r>
      <w:r>
        <w:t xml:space="preserve"> </w:t>
      </w:r>
      <w:r>
        <w:t xml:space="preserve">Slow and inefficient bilateral tools prevent the EU from fully</w:t>
      </w:r>
      <w:r>
        <w:t xml:space="preserve"> </w:t>
      </w:r>
      <w:r>
        <w:t xml:space="preserve">leveraging the strengths of its internal market to solve harmful</w:t>
      </w:r>
      <w:r>
        <w:t xml:space="preserve"> </w:t>
      </w:r>
      <w:r>
        <w:t xml:space="preserve">interference issues and to ensure a level playing field for all</w:t>
      </w:r>
      <w:r>
        <w:t xml:space="preserve"> </w:t>
      </w:r>
      <w:r>
        <w:t xml:space="preserve">operators in the provision of satellite services</w:t>
      </w:r>
      <w:r>
        <w:t xml:space="preserve"> </w:t>
      </w:r>
      <w:r>
        <w:t xml:space="preserve">In the present context of rapid development of satellite services, including innovative D2D</w:t>
      </w:r>
      <w:r>
        <w:t xml:space="preserve"> </w:t>
      </w:r>
      <w:r>
        <w:t xml:space="preserve">services, the existing framework based exclusively on national authorisation of satellite</w:t>
      </w:r>
      <w:r>
        <w:t xml:space="preserve"> </w:t>
      </w:r>
      <w:r>
        <w:t xml:space="preserve">services and spectrum resources prevents the development of a single market for satellite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services. To date, the only exception has been the selection at EU level of licensees for the 2</w:t>
      </w:r>
      <w:r>
        <w:t xml:space="preserve"> </w:t>
      </w:r>
      <w:r>
        <w:t xml:space="preserve">GHz band spectrum, which aimed to facilitate the provision of pan-European Mobile Satellite</w:t>
      </w:r>
      <w:r>
        <w:t xml:space="preserve"> </w:t>
      </w:r>
      <w:r>
        <w:t xml:space="preserve">Services (MSS)130; but, even in that case, spectrum authorisation remained at national level,</w:t>
      </w:r>
      <w:r>
        <w:t xml:space="preserve"> </w:t>
      </w:r>
      <w:r>
        <w:t xml:space="preserve">leading to different licensing approaches131 and not fully harmonised authorisation conditions,</w:t>
      </w:r>
      <w:r>
        <w:t xml:space="preserve"> </w:t>
      </w:r>
      <w:r>
        <w:t xml:space="preserve">with different fees or conditions attached to the licences.</w:t>
      </w:r>
      <w:r>
        <w:br/>
      </w:r>
      <w:r>
        <w:t xml:space="preserve">There is wide evidence on the fragmentation of the satellite authorisation systems in 27 Member</w:t>
      </w:r>
      <w:r>
        <w:t xml:space="preserve"> </w:t>
      </w:r>
      <w:r>
        <w:t xml:space="preserve">States, confirmed by the 2025 Mobile Satellite Services (MSS) study132, previous MSS</w:t>
      </w:r>
      <w:r>
        <w:t xml:space="preserve"> </w:t>
      </w:r>
      <w:r>
        <w:t xml:space="preserve">studies133 and an RSPG opinion134. Firstly, the precedent of the several years long</w:t>
      </w:r>
      <w:r>
        <w:t xml:space="preserve"> </w:t>
      </w:r>
      <w:r>
        <w:t xml:space="preserve">authorisation process for MSS operators selected at EU level provides concrete evidence of</w:t>
      </w:r>
      <w:r>
        <w:t xml:space="preserve"> </w:t>
      </w:r>
      <w:r>
        <w:t xml:space="preserve">how fragmentation of rules hinders the supply of satellite services with high cost for the</w:t>
      </w:r>
      <w:r>
        <w:t xml:space="preserve"> </w:t>
      </w:r>
      <w:r>
        <w:t xml:space="preserve">operators135. The MSS study concludes that although the MSS Decision harmonises certain</w:t>
      </w:r>
      <w:r>
        <w:t xml:space="preserve"> </w:t>
      </w:r>
      <w:r>
        <w:t xml:space="preserve">authorisation conditions, the implementation in practice has been rather uneven and resulted in</w:t>
      </w:r>
      <w:r>
        <w:t xml:space="preserve"> </w:t>
      </w:r>
      <w:r>
        <w:t xml:space="preserve">authorisation delays. Several national conditions attached to the various licences and</w:t>
      </w:r>
      <w:r>
        <w:t xml:space="preserve"> </w:t>
      </w:r>
      <w:r>
        <w:t xml:space="preserve">authorisations were not justified by national laws and, this undermined the objective of the</w:t>
      </w:r>
      <w:r>
        <w:t xml:space="preserve"> </w:t>
      </w:r>
      <w:r>
        <w:t xml:space="preserve">previous regulatory harmonisation of spectrum. The divergences in procedure, conditions and</w:t>
      </w:r>
      <w:r>
        <w:t xml:space="preserve"> </w:t>
      </w:r>
      <w:r>
        <w:t xml:space="preserve">fees were so significant that operators could not reasonably estimate the timeline and regulatory</w:t>
      </w:r>
      <w:r>
        <w:t xml:space="preserve"> </w:t>
      </w:r>
      <w:r>
        <w:t xml:space="preserve">cost for their business plans and secure financing, thus, delaying the provision of satellite</w:t>
      </w:r>
      <w:r>
        <w:t xml:space="preserve"> </w:t>
      </w:r>
      <w:r>
        <w:t xml:space="preserve">services136. Further, the experience of fragmented regulation in this band confirms that delays</w:t>
      </w:r>
      <w:r>
        <w:t xml:space="preserve"> </w:t>
      </w:r>
      <w:r>
        <w:t xml:space="preserve">in the authorisation significantly impact revenue timing. For satellite communication service</w:t>
      </w:r>
      <w:r>
        <w:t xml:space="preserve"> </w:t>
      </w:r>
      <w:r>
        <w:t xml:space="preserve">providers, the most substantial cost burden arises from postponed commercial launches,</w:t>
      </w:r>
      <w:r>
        <w:t xml:space="preserve"> </w:t>
      </w:r>
      <w:r>
        <w:t xml:space="preserve">potentially resulting in tens of millions of euros in lost revenues (see details in section 6.3.2).</w:t>
      </w:r>
      <w:r>
        <w:t xml:space="preserve"> </w:t>
      </w:r>
      <w:r>
        <w:t xml:space="preserve">Secondly, a more recent study confirms that although many Member States are authorising</w:t>
      </w:r>
      <w:r>
        <w:t xml:space="preserve"> </w:t>
      </w:r>
      <w:r>
        <w:t xml:space="preserve">satellites under general authorisation, the conditions attached to the general authorisation differ</w:t>
      </w:r>
      <w:r>
        <w:t xml:space="preserve"> </w:t>
      </w:r>
      <w:r>
        <w:t xml:space="preserve">significantly and, are not always suited to satellite services137. Moreover, the procedures for</w:t>
      </w:r>
      <w:r>
        <w:t xml:space="preserve"> </w:t>
      </w:r>
      <w:r>
        <w:t xml:space="preserve">obtaining individual authorisations for the ground segment are lengthy and the requirements in</w:t>
      </w:r>
      <w:r>
        <w:t xml:space="preserve"> </w:t>
      </w:r>
      <w:r>
        <w:t xml:space="preserve">some Member States complex, and difficult to satisfy for new-comers, SMEs138.</w:t>
      </w:r>
    </w:p>
    <w:p>
      <w:pPr>
        <w:pStyle w:val="BodyText"/>
      </w:pPr>
      <w:r>
        <w:t xml:space="preserve">130 MSS support various types of pan-European services, such as broadband, public protection and disaster relief</w:t>
      </w:r>
      <w:r>
        <w:t xml:space="preserve"> </w:t>
      </w:r>
      <w:r>
        <w:t xml:space="preserve">(PPDR) services, broadcasting and multicasting, covering in particular hard to reach areas.</w:t>
      </w:r>
      <w:r>
        <w:t xml:space="preserve"> </w:t>
      </w:r>
      <w:r>
        <w:t xml:space="preserve">131 For example, 24 Member States issued individual licences for the Complementary Ground Components (CGC),</w:t>
      </w:r>
      <w:r>
        <w:t xml:space="preserve"> </w:t>
      </w:r>
      <w:r>
        <w:t xml:space="preserve">whereas 2 Member States followed a general authorisation approach. With regards to the MSS spectrum, 20</w:t>
      </w:r>
      <w:r>
        <w:t xml:space="preserve"> </w:t>
      </w:r>
      <w:r>
        <w:t xml:space="preserve">Member States issued individual licences, 2 Member States authorised them under general authorisation, one</w:t>
      </w:r>
      <w:r>
        <w:t xml:space="preserve"> </w:t>
      </w:r>
      <w:r>
        <w:t xml:space="preserve">Member State took a hybrid approach, and another one issued a “block licence”.</w:t>
      </w:r>
      <w:r>
        <w:t xml:space="preserve"> </w:t>
      </w:r>
      <w:r>
        <w:t xml:space="preserve">132 Mobile satellite services (MSS) in the 2 GHz band in the EU - Implementation of the current regulatory</w:t>
      </w:r>
      <w:r>
        <w:t xml:space="preserve"> </w:t>
      </w:r>
      <w:r>
        <w:t xml:space="preserve">framework and an overview of the satellite connectivity market, July 2025, Detecon International GmbH, available</w:t>
      </w:r>
      <w:r>
        <w:t xml:space="preserve"> </w:t>
      </w:r>
      <w:r>
        <w:t xml:space="preserve">at https://op.europa.eu/en/publication-detail/-/publication/4c769094-41b5-11f0-b9f2-01aa75ed71a1/language-en.</w:t>
      </w:r>
      <w:r>
        <w:t xml:space="preserve"> </w:t>
      </w:r>
      <w:r>
        <w:t xml:space="preserve">133 Gerus, V., Manero, C., Pujol, F.et al., Mobile Satellite Services (MSS) authorisation regimes, authorisations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–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https://data.europa.eu/doi/10.2759/974409.</w:t>
      </w:r>
      <w:r>
        <w:t xml:space="preserve"> </w:t>
      </w:r>
      <w:r>
        <w:t xml:space="preserve">134 RSPG24-007 Opinion on assessment of different possible scenarios for the use of the frequency bands 1980-</w:t>
      </w:r>
      <w:r>
        <w:t xml:space="preserve"> </w:t>
      </w:r>
      <w:r>
        <w:t xml:space="preserve">2010 MHz and 2170-2200 MHz by the Mobile Satellite Services beyond 2027.</w:t>
      </w:r>
      <w:r>
        <w:t xml:space="preserve"> </w:t>
      </w:r>
      <w:r>
        <w:t xml:space="preserve">135 Both existing operators had difficulties implementing their systems on a timely basis. While these operators</w:t>
      </w:r>
      <w:r>
        <w:t xml:space="preserve"> </w:t>
      </w:r>
      <w:r>
        <w:t xml:space="preserve">were selected in 2009 (EC Decision 2009/49), they were subject to an enforcement process in 2013, delaying the</w:t>
      </w:r>
      <w:r>
        <w:t xml:space="preserve"> </w:t>
      </w:r>
      <w:r>
        <w:t xml:space="preserve">provision of actual services for many years.</w:t>
      </w:r>
      <w:r>
        <w:br/>
      </w:r>
      <w:r>
        <w:t xml:space="preserve">136 See Annex 7, section 1.3. Table on MSS fee structure, per Member State.</w:t>
      </w:r>
      <w:r>
        <w:t xml:space="preserve"> </w:t>
      </w:r>
      <w:r>
        <w:t xml:space="preserve">137 SM enablers study.</w:t>
      </w:r>
      <w:r>
        <w:t xml:space="preserve"> </w:t>
      </w:r>
      <w:r>
        <w:t xml:space="preserve">138 SM enablers study.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Thirdly, apart from the 2 GHz band, for which selection is done at EU level, there is currently</w:t>
      </w:r>
      <w:r>
        <w:t xml:space="preserve"> </w:t>
      </w:r>
      <w:r>
        <w:t xml:space="preserve">no process or guarantee for providers to obtain spectrum at pan-European level and a high risk</w:t>
      </w:r>
      <w:r>
        <w:t xml:space="preserve"> </w:t>
      </w:r>
      <w:r>
        <w:t xml:space="preserve">of having coverage gaps.</w:t>
      </w:r>
      <w:r>
        <w:br/>
      </w:r>
      <w:r>
        <w:t xml:space="preserve">Finally, enforcement of authorisation conditions and ITU rules is uncoordinated at EU level</w:t>
      </w:r>
      <w:r>
        <w:t xml:space="preserve"> </w:t>
      </w:r>
      <w:r>
        <w:t xml:space="preserve">and depends on the good will of national administrations to implement them through a slow</w:t>
      </w:r>
      <w:r>
        <w:t xml:space="preserve"> </w:t>
      </w:r>
      <w:r>
        <w:t xml:space="preserve">and complex bilateral process, with RSPG having no mandate to address interference from third</w:t>
      </w:r>
      <w:r>
        <w:t xml:space="preserve"> </w:t>
      </w:r>
      <w:r>
        <w:t xml:space="preserve">countries.</w:t>
      </w:r>
      <w:r>
        <w:br/>
      </w:r>
      <w:r>
        <w:t xml:space="preserve">In sum, the fragmentation of national regulatory competences for satellite authorisations delays</w:t>
      </w:r>
      <w:r>
        <w:t xml:space="preserve"> </w:t>
      </w:r>
      <w:r>
        <w:t xml:space="preserve">the deployment of innovative satellite services and undermines EU’s competitiveness in a</w:t>
      </w:r>
      <w:r>
        <w:t xml:space="preserve"> </w:t>
      </w:r>
      <w:r>
        <w:t xml:space="preserve">rapidly evolving global satellite market. This delay would be driven by: (i) lack of, or unequal</w:t>
      </w:r>
      <w:r>
        <w:t xml:space="preserve"> </w:t>
      </w:r>
      <w:r>
        <w:t xml:space="preserve">access to spectrum throughout the EU, (ii) inconsistent conditions and interpretation of</w:t>
      </w:r>
      <w:r>
        <w:t xml:space="preserve"> </w:t>
      </w:r>
      <w:r>
        <w:t xml:space="preserve">compliance and reporting obligations (in terms of format, frequency and requirements)</w:t>
      </w:r>
      <w:r>
        <w:t xml:space="preserve"> </w:t>
      </w:r>
      <w:r>
        <w:t xml:space="preserve">increasing administrative costs; and (iii) operational challenges caused by the inability to</w:t>
      </w:r>
      <w:r>
        <w:t xml:space="preserve"> </w:t>
      </w:r>
      <w:r>
        <w:t xml:space="preserve">enforce compliance when harmful interference from other constellations occurs, a probability</w:t>
      </w:r>
      <w:r>
        <w:t xml:space="preserve"> </w:t>
      </w:r>
      <w:r>
        <w:t xml:space="preserve">which is likely to increase in the next years.</w:t>
      </w:r>
      <w:r>
        <w:br/>
      </w:r>
      <w:r>
        <w:t xml:space="preserve">2.2.4. Insufficient cooperation and fragmented regulatory approaches</w:t>
      </w:r>
      <w:r>
        <w:t xml:space="preserve"> </w:t>
      </w:r>
      <w:r>
        <w:t xml:space="preserve">As regards governance, the main driver is the insufficient cooperation between different</w:t>
      </w:r>
      <w:r>
        <w:t xml:space="preserve"> </w:t>
      </w:r>
      <w:r>
        <w:t xml:space="preserve">authorities and fragmented regulatory approaches.</w:t>
      </w:r>
      <w:r>
        <w:t xml:space="preserve"> </w:t>
      </w:r>
      <w:r>
        <w:t xml:space="preserve">This main driver is composed of smaller root causes; one example is national influence on</w:t>
      </w:r>
      <w:r>
        <w:t xml:space="preserve"> </w:t>
      </w:r>
      <w:r>
        <w:t xml:space="preserve">BEREC and RSPG that may result in some cases in limiting EU single market perspective.</w:t>
      </w:r>
      <w:r>
        <w:t xml:space="preserve"> </w:t>
      </w:r>
      <w:r>
        <w:t xml:space="preserve">BEREC consists of NRAs, and positions are shaped mainly by national perspectives rather than</w:t>
      </w:r>
      <w:r>
        <w:t xml:space="preserve"> </w:t>
      </w:r>
      <w:r>
        <w:t xml:space="preserve">by a common EU-wide vision. Moreover, a lack of a more structured coordination mechanism</w:t>
      </w:r>
      <w:r>
        <w:t xml:space="preserve"> </w:t>
      </w:r>
      <w:r>
        <w:t xml:space="preserve">between BEREC and RSPG led to a very limited cooperation between the two bodies where</w:t>
      </w:r>
      <w:r>
        <w:t xml:space="preserve"> </w:t>
      </w:r>
      <w:r>
        <w:t xml:space="preserve">spectrum issues have regulatory implication. Another example is the expanding regulatory</w:t>
      </w:r>
      <w:r>
        <w:t xml:space="preserve"> </w:t>
      </w:r>
      <w:r>
        <w:t xml:space="preserve">scope of NRAs’ creating inconsistencies among the NRAs and between the tasks of NRAs and</w:t>
      </w:r>
      <w:r>
        <w:t xml:space="preserve"> </w:t>
      </w:r>
      <w:r>
        <w:t xml:space="preserve">BEREC. While some NRAs take on responsibilities beyond electronic communications under</w:t>
      </w:r>
      <w:r>
        <w:t xml:space="preserve"> </w:t>
      </w:r>
      <w:r>
        <w:t xml:space="preserve">frameworks such as the DSA, Data Act, or NIS2, in other Member States these tasks are</w:t>
      </w:r>
      <w:r>
        <w:t xml:space="preserve"> </w:t>
      </w:r>
      <w:r>
        <w:t xml:space="preserve">entrusted to other CAs. The expanding responsibilities and non-uniform allocation of tasks at</w:t>
      </w:r>
      <w:r>
        <w:t xml:space="preserve"> </w:t>
      </w:r>
      <w:r>
        <w:t xml:space="preserve">national level also affecting EU-level coordination create diverging approaches to the</w:t>
      </w:r>
      <w:r>
        <w:t xml:space="preserve"> </w:t>
      </w:r>
      <w:r>
        <w:t xml:space="preserve">implementation of the regulatory framework and oversight at national level, resulting in lack of</w:t>
      </w:r>
      <w:r>
        <w:t xml:space="preserve"> </w:t>
      </w:r>
      <w:r>
        <w:t xml:space="preserve">holistic overview of authorities over all aspects of the electronic communications market,</w:t>
      </w:r>
      <w:r>
        <w:t xml:space="preserve"> </w:t>
      </w:r>
      <w:r>
        <w:t xml:space="preserve">including e.g. network resilience. It also perpetuates differences in standard procedures,</w:t>
      </w:r>
      <w:r>
        <w:t xml:space="preserve"> </w:t>
      </w:r>
      <w:r>
        <w:t xml:space="preserve">compliance obligations and administrative processes going beyond those justified by</w:t>
      </w:r>
      <w:r>
        <w:t xml:space="preserve"> </w:t>
      </w:r>
      <w:r>
        <w:t xml:space="preserve">differences in the functioning of national markets, as observed also by Letta in his report.</w:t>
      </w:r>
      <w:r>
        <w:t xml:space="preserve"> </w:t>
      </w:r>
      <w:r>
        <w:t xml:space="preserve">Furthermore, resource constraints and structural weaknesses also contribute to driving the</w:t>
      </w:r>
      <w:r>
        <w:t xml:space="preserve"> </w:t>
      </w:r>
      <w:r>
        <w:t xml:space="preserve">problem as many NRAs and other competent authorities face challenges in terms of funding</w:t>
      </w:r>
      <w:r>
        <w:t xml:space="preserve"> </w:t>
      </w:r>
      <w:r>
        <w:t xml:space="preserve">and staffing. It affects their ability to carry out both existing and newly assigned functions,</w:t>
      </w:r>
      <w:r>
        <w:t xml:space="preserve"> </w:t>
      </w:r>
      <w:r>
        <w:t xml:space="preserve">while also remaining active in BEREC or RSPG and contributing to their work.</w:t>
      </w:r>
      <w:r>
        <w:t xml:space="preserve"> </w:t>
      </w:r>
      <w:r>
        <w:t xml:space="preserve">Finally, the growing need for specialised expertise adds pressure to an already stretched</w:t>
      </w:r>
      <w:r>
        <w:t xml:space="preserve"> </w:t>
      </w:r>
      <w:r>
        <w:t xml:space="preserve">governance framework. As responsibilities expand into new areas linked to digital markets and</w:t>
      </w:r>
      <w:r>
        <w:t xml:space="preserve"> </w:t>
      </w:r>
      <w:r>
        <w:t xml:space="preserve">emerging technologies, the demand for skilled human resources increases. Without sufficient</w:t>
      </w:r>
      <w:r>
        <w:t xml:space="preserve"> </w:t>
      </w:r>
      <w:r>
        <w:t xml:space="preserve">expertise, the risk is that responses remain incomplete or inconsistent, reinforcing</w:t>
      </w:r>
      <w:r>
        <w:t xml:space="preserve"> </w:t>
      </w:r>
      <w:r>
        <w:t xml:space="preserve">fragmentation. This hampers both the functioning of the Single Market and the creation of a</w:t>
      </w:r>
      <w:r>
        <w:t xml:space="preserve"> </w:t>
      </w:r>
      <w:r>
        <w:t xml:space="preserve">level playing field in the broader connectivity ecosystem, as not all Member States or operators</w:t>
      </w:r>
      <w:r>
        <w:t xml:space="preserve"> </w:t>
      </w:r>
      <w:r>
        <w:t xml:space="preserve">are equally equipped to deal with evolving regulatory and technological challenges (further</w:t>
      </w:r>
      <w:r>
        <w:t xml:space="preserve"> </w:t>
      </w:r>
      <w:r>
        <w:t xml:space="preserve">details in section 2.4 of Annex 7).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Table 13: Causal link between root causes/problem drivers and problems</w:t>
      </w:r>
      <w:r>
        <w:br/>
      </w:r>
      <w:r>
        <w:t xml:space="preserve">Problem driver/root causes</w:t>
      </w:r>
      <w:r>
        <w:br/>
      </w:r>
      <w:r>
        <w:t xml:space="preserve">Causal link with governance related problem</w:t>
      </w:r>
      <w:r>
        <w:br/>
      </w:r>
      <w:r>
        <w:t xml:space="preserve">National influence on BEREC and RSPG</w:t>
      </w:r>
      <w:r>
        <w:t xml:space="preserve"> </w:t>
      </w:r>
      <w:r>
        <w:t xml:space="preserve">Limits development of a coherent EU Single Market</w:t>
      </w:r>
      <w:r>
        <w:t xml:space="preserve"> </w:t>
      </w:r>
      <w:r>
        <w:t xml:space="preserve">perspective.</w:t>
      </w:r>
      <w:r>
        <w:t xml:space="preserve"> </w:t>
      </w:r>
      <w:r>
        <w:t xml:space="preserve">Weak coordination between BEREC and RSPG</w:t>
      </w:r>
      <w:r>
        <w:t xml:space="preserve"> </w:t>
      </w:r>
      <w:r>
        <w:t xml:space="preserve">Leads to fragmented approaches to spectrum-related</w:t>
      </w:r>
      <w:r>
        <w:t xml:space="preserve"> </w:t>
      </w:r>
      <w:r>
        <w:t xml:space="preserve">regulatory issues.</w:t>
      </w:r>
      <w:r>
        <w:t xml:space="preserve"> </w:t>
      </w:r>
      <w:r>
        <w:t xml:space="preserve">Diverging</w:t>
      </w:r>
      <w:r>
        <w:t xml:space="preserve"> </w:t>
      </w:r>
      <w:r>
        <w:t xml:space="preserve">NRA</w:t>
      </w:r>
      <w:r>
        <w:t xml:space="preserve"> </w:t>
      </w:r>
      <w:r>
        <w:t xml:space="preserve">mandates</w:t>
      </w:r>
      <w:r>
        <w:t xml:space="preserve"> </w:t>
      </w:r>
      <w:r>
        <w:t xml:space="preserve">and</w:t>
      </w:r>
      <w:r>
        <w:t xml:space="preserve"> </w:t>
      </w:r>
      <w:r>
        <w:t xml:space="preserve">expanding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Create inconsistencies in regulatory tasks and</w:t>
      </w:r>
      <w:r>
        <w:t xml:space="preserve"> </w:t>
      </w:r>
      <w:r>
        <w:t xml:space="preserve">weakens coherent EU-wide governance.</w:t>
      </w:r>
      <w:r>
        <w:t xml:space="preserve"> </w:t>
      </w:r>
      <w:r>
        <w:t xml:space="preserve">Diverging approaches to implementation and oversight</w:t>
      </w:r>
      <w:r>
        <w:t xml:space="preserve"> </w:t>
      </w:r>
      <w:r>
        <w:t xml:space="preserve">by competent authorities at national level.</w:t>
      </w:r>
      <w:r>
        <w:t xml:space="preserve"> </w:t>
      </w:r>
      <w:r>
        <w:t xml:space="preserve">Results in lack of full overview at national and EU</w:t>
      </w:r>
      <w:r>
        <w:t xml:space="preserve"> </w:t>
      </w:r>
      <w:r>
        <w:t xml:space="preserve">level. Perpetuate differences in standard procedures,</w:t>
      </w:r>
      <w:r>
        <w:t xml:space="preserve"> </w:t>
      </w:r>
      <w:r>
        <w:t xml:space="preserve">compliance obligations and administrative processes</w:t>
      </w:r>
      <w:r>
        <w:t xml:space="preserve"> </w:t>
      </w:r>
      <w:r>
        <w:t xml:space="preserve">not justified by differences in the functioning of</w:t>
      </w:r>
      <w:r>
        <w:t xml:space="preserve"> </w:t>
      </w:r>
      <w:r>
        <w:t xml:space="preserve">national markets.</w:t>
      </w:r>
      <w:r>
        <w:t xml:space="preserve"> </w:t>
      </w:r>
      <w:r>
        <w:t xml:space="preserve">Uneven</w:t>
      </w:r>
      <w:r>
        <w:t xml:space="preserve"> </w:t>
      </w:r>
      <w:r>
        <w:t xml:space="preserve">allocation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digital</w:t>
      </w:r>
      <w:r>
        <w:t xml:space="preserve"> </w:t>
      </w:r>
      <w:r>
        <w:t xml:space="preserve">regulatory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Produces asymmetric governance structures and</w:t>
      </w:r>
      <w:r>
        <w:t xml:space="preserve"> </w:t>
      </w:r>
      <w:r>
        <w:t xml:space="preserve">cross-border supervision gaps.</w:t>
      </w:r>
      <w:r>
        <w:t xml:space="preserve"> </w:t>
      </w:r>
      <w:r>
        <w:t xml:space="preserve">Resource and capacity constraints within NRAs and</w:t>
      </w:r>
      <w:r>
        <w:t xml:space="preserve"> </w:t>
      </w:r>
      <w:r>
        <w:t xml:space="preserve">other competent authorities</w:t>
      </w:r>
      <w:r>
        <w:t xml:space="preserve"> </w:t>
      </w:r>
      <w:r>
        <w:t xml:space="preserve">Hinder effective fulfilment of tasks and consistent</w:t>
      </w:r>
      <w:r>
        <w:t xml:space="preserve"> </w:t>
      </w:r>
      <w:r>
        <w:t xml:space="preserve">participation in EU-level governance.</w:t>
      </w:r>
      <w:r>
        <w:t xml:space="preserve"> </w:t>
      </w:r>
      <w:r>
        <w:t xml:space="preserve">Growing need for specialised expertise</w:t>
      </w:r>
      <w:r>
        <w:t xml:space="preserve"> </w:t>
      </w:r>
      <w:r>
        <w:t xml:space="preserve">Leads to uneven regulatory responses and reinforces</w:t>
      </w:r>
      <w:r>
        <w:t xml:space="preserve"> </w:t>
      </w:r>
      <w:r>
        <w:t xml:space="preserve">fragmentation across the Single Market.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are the problems to persist?</w:t>
      </w:r>
      <w:r>
        <w:t xml:space="preserve"> </w:t>
      </w:r>
      <w:r>
        <w:t xml:space="preserve">2.3.1. Fixed networks: Slow deployment and adoption of fibre networks and services</w:t>
      </w:r>
      <w:r>
        <w:t xml:space="preserve"> </w:t>
      </w:r>
      <w:r>
        <w:t xml:space="preserve">The likelihood of slow deployment and adoption of fibre networks and services is high. If no</w:t>
      </w:r>
      <w:r>
        <w:t xml:space="preserve"> </w:t>
      </w:r>
      <w:r>
        <w:t xml:space="preserve">proactive steps are taken, FTTP coverage in the EU is expected to reach 90% in 2030139.</w:t>
      </w:r>
      <w:r>
        <w:t xml:space="preserve"> </w:t>
      </w:r>
      <w:r>
        <w:t xml:space="preserve">However, full FTTP coverage at EU level, according to the predictions based on ‘business as</w:t>
      </w:r>
      <w:r>
        <w:t xml:space="preserve"> </w:t>
      </w:r>
      <w:r>
        <w:t xml:space="preserve">usual’ scenario, show that the 100% coverage will be only achieved by 2051 if no further action</w:t>
      </w:r>
      <w:r>
        <w:t xml:space="preserve"> </w:t>
      </w:r>
      <w:r>
        <w:t xml:space="preserve">is taken140 while the Digital Decade Policy programme calls for ‘Gigabit connectivity for all by</w:t>
      </w:r>
      <w:r>
        <w:t xml:space="preserve"> </w:t>
      </w:r>
      <w:r>
        <w:t xml:space="preserve">2030141. Especially Member States with a high share of copper networks are unlikely to achieve</w:t>
      </w:r>
      <w:r>
        <w:t xml:space="preserve"> </w:t>
      </w:r>
      <w:r>
        <w:t xml:space="preserve">full fibre coverage by 2030 or even by 2035.</w:t>
      </w:r>
      <w:r>
        <w:t xml:space="preserve"> </w:t>
      </w:r>
      <w:r>
        <w:t xml:space="preserve">If copper networks remain widespread142, the EU risks insufficient investments in fibre</w:t>
      </w:r>
      <w:r>
        <w:t xml:space="preserve"> </w:t>
      </w:r>
      <w:r>
        <w:t xml:space="preserve">deployment, which will perpetuate significant differences in connectivity between Member</w:t>
      </w:r>
      <w:r>
        <w:t xml:space="preserve"> </w:t>
      </w:r>
      <w:r>
        <w:t xml:space="preserve">States, hindering the creation of a single market and the cohesion of our society. Ultimately,</w:t>
      </w:r>
      <w:r>
        <w:t xml:space="preserve"> </w:t>
      </w:r>
      <w:r>
        <w:t xml:space="preserve">the EU’s connectivity infrastructure will be ill-prepared to support the development of an AI-</w:t>
      </w:r>
    </w:p>
    <w:p>
      <w:pPr>
        <w:pStyle w:val="BodyText"/>
      </w:pPr>
      <w:r>
        <w:t xml:space="preserve">139 Study on access policy including review of the relevant markets recommendation, and review of access</w:t>
      </w:r>
      <w:r>
        <w:t xml:space="preserve"> </w:t>
      </w:r>
      <w:r>
        <w:t xml:space="preserve">provisions of the EECC.</w:t>
      </w:r>
      <w:r>
        <w:t xml:space="preserve"> </w:t>
      </w:r>
      <w:r>
        <w:t xml:space="preserve">140 Annex 1 - State of EU digital transformation in 2025: progress and horizontal recommendations, 16.6.2025,</w:t>
      </w:r>
      <w:r>
        <w:t xml:space="preserve"> </w:t>
      </w:r>
      <w:r>
        <w:t xml:space="preserve">SWD(2025) 290 final, p. 5. SWD Digital Decade in 2025: progress and outlook, 16.6.2025, SWD(2025) 290 final,</w:t>
      </w:r>
      <w:r>
        <w:t xml:space="preserve"> </w:t>
      </w:r>
      <w:r>
        <w:t xml:space="preserve">p.16.</w:t>
      </w:r>
      <w:r>
        <w:t xml:space="preserve"> </w:t>
      </w:r>
      <w:r>
        <w:t xml:space="preserve">141 Study on access policy including review of the relevant markets recommendation, and review of access</w:t>
      </w:r>
      <w:r>
        <w:t xml:space="preserve"> </w:t>
      </w:r>
      <w:r>
        <w:t xml:space="preserve">provisions of the EECC.</w:t>
      </w:r>
      <w:r>
        <w:t xml:space="preserve"> </w:t>
      </w:r>
      <w:r>
        <w:t xml:space="preserve">142 The share of copper is estimated to decrease to around 19% by 2030 and around 11% by 2035. See Study on</w:t>
      </w:r>
      <w:r>
        <w:t xml:space="preserve"> </w:t>
      </w:r>
      <w:r>
        <w:t xml:space="preserve">access policy including review of the relevant markets recommendation, and review of access provisions of the</w:t>
      </w:r>
      <w:r>
        <w:t xml:space="preserve"> </w:t>
      </w:r>
      <w:r>
        <w:t xml:space="preserve">EECC. Source: WIK based on FTTH Council (2025) and WIK market potential model.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driven continent and will lack the necessary resilience to ensure reliable and secure digital</w:t>
      </w:r>
      <w:r>
        <w:t xml:space="preserve"> </w:t>
      </w:r>
      <w:r>
        <w:t xml:space="preserve">services.</w:t>
      </w:r>
      <w:r>
        <w:t xml:space="preserve"> </w:t>
      </w:r>
      <w:r>
        <w:t xml:space="preserve">Though there is no lack of available capital to deploy FTTH to reach nearly all EU households</w:t>
      </w:r>
      <w:r>
        <w:t xml:space="preserve"> </w:t>
      </w:r>
      <w:r>
        <w:t xml:space="preserve">and businesses, the problem is that it is not financially viable to deploy FTTH to the last 10%</w:t>
      </w:r>
      <w:r>
        <w:t xml:space="preserve"> </w:t>
      </w:r>
      <w:r>
        <w:t xml:space="preserve">unless there is only one FTTH network in the rural areas. The existence of copper and FTTC</w:t>
      </w:r>
      <w:r>
        <w:t xml:space="preserve"> </w:t>
      </w:r>
      <w:r>
        <w:t xml:space="preserve">networks in parallel splits the userbase and thus the available revenues, which makes FTTH</w:t>
      </w:r>
      <w:r>
        <w:t xml:space="preserve"> </w:t>
      </w:r>
      <w:r>
        <w:t xml:space="preserve">non-viable in those areas, when, otherwise, it would be viable, with a mixture of available state</w:t>
      </w:r>
      <w:r>
        <w:t xml:space="preserve"> </w:t>
      </w:r>
      <w:r>
        <w:t xml:space="preserve">aid and private financial resources. The high profits that can be made on this largely fully</w:t>
      </w:r>
      <w:r>
        <w:t xml:space="preserve"> </w:t>
      </w:r>
      <w:r>
        <w:t xml:space="preserve">depreciated legacy infrastructure also limit incentives for the owners of that infrastructure to</w:t>
      </w:r>
      <w:r>
        <w:t xml:space="preserve"> </w:t>
      </w:r>
      <w:r>
        <w:t xml:space="preserve">upgrade it to FTTH themselves. Indeed, as experience shows, in countries/areas where the</w:t>
      </w:r>
      <w:r>
        <w:t xml:space="preserve"> </w:t>
      </w:r>
      <w:r>
        <w:t xml:space="preserve">incumbents do not face competition from a rival, they are reluctant to upgrade their legacy</w:t>
      </w:r>
      <w:r>
        <w:t xml:space="preserve"> </w:t>
      </w:r>
      <w:r>
        <w:t xml:space="preserve">networks to FTTH. A definite plan for copper switch-off when there is a given coverage of</w:t>
      </w:r>
      <w:r>
        <w:t xml:space="preserve"> </w:t>
      </w:r>
      <w:r>
        <w:t xml:space="preserve">FTTH in a certain area would make it viable for an alternative fibre investor to deploy FTTH</w:t>
      </w:r>
      <w:r>
        <w:t xml:space="preserve"> </w:t>
      </w:r>
      <w:r>
        <w:t xml:space="preserve">and would in consequence also create incentives for the copper owner to upgrade its</w:t>
      </w:r>
      <w:r>
        <w:t xml:space="preserve"> </w:t>
      </w:r>
      <w:r>
        <w:t xml:space="preserve">infrastructure to FTTH. Thus, the transition to fibre is inextricably linked with copper switch-</w:t>
      </w:r>
      <w:r>
        <w:t xml:space="preserve"> </w:t>
      </w:r>
      <w:r>
        <w:t xml:space="preserve">off, the selected policy of which would lead to an increased FTTH coverage FTTH take-up. By</w:t>
      </w:r>
      <w:r>
        <w:t xml:space="preserve"> </w:t>
      </w:r>
      <w:r>
        <w:t xml:space="preserve">this, it would be aligned with the digital decade target of gigabit connectivity for all citizens.</w:t>
      </w:r>
      <w:r>
        <w:br/>
      </w:r>
      <w:r>
        <w:t xml:space="preserve">As has been shown in literature143, full coverage of FTTH would require EUR 40 billion of</w:t>
      </w:r>
      <w:r>
        <w:t xml:space="preserve"> </w:t>
      </w:r>
      <w:r>
        <w:t xml:space="preserve">subsidy and EUR 29 billion in the case where 5G FWA is also used, while EUR 19 billion had</w:t>
      </w:r>
      <w:r>
        <w:t xml:space="preserve"> </w:t>
      </w:r>
      <w:r>
        <w:t xml:space="preserve">already been allocated to broadband deployment via EU funding alone. It is obvious that when</w:t>
      </w:r>
      <w:r>
        <w:t xml:space="preserve"> </w:t>
      </w:r>
      <w:r>
        <w:t xml:space="preserve">the significant additional EU funds allocated after that date are taken into account, along with</w:t>
      </w:r>
      <w:r>
        <w:t xml:space="preserve"> </w:t>
      </w:r>
      <w:r>
        <w:t xml:space="preserve">the national State Aid funding (which is substantial in countries such as Italy and Germany) –</w:t>
      </w:r>
      <w:r>
        <w:t xml:space="preserve"> </w:t>
      </w:r>
      <w:r>
        <w:t xml:space="preserve">the funding gap seems to be minimal. Therefore, the size of the problem (i.e. the remaining gap)</w:t>
      </w:r>
      <w:r>
        <w:t xml:space="preserve"> </w:t>
      </w:r>
      <w:r>
        <w:t xml:space="preserve">is not related to investment / availability of capital, but rather to the near universal persistence</w:t>
      </w:r>
      <w:r>
        <w:t xml:space="preserve"> </w:t>
      </w:r>
      <w:r>
        <w:t xml:space="preserve">of parallel legacy infrastructure in rural areas.</w:t>
      </w:r>
      <w:r>
        <w:br/>
      </w:r>
      <w:r>
        <w:t xml:space="preserve">According to WIK’s forecast, under current conditions only 60% of households with access to</w:t>
      </w:r>
      <w:r>
        <w:t xml:space="preserve"> </w:t>
      </w:r>
      <w:r>
        <w:t xml:space="preserve">fibre (FTTH) will subscribe to a fibre-based service by 2030 (FTTH take-up)144. This means</w:t>
      </w:r>
      <w:r>
        <w:t xml:space="preserve"> </w:t>
      </w:r>
      <w:r>
        <w:t xml:space="preserve">that even if an FTTH network is available, 40% of households will continue to use copper</w:t>
      </w:r>
      <w:r>
        <w:t xml:space="preserve"> </w:t>
      </w:r>
      <w:r>
        <w:t xml:space="preserve">networks or less future-proof technologies for different reasons mentioned above (high prices,</w:t>
      </w:r>
      <w:r>
        <w:t xml:space="preserve"> </w:t>
      </w:r>
      <w:r>
        <w:t xml:space="preserve">inertia etc). Further, the share of households with fibre subscription among those with</w:t>
      </w:r>
      <w:r>
        <w:t xml:space="preserve"> </w:t>
      </w:r>
      <w:r>
        <w:t xml:space="preserve">broadband connection (FTTH penetration) is expected to reach only 48% in 2030 and 59% in</w:t>
      </w:r>
      <w:r>
        <w:t xml:space="preserve"> </w:t>
      </w:r>
      <w:r>
        <w:t xml:space="preserve">2035. In countries where copper network is still widely used today, the take-up of Gigabit</w:t>
      </w:r>
      <w:r>
        <w:t xml:space="preserve"> </w:t>
      </w:r>
      <w:r>
        <w:t xml:space="preserve">speeds will be below 20% in 2035145. By 2035, under the status quo, around 11% of broadband</w:t>
      </w:r>
      <w:r>
        <w:t xml:space="preserve"> </w:t>
      </w:r>
      <w:r>
        <w:t xml:space="preserve">subscribers (roughly 50 million people) in the EU will still rely on copper-based internet</w:t>
      </w:r>
      <w:r>
        <w:t xml:space="preserve"> </w:t>
      </w:r>
      <w:r>
        <w:t xml:space="preserve">connection146. In some Member States, the share is expected to be significantly higher, which</w:t>
      </w:r>
      <w:r>
        <w:t xml:space="preserve"> </w:t>
      </w:r>
      <w:r>
        <w:t xml:space="preserve">would likely negatively impact national and regional discrepancies in terms of economic and</w:t>
      </w:r>
    </w:p>
    <w:p>
      <w:pPr>
        <w:pStyle w:val="BodyText"/>
      </w:pPr>
      <w:r>
        <w:t xml:space="preserve">143 WIK’s 2023 study for the EC on investments to meet the Digital Decade targets.</w:t>
      </w:r>
      <w:r>
        <w:t xml:space="preserve"> </w:t>
      </w:r>
      <w:r>
        <w:t xml:space="preserve">144 Study on access policy including review of the relevant markets recommendation, and review of access</w:t>
      </w:r>
      <w:r>
        <w:t xml:space="preserve"> </w:t>
      </w:r>
      <w:r>
        <w:t xml:space="preserve">provisions of the EECC.</w:t>
      </w:r>
      <w:r>
        <w:t xml:space="preserve"> </w:t>
      </w:r>
      <w:r>
        <w:t xml:space="preserve">145 Study on access policy including review of the relevant markets recommendation, and review of access</w:t>
      </w:r>
      <w:r>
        <w:t xml:space="preserve"> </w:t>
      </w:r>
      <w:r>
        <w:t xml:space="preserve">provisions of the EECC.</w:t>
      </w:r>
      <w:r>
        <w:t xml:space="preserve"> </w:t>
      </w:r>
      <w:r>
        <w:t xml:space="preserve">146 Study on access policy including review of the relevant markets recommendation, and review of access</w:t>
      </w:r>
      <w:r>
        <w:t xml:space="preserve"> </w:t>
      </w:r>
      <w:r>
        <w:t xml:space="preserve">provisions of the EECC.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social development. In absence of any action, more than two thirds of households will have</w:t>
      </w:r>
      <w:r>
        <w:t xml:space="preserve"> </w:t>
      </w:r>
      <w:r>
        <w:t xml:space="preserve">connections with speed below 1 Gbit/s by 2035.147.</w:t>
      </w:r>
      <w:r>
        <w:t xml:space="preserve"> </w:t>
      </w:r>
      <w:r>
        <w:t xml:space="preserve">It is expected that 30% of customers will have access to Gigabit connection by 2035, while</w:t>
      </w:r>
      <w:r>
        <w:t xml:space="preserve"> </w:t>
      </w:r>
      <w:r>
        <w:t xml:space="preserve">40% of customers will demand Gigabit speeds in 2035.148 In 2035 there will be a gap between</w:t>
      </w:r>
      <w:r>
        <w:t xml:space="preserve"> </w:t>
      </w:r>
      <w:r>
        <w:t xml:space="preserve">demand and take-up of Gigabit services of 10 percentage points.</w:t>
      </w:r>
      <w:r>
        <w:br/>
      </w:r>
      <w:r>
        <w:t xml:space="preserve">The following figure provides an overview of the expected bandwidth demand in 2035149.</w:t>
      </w:r>
      <w:r>
        <w:t xml:space="preserve"> </w:t>
      </w:r>
      <w:r>
        <w:t xml:space="preserve">Figure 14: Bandwidth demand of EU27 in 2035 in the absence of constraints</w:t>
      </w:r>
    </w:p>
    <w:p>
      <w:pPr>
        <w:pStyle w:val="BodyText"/>
      </w:pPr>
      <w:r>
        <w:t xml:space="preserve">Source: Study on Access Regulation.</w:t>
      </w:r>
      <w:r>
        <w:t xml:space="preserve"> </w:t>
      </w:r>
      <w:r>
        <w:t xml:space="preserve">In the near future, higher bandwidth is needed for households and businesses to support moving</w:t>
      </w:r>
      <w:r>
        <w:t xml:space="preserve"> </w:t>
      </w:r>
      <w:r>
        <w:t xml:space="preserve">to online Government and commercial applications as well as entertainment. It is expected that</w:t>
      </w:r>
      <w:r>
        <w:t xml:space="preserve"> </w:t>
      </w:r>
      <w:r>
        <w:t xml:space="preserve">nearly 40% of households will need downstream bandwidths of at least 1 Gbit/s and upstream</w:t>
      </w:r>
      <w:r>
        <w:t xml:space="preserve"> </w:t>
      </w:r>
      <w:r>
        <w:t xml:space="preserve">bandwidths of 600 Mbit/s or more by 2035.150 The connectivity needs for small businesses are</w:t>
      </w:r>
      <w:r>
        <w:t xml:space="preserve"> </w:t>
      </w:r>
      <w:r>
        <w:t xml:space="preserve">likely to be even greater and will require more symmetric bandwidth (equal upstream and</w:t>
      </w:r>
      <w:r>
        <w:t xml:space="preserve"> </w:t>
      </w:r>
      <w:r>
        <w:t xml:space="preserve">downstream speeds) to accommodate the use of advanced technologies such as cloud</w:t>
      </w:r>
      <w:r>
        <w:t xml:space="preserve"> </w:t>
      </w:r>
      <w:r>
        <w:t xml:space="preserve">computing, big data and artificial intelligence as envisaged in the DDPP.151</w:t>
      </w:r>
    </w:p>
    <w:p>
      <w:pPr>
        <w:pStyle w:val="BodyText"/>
      </w:pPr>
      <w:r>
        <w:t xml:space="preserve">147 Some of the end-users with below 1 Gbit/s speed connections will have higher speeds available but will not</w:t>
      </w:r>
      <w:r>
        <w:t xml:space="preserve"> </w:t>
      </w:r>
      <w:r>
        <w:t xml:space="preserve">choose to subscribe due to higher prices. Others will have no above 1 Gbit/s speed connection available to them.</w:t>
      </w:r>
      <w:r>
        <w:t xml:space="preserve"> </w:t>
      </w:r>
      <w:r>
        <w:t xml:space="preserve">Study on access policy including review of the relevant markets recommendation, and review of access provisions</w:t>
      </w:r>
      <w:r>
        <w:t xml:space="preserve"> </w:t>
      </w:r>
      <w:r>
        <w:t xml:space="preserve">of the EECC.</w:t>
      </w:r>
      <w:r>
        <w:t xml:space="preserve"> </w:t>
      </w:r>
      <w:r>
        <w:t xml:space="preserve">148 WIK study.</w:t>
      </w:r>
      <w:r>
        <w:t xml:space="preserve"> </w:t>
      </w:r>
      <w:r>
        <w:t xml:space="preserve">149 The estimates were derived by updating WIK’s peer-reviewed market potential model, and are based on</w:t>
      </w:r>
      <w:r>
        <w:t xml:space="preserve"> </w:t>
      </w:r>
      <w:r>
        <w:t xml:space="preserve">projections regarding the propensity of consumers to use given applications, bandwidth requirements of those</w:t>
      </w:r>
      <w:r>
        <w:t xml:space="preserve"> </w:t>
      </w:r>
      <w:r>
        <w:t xml:space="preserve">applications, household composition and simultaneous device use by individuals and objects within households.</w:t>
      </w:r>
      <w:r>
        <w:t xml:space="preserve"> </w:t>
      </w:r>
      <w:r>
        <w:t xml:space="preserve">150 Study on access policy including review of the relevant markets recommendation, and review of access</w:t>
      </w:r>
      <w:r>
        <w:t xml:space="preserve"> </w:t>
      </w:r>
      <w:r>
        <w:t xml:space="preserve">provisions of the EECC.</w:t>
      </w:r>
      <w:r>
        <w:t xml:space="preserve"> </w:t>
      </w:r>
      <w:r>
        <w:t xml:space="preserve">151 SME take-up of Gigabit broadband expected to increase by 3.6 times from 2024 to 2035. See Study on access</w:t>
      </w:r>
      <w:r>
        <w:t xml:space="preserve"> </w:t>
      </w:r>
      <w:r>
        <w:t xml:space="preserve">policy including review of the relevant markets recommendation, and review of access provisions of the EECC.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Copper networks are unable to satisfy the future requirements for fixed internet access,</w:t>
      </w:r>
      <w:r>
        <w:t xml:space="preserve"> </w:t>
      </w:r>
      <w:r>
        <w:t xml:space="preserve">regarding upload and download speeds, latency and reliability. In that regard, the average</w:t>
      </w:r>
      <w:r>
        <w:t xml:space="preserve"> </w:t>
      </w:r>
      <w:r>
        <w:t xml:space="preserve">download speeds in countries with high share of VDSL is around 150 Mbit/s (30% lower than</w:t>
      </w:r>
      <w:r>
        <w:t xml:space="preserve"> </w:t>
      </w:r>
      <w:r>
        <w:t xml:space="preserve">in countries with high share of fibre or coax).152</w:t>
      </w:r>
      <w:r>
        <w:t xml:space="preserve"> </w:t>
      </w:r>
      <w:r>
        <w:t xml:space="preserve">Overall, the presence and use of copper networks will continue to disincentivise and delay the</w:t>
      </w:r>
      <w:r>
        <w:t xml:space="preserve"> </w:t>
      </w:r>
      <w:r>
        <w:t xml:space="preserve">deployment and adoption of fibre networks and services.</w:t>
      </w:r>
      <w:r>
        <w:t xml:space="preserve"> </w:t>
      </w:r>
      <w:r>
        <w:t xml:space="preserve">2.3.2. Mobile networks: lack of investment in high quality mobile connectivity</w:t>
      </w:r>
      <w:r>
        <w:br/>
      </w:r>
      <w:r>
        <w:t xml:space="preserve">Without policy intervention, the underlying drivers of insufficient investment in high-quality</w:t>
      </w:r>
      <w:r>
        <w:t xml:space="preserve"> </w:t>
      </w:r>
      <w:r>
        <w:t xml:space="preserve">mobile connectivity are bound to persist. Additionally, demand for spectrum is likely to</w:t>
      </w:r>
      <w:r>
        <w:t xml:space="preserve"> </w:t>
      </w:r>
      <w:r>
        <w:t xml:space="preserve">increase, as data consumption is projected to rise.153 With growing spectrum needs, the cost</w:t>
      </w:r>
      <w:r>
        <w:t xml:space="preserve"> </w:t>
      </w:r>
      <w:r>
        <w:t xml:space="preserve">of acquiring spectrum is expected to place increasing pressure on operators’ balance sheets,</w:t>
      </w:r>
      <w:r>
        <w:t xml:space="preserve"> </w:t>
      </w:r>
      <w:r>
        <w:t xml:space="preserve">particularly in view of their declining revenues.154 Spectrum costs may represent a larger share</w:t>
      </w:r>
      <w:r>
        <w:t xml:space="preserve"> </w:t>
      </w:r>
      <w:r>
        <w:t xml:space="preserve">of operator revenues than today. Even if unit prices were to fall over time, the need to acquire</w:t>
      </w:r>
      <w:r>
        <w:t xml:space="preserve"> </w:t>
      </w:r>
      <w:r>
        <w:t xml:space="preserve">larger volumes of spectrum means that the overall spectrum cost burden is likely to increase,</w:t>
      </w:r>
      <w:r>
        <w:t xml:space="preserve"> </w:t>
      </w:r>
      <w:r>
        <w:t xml:space="preserve">especially in Member States whose auction conditions prioritise revenue generation over</w:t>
      </w:r>
      <w:r>
        <w:t xml:space="preserve"> </w:t>
      </w:r>
      <w:r>
        <w:t xml:space="preserve">investment.155 This would reduce the attractiveness of mobile operators and mobile deployment</w:t>
      </w:r>
      <w:r>
        <w:t xml:space="preserve"> </w:t>
      </w:r>
      <w:r>
        <w:t xml:space="preserve">projects for financial markets and further weaken operators’ capacity to fund high-quality 5G</w:t>
      </w:r>
      <w:r>
        <w:t xml:space="preserve"> </w:t>
      </w:r>
      <w:r>
        <w:t xml:space="preserve">and future 6G deployment.156</w:t>
      </w:r>
      <w:r>
        <w:t xml:space="preserve"> </w:t>
      </w:r>
      <w:r>
        <w:t xml:space="preserve">Growing spectrum scarcity will also increase the importance of efficient sharing</w:t>
      </w:r>
      <w:r>
        <w:t xml:space="preserve"> </w:t>
      </w:r>
      <w:r>
        <w:t xml:space="preserve">arrangements in the 6G era. However, without a coherent EU-level framework, spectrum</w:t>
      </w:r>
      <w:r>
        <w:t xml:space="preserve"> </w:t>
      </w:r>
      <w:r>
        <w:t xml:space="preserve">sharing and its advantages are likely to remain dependent on uncoordinated national decisions,</w:t>
      </w:r>
      <w:r>
        <w:t xml:space="preserve"> </w:t>
      </w:r>
      <w:r>
        <w:t xml:space="preserve">limiting its potential to ease scarcity or support innovation.157 In addition, market-shaping</w:t>
      </w:r>
      <w:r>
        <w:t xml:space="preserve"> </w:t>
      </w:r>
      <w:r>
        <w:t xml:space="preserve">measures that create artificial scarcity, such as disproportionate set-asides or reservations,</w:t>
      </w:r>
      <w:r>
        <w:t xml:space="preserve"> </w:t>
      </w:r>
      <w:r>
        <w:t xml:space="preserve">could continue to push up spectrum prices and reduce investment headroom. Due to its</w:t>
      </w:r>
      <w:r>
        <w:t xml:space="preserve"> </w:t>
      </w:r>
      <w:r>
        <w:t xml:space="preserve">voluntary nature, the current peer-review process is unlikely to detect and address such</w:t>
      </w:r>
      <w:r>
        <w:t xml:space="preserve"> </w:t>
      </w:r>
      <w:r>
        <w:t xml:space="preserve">investment-constraining auction designs, failing to deliver robust spectrum assignment that is</w:t>
      </w:r>
      <w:r>
        <w:t xml:space="preserve"> </w:t>
      </w:r>
      <w:r>
        <w:t xml:space="preserve">predictable, well-justified, and consistently applied.158 Furthermore, while legal deadlines for</w:t>
      </w:r>
      <w:r>
        <w:t xml:space="preserve"> </w:t>
      </w:r>
      <w:r>
        <w:t xml:space="preserve">the release of harmonised bands will continue to apply, predictability regarding the timing of</w:t>
      </w:r>
      <w:r>
        <w:t xml:space="preserve"> </w:t>
      </w:r>
      <w:r>
        <w:t xml:space="preserve">6G spectrum availability would remain insufficient.</w:t>
      </w:r>
    </w:p>
    <w:p>
      <w:pPr>
        <w:pStyle w:val="BodyText"/>
      </w:pPr>
      <w:r>
        <w:t xml:space="preserve">152 Study on access policy including review of the relevant markets recommendation, and review of access</w:t>
      </w:r>
      <w:r>
        <w:t xml:space="preserve"> </w:t>
      </w:r>
      <w:r>
        <w:t xml:space="preserve">provisions of the EECC.</w:t>
      </w:r>
      <w:r>
        <w:t xml:space="preserve"> </w:t>
      </w:r>
      <w:r>
        <w:t xml:space="preserve">153 The Ericsson Mobility Report (November 2024, p. 10) forecasts that European mobile data consumption will</w:t>
      </w:r>
      <w:r>
        <w:t xml:space="preserve"> </w:t>
      </w:r>
      <w:r>
        <w:t xml:space="preserve">increase substantially between 2025 and 2035 across all traffic types (downloads, messaging, app usage, audio and</w:t>
      </w:r>
      <w:r>
        <w:t xml:space="preserve"> </w:t>
      </w:r>
      <w:r>
        <w:t xml:space="preserve">video streaming), with heavy users expected to exceed 110 GB per month. Mobile data usage per active</w:t>
      </w:r>
      <w:r>
        <w:t xml:space="preserve"> </w:t>
      </w:r>
      <w:r>
        <w:t xml:space="preserve">smartphone in Western Europe is projected to rise from 23 GB to 49 GB per month, placing Europe above global</w:t>
      </w:r>
      <w:r>
        <w:t xml:space="preserve"> </w:t>
      </w:r>
      <w:r>
        <w:t xml:space="preserve">average. Some studies, however, argue that data consumption is approaching a plateau of 15–20 GB per user per</w:t>
      </w:r>
      <w:r>
        <w:t xml:space="preserve"> </w:t>
      </w:r>
      <w:r>
        <w:t xml:space="preserve">month (William Webb, The End of the Telecoms History, 2025). Others rebut this claim and provide evidence of</w:t>
      </w:r>
      <w:r>
        <w:t xml:space="preserve"> </w:t>
      </w:r>
      <w:r>
        <w:t xml:space="preserve">significantly higher consumption levels already observed in several countries (Stefan Zehle, Coleago Consulting,</w:t>
      </w:r>
      <w:r>
        <w:t xml:space="preserve"> </w:t>
      </w:r>
      <w:r>
        <w:t xml:space="preserve">The End of Telecoms History? Not Really).</w:t>
      </w:r>
      <w:r>
        <w:t xml:space="preserve"> </w:t>
      </w:r>
      <w:r>
        <w:t xml:space="preserve">154 See evaluation Annex 11, section on cost of spectrum and on mobile market ARPU profitability.</w:t>
      </w:r>
      <w:r>
        <w:t xml:space="preserve"> </w:t>
      </w:r>
      <w:r>
        <w:t xml:space="preserve">155 GSMA, “Global Spectrum Pricing report,” Global Spectrum Pricing, GSMA, London, 2025 (2025), p. 14.</w:t>
      </w:r>
      <w:r>
        <w:br/>
      </w:r>
      <w:r>
        <w:t xml:space="preserve">156 See section 2.2.2.2. ad 2.1.2 and Annex 9.</w:t>
      </w:r>
      <w:r>
        <w:t xml:space="preserve"> </w:t>
      </w:r>
      <w:r>
        <w:t xml:space="preserve">157 In this regard, the RSPG Report on spectrum sharing (RSPG21-016) refers only to a limited number of shared-</w:t>
      </w:r>
      <w:r>
        <w:t xml:space="preserve"> </w:t>
      </w:r>
      <w:r>
        <w:t xml:space="preserve">use cases in EU Member States, in particular between different technologies (and services).</w:t>
      </w:r>
      <w:r>
        <w:br/>
      </w:r>
      <w:r>
        <w:t xml:space="preserve">158 See section 2.2.2 and evaluation findings Annex 11, section 5.5.1. &amp; 5.6.2.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Under these conditions, 5G and later 6G deployment would progress but not at a pace sufficient</w:t>
      </w:r>
      <w:r>
        <w:t xml:space="preserve"> </w:t>
      </w:r>
      <w:r>
        <w:t xml:space="preserve">for the EU to close the gap with global peers such as the USA, China and South Korea.159</w:t>
      </w:r>
      <w:r>
        <w:t xml:space="preserve"> </w:t>
      </w:r>
      <w:r>
        <w:t xml:space="preserve">Limited predictability, insufficiently investment-oriented award conditions and high spectrum</w:t>
      </w:r>
      <w:r>
        <w:t xml:space="preserve"> </w:t>
      </w:r>
      <w:r>
        <w:t xml:space="preserve">costs would continue to constrain operators’ investment capacity, resulting in persistent gaps in</w:t>
      </w:r>
      <w:r>
        <w:t xml:space="preserve"> </w:t>
      </w:r>
      <w:r>
        <w:t xml:space="preserve">coverage, service quality and the availability of advanced, quality-assured services for</w:t>
      </w:r>
      <w:r>
        <w:t xml:space="preserve"> </w:t>
      </w:r>
      <w:r>
        <w:t xml:space="preserve">verticals and SMEs.160 Without adequate spectrum access and sufficient investment, reduced</w:t>
      </w:r>
      <w:r>
        <w:t xml:space="preserve"> </w:t>
      </w:r>
      <w:r>
        <w:t xml:space="preserve">speeds and higher congestion are likely, restricting consumers’ ability to use bandwidth-</w:t>
      </w:r>
      <w:r>
        <w:t xml:space="preserve"> </w:t>
      </w:r>
      <w:r>
        <w:t xml:space="preserve">intensive or latency-sensitive applications, such as video streaming and emerging AR-based</w:t>
      </w:r>
      <w:r>
        <w:t xml:space="preserve"> </w:t>
      </w:r>
      <w:r>
        <w:t xml:space="preserve">services, particularly when not off-loaded to Wi-Fi.</w:t>
      </w:r>
      <w:r>
        <w:t xml:space="preserve"> </w:t>
      </w:r>
      <w:r>
        <w:t xml:space="preserve">2.3.3. Lack of pan-European networks and services</w:t>
      </w:r>
      <w:r>
        <w:t xml:space="preserve"> </w:t>
      </w:r>
      <w:r>
        <w:t xml:space="preserve">2.3.3.1.Barriers and limited development of innovative services</w:t>
      </w:r>
      <w:r>
        <w:br/>
      </w:r>
      <w:r>
        <w:t xml:space="preserve">Without greater harmonisation of general authorisation conditions, procedures, and security-</w:t>
      </w:r>
      <w:r>
        <w:t xml:space="preserve"> </w:t>
      </w:r>
      <w:r>
        <w:t xml:space="preserve">related rules, wherever possible and justified, the European electronic communications market</w:t>
      </w:r>
      <w:r>
        <w:t xml:space="preserve"> </w:t>
      </w:r>
      <w:r>
        <w:t xml:space="preserve">will remain fragmented. This lack of regulatory consistency will hinder market integration,</w:t>
      </w:r>
      <w:r>
        <w:t xml:space="preserve"> </w:t>
      </w:r>
      <w:r>
        <w:t xml:space="preserve">increase compliance costs, and create uncertainty for service providers, ultimately slowing</w:t>
      </w:r>
      <w:r>
        <w:t xml:space="preserve"> </w:t>
      </w:r>
      <w:r>
        <w:t xml:space="preserve">down innovation and investment in the sector. Similarly, without encouraging cooperation</w:t>
      </w:r>
      <w:r>
        <w:t xml:space="preserve"> </w:t>
      </w:r>
      <w:r>
        <w:t xml:space="preserve">between actors in this extended connectivity ecosystem and, when needed, providing more</w:t>
      </w:r>
      <w:r>
        <w:t xml:space="preserve"> </w:t>
      </w:r>
      <w:r>
        <w:t xml:space="preserve">guidance to ensure regulatory predictability across the EU, delivery of such innovative services</w:t>
      </w:r>
      <w:r>
        <w:t xml:space="preserve"> </w:t>
      </w:r>
      <w:r>
        <w:t xml:space="preserve">could be hampered. The persistence of the problem also impacts negatively the EU’s economic</w:t>
      </w:r>
      <w:r>
        <w:t xml:space="preserve"> </w:t>
      </w:r>
      <w:r>
        <w:t xml:space="preserve">security.</w:t>
      </w:r>
      <w:r>
        <w:t xml:space="preserve"> </w:t>
      </w:r>
      <w:r>
        <w:t xml:space="preserve">2.3.3.2.Barriers to pan-European sovereign satellite services</w:t>
      </w:r>
      <w:r>
        <w:t xml:space="preserve"> </w:t>
      </w:r>
      <w:r>
        <w:t xml:space="preserve">The EU’s strategic initiatives in the space domain — including the EU Vision for a Space</w:t>
      </w:r>
      <w:r>
        <w:t xml:space="preserve"> </w:t>
      </w:r>
      <w:r>
        <w:t xml:space="preserve">Economy, the financial support for the IRIS² constellation, and the forthcoming Space Act —</w:t>
      </w:r>
      <w:r>
        <w:t xml:space="preserve"> </w:t>
      </w:r>
      <w:r>
        <w:t xml:space="preserve">are designed to stimulate investment and enhance Europe’s competitiveness and strategic</w:t>
      </w:r>
      <w:r>
        <w:t xml:space="preserve"> </w:t>
      </w:r>
      <w:r>
        <w:t xml:space="preserve">autonomy in space. While these initiatives address investment-related challenges as well as</w:t>
      </w:r>
      <w:r>
        <w:t xml:space="preserve"> </w:t>
      </w:r>
      <w:r>
        <w:t xml:space="preserve">safety, resilience and environmental aspects of space activities161, they do not tackle the</w:t>
      </w:r>
      <w:r>
        <w:t xml:space="preserve"> </w:t>
      </w:r>
      <w:r>
        <w:t xml:space="preserve">underlying fragmentation of spectrum regulation and authorisation frameworks, the absence of</w:t>
      </w:r>
      <w:r>
        <w:t xml:space="preserve"> </w:t>
      </w:r>
      <w:r>
        <w:t xml:space="preserve">a harmonised mechanism for accessing satellite spectrum for the provision of satellite</w:t>
      </w:r>
      <w:r>
        <w:t xml:space="preserve"> </w:t>
      </w:r>
      <w:r>
        <w:t xml:space="preserve">communication services in the EU.</w:t>
      </w:r>
      <w:r>
        <w:t xml:space="preserve"> </w:t>
      </w:r>
      <w:r>
        <w:t xml:space="preserve">Without a regulatory intervention at Union level, this fragmentation is likely to persist, reducing</w:t>
      </w:r>
      <w:r>
        <w:t xml:space="preserve"> </w:t>
      </w:r>
      <w:r>
        <w:t xml:space="preserve">the overall effectiveness of these initiatives and limiting progress towards the EU’s broader</w:t>
      </w:r>
      <w:r>
        <w:t xml:space="preserve"> </w:t>
      </w:r>
      <w:r>
        <w:t xml:space="preserve">policy objectives in the space sector. Satellite operators will continue to be obliged to request</w:t>
      </w:r>
      <w:r>
        <w:t xml:space="preserve"> </w:t>
      </w:r>
      <w:r>
        <w:t xml:space="preserve">authorisation for the use of spectrum individually at every Member State without any guarantee</w:t>
      </w:r>
      <w:r>
        <w:t xml:space="preserve"> </w:t>
      </w:r>
      <w:r>
        <w:t xml:space="preserve">of getting it everywhere, potentially facing 27 different conditions, duration, fees, conditions</w:t>
      </w:r>
      <w:r>
        <w:t xml:space="preserve"> </w:t>
      </w:r>
      <w:r>
        <w:t xml:space="preserve">which act as barriers to economies of scale as described in section 2.1 and 2.2.</w:t>
      </w:r>
    </w:p>
    <w:p>
      <w:pPr>
        <w:pStyle w:val="BodyText"/>
      </w:pPr>
      <w:r>
        <w:t xml:space="preserve">159 See EC study Single Market enablers.</w:t>
      </w:r>
      <w:r>
        <w:t xml:space="preserve"> </w:t>
      </w:r>
      <w:r>
        <w:t xml:space="preserve">160 Based on GSMA econometric estimates historically a 10 p.p. higher spectrum cost to recurring revenue ratio</w:t>
      </w:r>
      <w:r>
        <w:t xml:space="preserve"> </w:t>
      </w:r>
      <w:r>
        <w:t xml:space="preserve">decreased coverage by up to 6 p.p. and decreased average speeds by up to 8%, Ibid, p. 10.</w:t>
      </w:r>
      <w:r>
        <w:t xml:space="preserve"> </w:t>
      </w:r>
      <w:r>
        <w:t xml:space="preserve">161 The Space Act establishes the conditions that Union space operators must meet to obtain authorisation for</w:t>
      </w:r>
      <w:r>
        <w:t xml:space="preserve"> </w:t>
      </w:r>
      <w:r>
        <w:t xml:space="preserve">conducting space activities, particularly regarding safety, resilience, and environmental sustainability. These rules</w:t>
      </w:r>
      <w:r>
        <w:t xml:space="preserve"> </w:t>
      </w:r>
      <w:r>
        <w:t xml:space="preserve">cover the authorisation, registration and supervision of space activities in the Union, orbit traffic management,</w:t>
      </w:r>
      <w:r>
        <w:t xml:space="preserve"> </w:t>
      </w:r>
      <w:r>
        <w:t xml:space="preserve">governance and enforcement aspects and capacity-building measures, including the establishment of a Union space</w:t>
      </w:r>
      <w:r>
        <w:t xml:space="preserve"> </w:t>
      </w:r>
      <w:r>
        <w:t xml:space="preserve">label.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Further, the evolving geopolitical context as well as the growing demand for satellite systems</w:t>
      </w:r>
      <w:r>
        <w:t xml:space="preserve"> </w:t>
      </w:r>
      <w:r>
        <w:t xml:space="preserve">will increasingly lack162 a coordinated authorisation framework to strategically and effectively</w:t>
      </w:r>
      <w:r>
        <w:t xml:space="preserve"> </w:t>
      </w:r>
      <w:r>
        <w:t xml:space="preserve">provide satellite services that protect EU’s interests by prioritising security, resilience,</w:t>
      </w:r>
      <w:r>
        <w:t xml:space="preserve"> </w:t>
      </w:r>
      <w:r>
        <w:t xml:space="preserve">technological leadership, and digital sovereignty.</w:t>
      </w:r>
      <w:r>
        <w:t xml:space="preserve"> </w:t>
      </w:r>
      <w:r>
        <w:t xml:space="preserve">Inefficiencies caused by regulatory barriers are expected to worsen in a context of integrated</w:t>
      </w:r>
      <w:r>
        <w:t xml:space="preserve"> </w:t>
      </w:r>
      <w:r>
        <w:t xml:space="preserve">satellite and mobile communication services enabled by 6G technologies. Traditional</w:t>
      </w:r>
      <w:r>
        <w:t xml:space="preserve"> </w:t>
      </w:r>
      <w:r>
        <w:t xml:space="preserve">boundaries between terrestrial and satellite networks are becoming blurred, requiring a</w:t>
      </w:r>
      <w:r>
        <w:t xml:space="preserve"> </w:t>
      </w:r>
      <w:r>
        <w:t xml:space="preserve">coordinated and forward-looking regulatory framework to prevent market fragmentation and</w:t>
      </w:r>
      <w:r>
        <w:t xml:space="preserve"> </w:t>
      </w:r>
      <w:r>
        <w:t xml:space="preserve">spectrum interference, particularly in frequency bands that will be jointly used by both</w:t>
      </w:r>
      <w:r>
        <w:t xml:space="preserve"> </w:t>
      </w:r>
      <w:r>
        <w:t xml:space="preserve">terrestrial-mobile and satellite operators163 (see Annex 7, section 1.3). Without further action,</w:t>
      </w:r>
      <w:r>
        <w:t xml:space="preserve"> </w:t>
      </w:r>
      <w:r>
        <w:t xml:space="preserve">the EU risks missing the opportunity for the timely development of autonomous, resilient and</w:t>
      </w:r>
      <w:r>
        <w:t xml:space="preserve"> </w:t>
      </w:r>
      <w:r>
        <w:t xml:space="preserve">sovereign D2D mobile and IoT connectivity164. No Member State on its own has sufficient</w:t>
      </w:r>
      <w:r>
        <w:t xml:space="preserve"> </w:t>
      </w:r>
      <w:r>
        <w:t xml:space="preserve">strength and dissuasive enforcement mechanisms to enforce the ITU obligations related to the</w:t>
      </w:r>
      <w:r>
        <w:t xml:space="preserve"> </w:t>
      </w:r>
      <w:r>
        <w:t xml:space="preserve">avoidance of harmful interference, especially on large operators, and the strength of the single</w:t>
      </w:r>
      <w:r>
        <w:t xml:space="preserve"> </w:t>
      </w:r>
      <w:r>
        <w:t xml:space="preserve">market remains unexploited165. Member States on their own are not unequipped to efficiently</w:t>
      </w:r>
      <w:r>
        <w:t xml:space="preserve"> </w:t>
      </w:r>
      <w:r>
        <w:t xml:space="preserve">enforce ITU rules but also, they are not able to ensure an equitable use of spectrum and orbits</w:t>
      </w:r>
      <w:r>
        <w:t xml:space="preserve"> </w:t>
      </w:r>
      <w:r>
        <w:t xml:space="preserve">by all space actors in the world, be they commercial, scientific or governmental166.</w:t>
      </w:r>
      <w:r>
        <w:br/>
      </w:r>
      <w:r>
        <w:t xml:space="preserve">Forum shopping and fragmentation could become a serious liability in terms of national security</w:t>
      </w:r>
      <w:r>
        <w:t xml:space="preserve"> </w:t>
      </w:r>
      <w:r>
        <w:t xml:space="preserve">capabilities, including lawful interception. It is therefore essential to ensure that international</w:t>
      </w:r>
      <w:r>
        <w:t xml:space="preserve"> </w:t>
      </w:r>
      <w:r>
        <w:t xml:space="preserve">law is respected effectively and Union interests not only for communications but also for other</w:t>
      </w:r>
      <w:r>
        <w:t xml:space="preserve"> </w:t>
      </w:r>
      <w:r>
        <w:t xml:space="preserve">satellite applications are protected.</w:t>
      </w:r>
      <w:r>
        <w:t xml:space="preserve"> </w:t>
      </w:r>
      <w:r>
        <w:t xml:space="preserve">2.3.3.3.Governance structure not fully suited to serve the requirements of the single</w:t>
      </w:r>
      <w:r>
        <w:t xml:space="preserve"> </w:t>
      </w:r>
      <w:r>
        <w:t xml:space="preserve">market</w:t>
      </w:r>
      <w:r>
        <w:t xml:space="preserve"> </w:t>
      </w:r>
      <w:r>
        <w:t xml:space="preserve">There are currently many issues which contribute to regulatory fragmentation and stand in the</w:t>
      </w:r>
      <w:r>
        <w:t xml:space="preserve"> </w:t>
      </w:r>
      <w:r>
        <w:t xml:space="preserve">way of coherent and effective EU-wide governance framework for electronic communications,</w:t>
      </w:r>
      <w:r>
        <w:t xml:space="preserve"> </w:t>
      </w:r>
      <w:r>
        <w:t xml:space="preserve">as mentioned in the problem drivers’ section (2.2.4).</w:t>
      </w:r>
    </w:p>
    <w:p>
      <w:pPr>
        <w:pStyle w:val="BodyText"/>
      </w:pPr>
      <w:r>
        <w:t xml:space="preserve">162 In the in June 2025targeted consultation on the use of the 2 GHz spectrum band — considered the sweet spot</w:t>
      </w:r>
      <w:r>
        <w:t xml:space="preserve"> </w:t>
      </w:r>
      <w:r>
        <w:t xml:space="preserve">for the provision of innovative mobile satellite services (MSS) — respondents highlighted two main future needs.</w:t>
      </w:r>
      <w:r>
        <w:t xml:space="preserve"> </w:t>
      </w:r>
      <w:r>
        <w:t xml:space="preserve">First, stakeholders emphasised the importance of addressing issues related to security, strategic autonomy in the</w:t>
      </w:r>
      <w:r>
        <w:t xml:space="preserve"> </w:t>
      </w:r>
      <w:r>
        <w:t xml:space="preserve">digital supply chain, and the preservation of EU sovereignty. Second, several respondents noted the current lack</w:t>
      </w:r>
      <w:r>
        <w:t xml:space="preserve"> </w:t>
      </w:r>
      <w:r>
        <w:t xml:space="preserve">of EU-wide spectrum resources dedicated to modern European satellite systems capable of providing secure and</w:t>
      </w:r>
      <w:r>
        <w:t xml:space="preserve"> </w:t>
      </w:r>
      <w:r>
        <w:t xml:space="preserve">reliable communications for public safety and public security services across all Member States.</w:t>
      </w:r>
      <w:r>
        <w:t xml:space="preserve"> </w:t>
      </w:r>
      <w:r>
        <w:t xml:space="preserve">163 Annex 7, section 1.3. Barriers to the development of resilient satellite connectivity.</w:t>
      </w:r>
      <w:r>
        <w:t xml:space="preserve"> </w:t>
      </w:r>
      <w:r>
        <w:t xml:space="preserve">164 See section 2.1.3. for its socio economic potential and Figure 2 Broadband satellite constellations.</w:t>
      </w:r>
      <w:r>
        <w:t xml:space="preserve"> </w:t>
      </w:r>
      <w:r>
        <w:t xml:space="preserve">165 Interference from large LEO constellations has been evidenced to affect radioastronomy, both in ground-</w:t>
      </w:r>
      <w:r>
        <w:t xml:space="preserve"> </w:t>
      </w:r>
      <w:r>
        <w:t xml:space="preserve">based and space-based observations: cf. Unintended electromagnetic radiation from Starlink satellites detected</w:t>
      </w:r>
      <w:r>
        <w:t xml:space="preserve"> </w:t>
      </w:r>
      <w:r>
        <w:t xml:space="preserve">with LOFAR between 110 and 188 MHz | Astronomy &amp; Astrophysics (A&amp;A) and</w:t>
      </w:r>
      <w:r>
        <w:t xml:space="preserve"> </w:t>
      </w:r>
      <w:r>
        <w:t xml:space="preserve">Draft_IAU_CPS_position_statement_9Z8xEO1.pdf. In addition, the CEPT/ECC has investigated the effect of</w:t>
      </w:r>
      <w:r>
        <w:t xml:space="preserve"> </w:t>
      </w:r>
      <w:r>
        <w:t xml:space="preserve">harmful interference from the Iridium 2nd generation LEO satellite system on radioastronomy in the ECC Report</w:t>
      </w:r>
      <w:r>
        <w:t xml:space="preserve"> </w:t>
      </w:r>
      <w:r>
        <w:t xml:space="preserve">349.</w:t>
      </w:r>
      <w:r>
        <w:br/>
      </w:r>
      <w:r>
        <w:t xml:space="preserve">166 A few non-EU large satellite constellations with evolving (still partly pending) ITU filings might soon secure</w:t>
      </w:r>
      <w:r>
        <w:t xml:space="preserve"> </w:t>
      </w:r>
      <w:r>
        <w:t xml:space="preserve">a dominant part of the available satellite spectrum and orbits due to the ITU’s first-come-first. In this regard, the</w:t>
      </w:r>
      <w:r>
        <w:t xml:space="preserve"> </w:t>
      </w:r>
      <w:r>
        <w:t xml:space="preserve">FCC has been examining or approving authorisations of Starlink’s mobile satellite service across a wide range of</w:t>
      </w:r>
      <w:r>
        <w:t xml:space="preserve"> </w:t>
      </w:r>
      <w:r>
        <w:t xml:space="preserve">both terrestrial spectrum below 3 GHz (within its “Supplementary Coverage from Space” ruling), and</w:t>
      </w:r>
      <w:r>
        <w:t xml:space="preserve"> </w:t>
      </w:r>
      <w:r>
        <w:t xml:space="preserve">internationally harmonised satellite spectrum (at ITU level) in the so-called Ku, Ka, V, E, and W bands.</w:t>
      </w:r>
      <w:r>
        <w:t xml:space="preserve"> </w:t>
      </w:r>
      <w:r>
        <w:t xml:space="preserve">Furthermore, at this stage, Amazon’s Kuiper plans to use spectrum in the Ka and Q/V bands.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In the current setup, BEREC will in the coming years face significant and persistent challenges</w:t>
      </w:r>
      <w:r>
        <w:t xml:space="preserve"> </w:t>
      </w:r>
      <w:r>
        <w:t xml:space="preserve">in functioning as a unifying regulatory body, which may weaken its ability to drive</w:t>
      </w:r>
      <w:r>
        <w:t xml:space="preserve"> </w:t>
      </w:r>
      <w:r>
        <w:t xml:space="preserve">harmonisation across the European digital and electronic communications markets, while the</w:t>
      </w:r>
      <w:r>
        <w:t xml:space="preserve"> </w:t>
      </w:r>
      <w:r>
        <w:t xml:space="preserve">BEREC Office will continue to struggle with limited resources and tasks, failing to fully</w:t>
      </w:r>
      <w:r>
        <w:t xml:space="preserve"> </w:t>
      </w:r>
      <w:r>
        <w:t xml:space="preserve">leverage its potential.</w:t>
      </w:r>
      <w:r>
        <w:t xml:space="preserve"> </w:t>
      </w:r>
      <w:r>
        <w:t xml:space="preserve">Regarding the RSPG, identified problems in relation to the peer review and Good Offices will</w:t>
      </w:r>
      <w:r>
        <w:t xml:space="preserve"> </w:t>
      </w:r>
      <w:r>
        <w:t xml:space="preserve">also persist. Even with the current amount of workload, the RSPG effectiveness is reaching its</w:t>
      </w:r>
      <w:r>
        <w:t xml:space="preserve"> </w:t>
      </w:r>
      <w:r>
        <w:t xml:space="preserve">limits; this would affect its ability to take new tasks needed for further alignment of spectrum</w:t>
      </w:r>
      <w:r>
        <w:t xml:space="preserve"> </w:t>
      </w:r>
      <w:r>
        <w:t xml:space="preserve">management in the EU, inter alia those linked to the satellite spectrum management. The issue</w:t>
      </w:r>
      <w:r>
        <w:t xml:space="preserve"> </w:t>
      </w:r>
      <w:r>
        <w:t xml:space="preserve">will become more acute if the RSPG secretariat is not enhanced to provide it with administrative</w:t>
      </w:r>
      <w:r>
        <w:t xml:space="preserve"> </w:t>
      </w:r>
      <w:r>
        <w:t xml:space="preserve">and preparatory support.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Services remain less and less national and increasingly have a significance that transcends</w:t>
      </w:r>
      <w:r>
        <w:t xml:space="preserve"> </w:t>
      </w:r>
      <w:r>
        <w:t xml:space="preserve">Europe as a whole. As availability and take-up of connectivity provides a key input to European</w:t>
      </w:r>
      <w:r>
        <w:t xml:space="preserve"> </w:t>
      </w:r>
      <w:r>
        <w:t xml:space="preserve">industry and is vital to enable societal participation in the digital economy as well as to drive</w:t>
      </w:r>
      <w:r>
        <w:t xml:space="preserve"> </w:t>
      </w:r>
      <w:r>
        <w:t xml:space="preserve">European competitiveness, there is a strong case for the EU to establish ambitions regarding</w:t>
      </w:r>
      <w:r>
        <w:t xml:space="preserve"> </w:t>
      </w:r>
      <w:r>
        <w:t xml:space="preserve">connectivity EU wide, as well as providing tools that will support the achievement of this goal.</w:t>
      </w:r>
      <w:r>
        <w:br/>
      </w:r>
      <w:r>
        <w:t xml:space="preserve">In addition, communications networks are essential in supporting cross-border trade in digital</w:t>
      </w:r>
      <w:r>
        <w:t xml:space="preserve"> </w:t>
      </w:r>
      <w:r>
        <w:t xml:space="preserve">services. Moreover, some of the problems involve cross-border services specifically. These</w:t>
      </w:r>
      <w:r>
        <w:t xml:space="preserve"> </w:t>
      </w:r>
      <w:r>
        <w:t xml:space="preserve">include the provision of services to multi-national businesses. A common framework for</w:t>
      </w:r>
      <w:r>
        <w:t xml:space="preserve"> </w:t>
      </w:r>
      <w:r>
        <w:t xml:space="preserve">competition should also enable cross-border entry. It is notable in this regard that a number of</w:t>
      </w:r>
      <w:r>
        <w:t xml:space="preserve"> </w:t>
      </w:r>
      <w:r>
        <w:t xml:space="preserve">telecom providers and infrastructure companies operate in multiple countries.</w:t>
      </w:r>
      <w:r>
        <w:t xml:space="preserve"> </w:t>
      </w:r>
      <w:r>
        <w:t xml:space="preserve">The EU connectivity sector is still fragmented along national borders, so that end-users and EU</w:t>
      </w:r>
      <w:r>
        <w:t xml:space="preserve"> </w:t>
      </w:r>
      <w:r>
        <w:t xml:space="preserve">operators cannot reap the full potential of the single market. The EECC as a Directive has shown</w:t>
      </w:r>
      <w:r>
        <w:t xml:space="preserve"> </w:t>
      </w:r>
      <w:r>
        <w:t xml:space="preserve">limits regarding time-to-market (with a transposition delay up to 4 years) and level of</w:t>
      </w:r>
      <w:r>
        <w:t xml:space="preserve"> </w:t>
      </w:r>
      <w:r>
        <w:t xml:space="preserve">harmonisation (primary focus on national markets). The achievement of the single market has</w:t>
      </w:r>
      <w:r>
        <w:t xml:space="preserve"> </w:t>
      </w:r>
      <w:r>
        <w:t xml:space="preserve">been also hampered by practices of some Member States going beyond EU rules, deepening</w:t>
      </w:r>
      <w:r>
        <w:t xml:space="preserve"> </w:t>
      </w:r>
      <w:r>
        <w:t xml:space="preserve">market fragmentation and increasing overall regulatory burden.</w:t>
      </w:r>
      <w:r>
        <w:t xml:space="preserve"> </w:t>
      </w:r>
      <w:r>
        <w:t xml:space="preserve">3.2.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the review of the regulatory framework remains Article 114 of the Treaty</w:t>
      </w:r>
      <w:r>
        <w:t xml:space="preserve"> </w:t>
      </w:r>
      <w:r>
        <w:t xml:space="preserve">on the Functioning of the European Union (TFEU)167. This Article confers on the EU legislature</w:t>
      </w:r>
      <w:r>
        <w:t xml:space="preserve"> </w:t>
      </w:r>
      <w:r>
        <w:t xml:space="preserve">discretion, depending on the general context and the specific circumstances of the matter to be</w:t>
      </w:r>
      <w:r>
        <w:t xml:space="preserve"> </w:t>
      </w:r>
      <w:r>
        <w:t xml:space="preserve">harmonised, as regards the harmonisation technique most appropriate for achieving the desired</w:t>
      </w:r>
      <w:r>
        <w:t xml:space="preserve"> </w:t>
      </w:r>
      <w:r>
        <w:t xml:space="preserve">result, in particular in fields which are characterised by complex technical features.</w:t>
      </w:r>
      <w:r>
        <w:t xml:space="preserve"> </w:t>
      </w:r>
      <w:r>
        <w:t xml:space="preserve">Despite improvements since the regulation of electronic communications started the</w:t>
      </w:r>
      <w:r>
        <w:t xml:space="preserve"> </w:t>
      </w:r>
      <w:r>
        <w:t xml:space="preserve">establishment of a single telecoms market in the Union, electronic communications markets</w:t>
      </w:r>
      <w:r>
        <w:t xml:space="preserve"> </w:t>
      </w:r>
      <w:r>
        <w:t xml:space="preserve">remain national (see merger control decisions in which the Commission found that markets are</w:t>
      </w:r>
      <w:r>
        <w:t xml:space="preserve"> </w:t>
      </w:r>
      <w:r>
        <w:t xml:space="preserve">national on the basis of, amongst others, the current regulatory environment)168, with different</w:t>
      </w:r>
      <w:r>
        <w:t xml:space="preserve"> </w:t>
      </w:r>
      <w:r>
        <w:t xml:space="preserve">supply and demand conditions, different spectrum licences awarded on a national basis, and</w:t>
      </w:r>
    </w:p>
    <w:p>
      <w:pPr>
        <w:pStyle w:val="BodyText"/>
      </w:pPr>
      <w:r>
        <w:t xml:space="preserve">167 https://eur-lex.europa.eu/legal-content/EN/TXT/?uri=celex%3A12016ME%2FTXT.</w:t>
      </w:r>
      <w:r>
        <w:t xml:space="preserve"> </w:t>
      </w:r>
      <w:r>
        <w:t xml:space="preserve">168 See for instance M.10896 - Orange/MasMovil/JV and M.8792 - T-Mobile NL/Tele2 NL.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different (albeit partially harmonised) regulatory regimes. Telecom operators must adapt their</w:t>
      </w:r>
      <w:r>
        <w:t xml:space="preserve"> </w:t>
      </w:r>
      <w:r>
        <w:t xml:space="preserve">strategies to national constraints and differences even when they form part of larger</w:t>
      </w:r>
      <w:r>
        <w:t xml:space="preserve"> </w:t>
      </w:r>
      <w:r>
        <w:t xml:space="preserve">multinational groups. This fragmentation of the EU market alongside national borders prevents</w:t>
      </w:r>
      <w:r>
        <w:t xml:space="preserve"> </w:t>
      </w:r>
      <w:r>
        <w:t xml:space="preserve">the EU from reaping the full potential of an EU-wide telecoms market. While there are many</w:t>
      </w:r>
      <w:r>
        <w:t xml:space="preserve"> </w:t>
      </w:r>
      <w:r>
        <w:t xml:space="preserve">operators in the EU, the level of concentration is high. Electronic communication network</w:t>
      </w:r>
      <w:r>
        <w:t xml:space="preserve"> </w:t>
      </w:r>
      <w:r>
        <w:t xml:space="preserve">operators are not able to realise scale effects because differences in national rules keep telecom</w:t>
      </w:r>
      <w:r>
        <w:t xml:space="preserve"> </w:t>
      </w:r>
      <w:r>
        <w:t xml:space="preserve">markets mainly national.</w:t>
      </w:r>
      <w:r>
        <w:br/>
      </w:r>
      <w:r>
        <w:t xml:space="preserve">Therefore, in view of the objective of improving the conditions for the establishment and</w:t>
      </w:r>
      <w:r>
        <w:t xml:space="preserve"> </w:t>
      </w:r>
      <w:r>
        <w:t xml:space="preserve">functioning of the internal market, Article 114 of the TFEU remains the appropriate legal basis</w:t>
      </w:r>
      <w:r>
        <w:t xml:space="preserve"> </w:t>
      </w:r>
      <w:r>
        <w:t xml:space="preserve">also for this initiative.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initiative will have significant added value compared to action taken at Member States</w:t>
      </w:r>
      <w:r>
        <w:t xml:space="preserve"> </w:t>
      </w:r>
      <w:r>
        <w:t xml:space="preserve">level. Strengthening European competitiveness requires access to fast, secure, and resilient</w:t>
      </w:r>
      <w:r>
        <w:t xml:space="preserve"> </w:t>
      </w:r>
      <w:r>
        <w:t xml:space="preserve">digital infrastructure. In a context where the digital connectivity landscape is changing rapidly</w:t>
      </w:r>
      <w:r>
        <w:t xml:space="preserve"> </w:t>
      </w:r>
      <w:r>
        <w:t xml:space="preserve">with convergence of telecom, satellite, cloud and edge technology, driven by virtualisation and</w:t>
      </w:r>
      <w:r>
        <w:t xml:space="preserve"> </w:t>
      </w:r>
      <w:r>
        <w:t xml:space="preserve">AI, the EU will only be able to achieve those objectives through a more harmonised legal</w:t>
      </w:r>
      <w:r>
        <w:t xml:space="preserve"> </w:t>
      </w:r>
      <w:r>
        <w:t xml:space="preserve">environment across the EU that avoids inconsistent national administrative practices or</w:t>
      </w:r>
      <w:r>
        <w:t xml:space="preserve"> </w:t>
      </w:r>
      <w:r>
        <w:t xml:space="preserve">implementation conditions that limit the opportunities of the single market.</w:t>
      </w:r>
      <w:r>
        <w:t xml:space="preserve"> </w:t>
      </w:r>
      <w:r>
        <w:t xml:space="preserve">Experience with the EECC shows that Member States have not been able to address the sectoral</w:t>
      </w:r>
      <w:r>
        <w:t xml:space="preserve"> </w:t>
      </w:r>
      <w:r>
        <w:t xml:space="preserve">challenges in a timely way, due to the long time needed for transposition of the Code into</w:t>
      </w:r>
      <w:r>
        <w:t xml:space="preserve"> </w:t>
      </w:r>
      <w:r>
        <w:t xml:space="preserve">national law. In addition, the transposition of Directives into national law has been often</w:t>
      </w:r>
      <w:r>
        <w:t xml:space="preserve"> </w:t>
      </w:r>
      <w:r>
        <w:t xml:space="preserve">accompanied by additional layers of rules resulting in overregulation.</w:t>
      </w:r>
      <w:r>
        <w:t xml:space="preserve"> </w:t>
      </w:r>
      <w:r>
        <w:t xml:space="preserve">Overall, the scale of the problems in the digital ecosystem requires a legislative initiative at EU</w:t>
      </w:r>
      <w:r>
        <w:t xml:space="preserve"> </w:t>
      </w:r>
      <w:r>
        <w:t xml:space="preserve">level because they have increasingly an EU dimension, and can be more efficiently resolved at</w:t>
      </w:r>
      <w:r>
        <w:t xml:space="preserve"> </w:t>
      </w:r>
      <w:r>
        <w:t xml:space="preserve">Union level, leading to overall greater benefits, more accelerated and harmonised</w:t>
      </w:r>
      <w:r>
        <w:t xml:space="preserve"> </w:t>
      </w:r>
      <w:r>
        <w:t xml:space="preserve">implementation, and lower costs than if Member States acted alone.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To support the Union’s policy objectives of consumer welfare, industrial competitiveness,</w:t>
      </w:r>
      <w:r>
        <w:t xml:space="preserve"> </w:t>
      </w:r>
      <w:r>
        <w:t xml:space="preserve">security and resilience and environmental sustainability, the DNA aims to incentivise market</w:t>
      </w:r>
      <w:r>
        <w:t xml:space="preserve"> </w:t>
      </w:r>
      <w:r>
        <w:t xml:space="preserve">players to innovate and invest in advanced connectivity and computing infrastructures enabling</w:t>
      </w:r>
      <w:r>
        <w:t xml:space="preserve"> </w:t>
      </w:r>
      <w:r>
        <w:t xml:space="preserve">the AI Continent.</w:t>
      </w:r>
      <w:r>
        <w:br/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main objective of the proposed intervention is deeply rooted in the main findings of the</w:t>
      </w:r>
      <w:r>
        <w:t xml:space="preserve"> </w:t>
      </w:r>
      <w:r>
        <w:t xml:space="preserve">Draghi, Letta and Niinistö reports, namely competitiveness, single market and preparedness.</w:t>
      </w:r>
      <w:r>
        <w:t xml:space="preserve"> </w:t>
      </w:r>
      <w:r>
        <w:t xml:space="preserve">The general objective to which the initiative should ultimately contribute is the: preparation of</w:t>
      </w:r>
      <w:r>
        <w:t xml:space="preserve"> </w:t>
      </w:r>
      <w:r>
        <w:t xml:space="preserve">the transition to high quality and resilient networks of the future.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Figure 15: Digital Networks Act high level intervention logic</w:t>
      </w:r>
    </w:p>
    <w:p>
      <w:pPr>
        <w:pStyle w:val="BodyText"/>
      </w:pPr>
      <w:r>
        <w:t xml:space="preserve">High-quality, reliable and resilient connectivity for all, including in rural and remote areas,</w:t>
      </w:r>
      <w:r>
        <w:t xml:space="preserve"> </w:t>
      </w:r>
      <w:r>
        <w:t xml:space="preserve">is essential for the EU to maintain its competitive edge and social standards. Achieving this</w:t>
      </w:r>
      <w:r>
        <w:t xml:space="preserve"> </w:t>
      </w:r>
      <w:r>
        <w:t xml:space="preserve">requires reducing technological dependencies across the value chain and securing substantial</w:t>
      </w:r>
      <w:r>
        <w:t xml:space="preserve"> </w:t>
      </w:r>
      <w:r>
        <w:t xml:space="preserve">investments, which in turn depends on a modern regulatory framework that supports the</w:t>
      </w:r>
      <w:r>
        <w:t xml:space="preserve"> </w:t>
      </w:r>
      <w:r>
        <w:t xml:space="preserve">transition from copper networks to fibre networks; the roll-out of high-quality 5G and - in future</w:t>
      </w:r>
      <w:r>
        <w:t xml:space="preserve"> </w:t>
      </w:r>
      <w:r>
        <w:t xml:space="preserve">- 6G, other wireless networks and cloud-based infrastructure; and scaling-up of businesses</w:t>
      </w:r>
      <w:r>
        <w:t xml:space="preserve"> </w:t>
      </w:r>
      <w:r>
        <w:t xml:space="preserve">while keeping pace with emerging technologies such as quantum communication.</w:t>
      </w:r>
      <w:r>
        <w:t xml:space="preserve"> </w:t>
      </w:r>
      <w:r>
        <w:t xml:space="preserve">Cutting-edge digital network infrastructure – one of the cardinal points of the EU’s Digital</w:t>
      </w:r>
      <w:r>
        <w:t xml:space="preserve"> </w:t>
      </w:r>
      <w:r>
        <w:t xml:space="preserve">Decade Policy Programme 2030 and a goal under the AI Continent Strategy - is essential for a</w:t>
      </w:r>
      <w:r>
        <w:t xml:space="preserve"> </w:t>
      </w:r>
      <w:r>
        <w:t xml:space="preserve">competitive EU industry and a thriving (digital) economy. Without it, the consumers will miss</w:t>
      </w:r>
      <w:r>
        <w:t xml:space="preserve"> </w:t>
      </w:r>
      <w:r>
        <w:t xml:space="preserve">out on the benefits of advanced technologies while industry - in particular vertical sectors - will</w:t>
      </w:r>
      <w:r>
        <w:t xml:space="preserve"> </w:t>
      </w:r>
      <w:r>
        <w:t xml:space="preserve">fail to exploit innovation potential. Enterprises need advanced connectivity and computing</w:t>
      </w:r>
      <w:r>
        <w:t xml:space="preserve"> </w:t>
      </w:r>
      <w:r>
        <w:t xml:space="preserve">infrastructures to process data closer to their operations and customers, enabling to enhance</w:t>
      </w:r>
      <w:r>
        <w:t xml:space="preserve"> </w:t>
      </w:r>
      <w:r>
        <w:t xml:space="preserve">innovative applications and services including those that require real-time data and AI</w:t>
      </w:r>
      <w:r>
        <w:t xml:space="preserve"> </w:t>
      </w:r>
      <w:r>
        <w:t xml:space="preserve">processing, such as Internet of Things (IoT) devices, autonomous vehicles, smart grids,</w:t>
      </w:r>
      <w:r>
        <w:t xml:space="preserve"> </w:t>
      </w:r>
      <w:r>
        <w:t xml:space="preserve">predictive maintenance, real-time monitoring and automation. This links strongly with</w:t>
      </w:r>
      <w:r>
        <w:t xml:space="preserve"> </w:t>
      </w:r>
      <w:r>
        <w:t xml:space="preserve">competitiveness call in Draghi report.</w:t>
      </w:r>
      <w:r>
        <w:t xml:space="preserve"> </w:t>
      </w:r>
      <w:r>
        <w:t xml:space="preserve">Creating a genuine digital innovation in turn will allow for the deepening of the Single Market</w:t>
      </w:r>
      <w:r>
        <w:t xml:space="preserve"> </w:t>
      </w:r>
      <w:r>
        <w:t xml:space="preserve">for connectivity as called for in Letta report, with conditions boosting investments and</w:t>
      </w:r>
      <w:r>
        <w:t xml:space="preserve"> </w:t>
      </w:r>
      <w:r>
        <w:t xml:space="preserve">competitiveness. This is enabled by the removal of remaining obstacles and by facilitating a</w:t>
      </w:r>
      <w:r>
        <w:t xml:space="preserve"> </w:t>
      </w:r>
      <w:r>
        <w:t xml:space="preserve">convergent, predictable and fair regulatory framework for investment in electronic</w:t>
      </w:r>
      <w:r>
        <w:t xml:space="preserve"> </w:t>
      </w:r>
      <w:r>
        <w:t xml:space="preserve">communications networks, services, associated facilities and associated services, which can</w:t>
      </w:r>
      <w:r>
        <w:t xml:space="preserve"> </w:t>
      </w:r>
      <w:r>
        <w:t xml:space="preserve">consequently be provider easier cross-border.</w:t>
      </w:r>
      <w:r>
        <w:t xml:space="preserve"> </w:t>
      </w:r>
      <w:r>
        <w:t xml:space="preserve">Finally, as stressed out in the Niinistö report, the importance of electronic communications,</w:t>
      </w:r>
      <w:r>
        <w:t xml:space="preserve"> </w:t>
      </w:r>
      <w:r>
        <w:t xml:space="preserve">including satellite-based services, critical communication and digital services in the context of</w:t>
      </w:r>
      <w:r>
        <w:t xml:space="preserve"> </w:t>
      </w:r>
      <w:r>
        <w:t xml:space="preserve">security, resilience and preparedness should be clearly reflected.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br/>
      </w:r>
      <w:r>
        <w:t xml:space="preserve">For each of the below specific objectives, we have already identified quantifiable and traceable</w:t>
      </w:r>
      <w:r>
        <w:t xml:space="preserve"> </w:t>
      </w:r>
      <w:r>
        <w:t xml:space="preserve">indicators, which are described in section 9, having a basis for an operational performance</w:t>
      </w:r>
      <w:r>
        <w:t xml:space="preserve"> </w:t>
      </w:r>
      <w:r>
        <w:t xml:space="preserve">monitoring framework.</w:t>
      </w:r>
      <w:r>
        <w:t xml:space="preserve"> </w:t>
      </w:r>
      <w:r>
        <w:t xml:space="preserve">4.2.1. Swift roll-out and take-up of fibre</w:t>
      </w:r>
      <w:r>
        <w:t xml:space="preserve"> </w:t>
      </w:r>
      <w:r>
        <w:t xml:space="preserve">The specific objectives in relation to transition to fibre and access regulation are to: (i) foster</w:t>
      </w:r>
      <w:r>
        <w:t xml:space="preserve"> </w:t>
      </w:r>
      <w:r>
        <w:t xml:space="preserve">the deployment of fibre networks, and (ii) the adoption of fibre-based services (take-up), which</w:t>
      </w:r>
      <w:r>
        <w:t xml:space="preserve"> </w:t>
      </w:r>
      <w:r>
        <w:t xml:space="preserve">is crucial for providing high-speed and high-quality digital services to the European society and</w:t>
      </w:r>
      <w:r>
        <w:t xml:space="preserve"> </w:t>
      </w:r>
      <w:r>
        <w:t xml:space="preserve">economy. This, in turn, will require preserving and promoting sustainable competition in a full</w:t>
      </w:r>
      <w:r>
        <w:t xml:space="preserve"> </w:t>
      </w:r>
      <w:r>
        <w:t xml:space="preserve">fibre environment, allowing consumers to benefit from the full capabilities of the infrastructure</w:t>
      </w:r>
      <w:r>
        <w:t xml:space="preserve"> </w:t>
      </w:r>
      <w:r>
        <w:t xml:space="preserve">while supporting efficient investments. The goal is also to support the single market in the</w:t>
      </w:r>
      <w:r>
        <w:t xml:space="preserve"> </w:t>
      </w:r>
      <w:r>
        <w:t xml:space="preserve">electronic communications markets by facilitating the provision of services across the EU and</w:t>
      </w:r>
      <w:r>
        <w:t xml:space="preserve"> </w:t>
      </w:r>
      <w:r>
        <w:t xml:space="preserve">by streamlining the regulatory framework, making it more efficient for all stakeholders</w:t>
      </w:r>
      <w:r>
        <w:t xml:space="preserve"> </w:t>
      </w:r>
      <w:r>
        <w:t xml:space="preserve">involved.</w:t>
      </w:r>
      <w:r>
        <w:t xml:space="preserve"> </w:t>
      </w:r>
      <w:r>
        <w:t xml:space="preserve">As explained in section 9, this does not necessarily translate into 100% coverage and take up</w:t>
      </w:r>
      <w:r>
        <w:t xml:space="preserve"> </w:t>
      </w:r>
      <w:r>
        <w:t xml:space="preserve">of fibre everywhere in the EU. Looking at the experience of countries where the fibre roll out</w:t>
      </w:r>
      <w:r>
        <w:t xml:space="preserve"> </w:t>
      </w:r>
      <w:r>
        <w:t xml:space="preserve">is most advanced, it seems that the maximum fibre coverage that can be achieved is between</w:t>
      </w:r>
      <w:r>
        <w:t xml:space="preserve"> </w:t>
      </w:r>
      <w:r>
        <w:t xml:space="preserve">95% and 98% as there are always some areas (2-5%) of the territory where the deployment of</w:t>
      </w:r>
      <w:r>
        <w:t xml:space="preserve"> </w:t>
      </w:r>
      <w:r>
        <w:t xml:space="preserve">fibre is not economically viable.</w:t>
      </w:r>
      <w:r>
        <w:t xml:space="preserve"> </w:t>
      </w:r>
      <w:r>
        <w:t xml:space="preserve">4.2.2. Close the gap with competing regions in the quality of mobile networks</w:t>
      </w:r>
      <w:r>
        <w:br/>
      </w:r>
      <w:r>
        <w:t xml:space="preserve">Investments in high quality mobile networks will need to increase to ensure that the EU</w:t>
      </w:r>
      <w:r>
        <w:t xml:space="preserve"> </w:t>
      </w:r>
      <w:r>
        <w:t xml:space="preserve">economy remains competitive. The EU will need to catch up with global leaders on deployment</w:t>
      </w:r>
      <w:r>
        <w:t xml:space="preserve"> </w:t>
      </w:r>
      <w:r>
        <w:t xml:space="preserve">of wireless high quality networks (5G SA based on mid-band spectrum, network densification</w:t>
      </w:r>
      <w:r>
        <w:t xml:space="preserve"> </w:t>
      </w:r>
      <w:r>
        <w:t xml:space="preserve">and 6G in the future) to better serve end-users and enable quality-assured services, that require</w:t>
      </w:r>
      <w:r>
        <w:t xml:space="preserve"> </w:t>
      </w:r>
      <w:r>
        <w:t xml:space="preserve">high bandwidths, high speeds and/or low latency and realise full 5G and 6G innovation potential</w:t>
      </w:r>
      <w:r>
        <w:t xml:space="preserve"> </w:t>
      </w:r>
      <w:r>
        <w:t xml:space="preserve">throughout the Single Market and in very different sectors169.</w:t>
      </w:r>
      <w:r>
        <w:br/>
      </w:r>
      <w:r>
        <w:t xml:space="preserve">This objective can be measured in terms of improved quality of mobile connectivity for</w:t>
      </w:r>
      <w:r>
        <w:t xml:space="preserve"> </w:t>
      </w:r>
      <w:r>
        <w:t xml:space="preserve">consumers and businesses in terms of higher download and upload speeds, lower latency and</w:t>
      </w:r>
      <w:r>
        <w:t xml:space="preserve"> </w:t>
      </w:r>
      <w:r>
        <w:t xml:space="preserve">in general better end user quality of experience as explained in section 9.</w:t>
      </w:r>
      <w:r>
        <w:br/>
      </w:r>
      <w:r>
        <w:t xml:space="preserve">4.2.3. Increase pan-European network operation and service provision</w:t>
      </w:r>
      <w:r>
        <w:t xml:space="preserve"> </w:t>
      </w:r>
      <w:r>
        <w:t xml:space="preserve">Advanced digital network infrastructures and services, including LEO satellite constellations,</w:t>
      </w:r>
      <w:r>
        <w:t xml:space="preserve"> </w:t>
      </w:r>
      <w:r>
        <w:t xml:space="preserve">will become a key enabler for transformative digital technologies and services such as Artificial</w:t>
      </w:r>
      <w:r>
        <w:t xml:space="preserve"> </w:t>
      </w:r>
      <w:r>
        <w:t xml:space="preserve">Intelligence (AI). It is increasingly likely that many AI’s breakthroughs will come not just from</w:t>
      </w:r>
      <w:r>
        <w:t xml:space="preserve"> </w:t>
      </w:r>
      <w:r>
        <w:t xml:space="preserve">algorithms alone, but also from enhancing the infrastructure and connections that support them.</w:t>
      </w:r>
      <w:r>
        <w:t xml:space="preserve"> </w:t>
      </w:r>
      <w:r>
        <w:t xml:space="preserve">Instead of relying solely on fibre and terrestrial 5G/6G networks, AI systems are beginning to</w:t>
      </w:r>
      <w:r>
        <w:t xml:space="preserve"> </w:t>
      </w:r>
      <w:r>
        <w:t xml:space="preserve">leverage constellations of LEO satellites capable of delivering ubiquitous, reliable and high-</w:t>
      </w:r>
      <w:r>
        <w:t xml:space="preserve"> </w:t>
      </w:r>
      <w:r>
        <w:t xml:space="preserve">capacity connectivity anywhere170.</w:t>
      </w:r>
    </w:p>
    <w:p>
      <w:pPr>
        <w:pStyle w:val="BodyText"/>
      </w:pPr>
      <w:r>
        <w:t xml:space="preserve">169 See for example Annex 9 Section 3.1.1 on economic benefits of 5G by sector.</w:t>
      </w:r>
      <w:r>
        <w:t xml:space="preserve"> </w:t>
      </w:r>
      <w:r>
        <w:t xml:space="preserve">170 As LEO satellites reduce latency and constellations with inter-satellite links create global mesh networks,</w:t>
      </w:r>
      <w:r>
        <w:t xml:space="preserve"> </w:t>
      </w:r>
      <w:r>
        <w:t xml:space="preserve">satellites act as both data pipes and data sources, feeding AI models with vast datasets from Earth observation, IoT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Removing regulatory barriers to facilitate the deployment of innovative pan-European satellite</w:t>
      </w:r>
      <w:r>
        <w:t xml:space="preserve"> </w:t>
      </w:r>
      <w:r>
        <w:t xml:space="preserve">communication services and promote the integration of terrestrial and satellite D2D sovereign</w:t>
      </w:r>
      <w:r>
        <w:t xml:space="preserve"> </w:t>
      </w:r>
      <w:r>
        <w:t xml:space="preserve">technologies within the new space ecosystem is essential to reinforce the Union’s industrial and</w:t>
      </w:r>
      <w:r>
        <w:t xml:space="preserve"> </w:t>
      </w:r>
      <w:r>
        <w:t xml:space="preserve">scientific capacities, better serve end-users with connectivity services and consolidate Europe’s</w:t>
      </w:r>
      <w:r>
        <w:t xml:space="preserve"> </w:t>
      </w:r>
      <w:r>
        <w:t xml:space="preserve">strategic autonomy, including supply chains, in the space sector. To strengthen EU</w:t>
      </w:r>
      <w:r>
        <w:t xml:space="preserve"> </w:t>
      </w:r>
      <w:r>
        <w:t xml:space="preserve">competitiveness and strategic autonomy across the value chain, this initiative focuses on</w:t>
      </w:r>
      <w:r>
        <w:t xml:space="preserve"> </w:t>
      </w:r>
      <w:r>
        <w:t xml:space="preserve">enabling scale, innovation, and fair competition, including the space sector and facilitates</w:t>
      </w:r>
      <w:r>
        <w:t xml:space="preserve"> </w:t>
      </w:r>
      <w:r>
        <w:t xml:space="preserve">provision of satellite services also increasing reliability and security of EU connectivity.</w:t>
      </w:r>
      <w:r>
        <w:t xml:space="preserve"> </w:t>
      </w:r>
      <w:r>
        <w:t xml:space="preserve">This objective can be measured in terms of number of providers using the cross-border general</w:t>
      </w:r>
      <w:r>
        <w:t xml:space="preserve"> </w:t>
      </w:r>
      <w:r>
        <w:t xml:space="preserve">authorisation regime, number of new EU-wide spectrum authorisations for satellite services</w:t>
      </w:r>
      <w:r>
        <w:t xml:space="preserve"> </w:t>
      </w:r>
      <w:r>
        <w:t xml:space="preserve">completed within a reasonable timeline and number of satellite interference issues in the EU</w:t>
      </w:r>
      <w:r>
        <w:t xml:space="preserve"> </w:t>
      </w:r>
      <w:r>
        <w:t xml:space="preserve">which have been timely and effectively addressed, as explained in section 9.</w:t>
      </w:r>
      <w:r>
        <w:t xml:space="preserve"> </w:t>
      </w:r>
      <w:r>
        <w:t xml:space="preserve">4.2.4. Deepen the Single Market for connectivity through adjustment of regulatory</w:t>
      </w:r>
      <w:r>
        <w:t xml:space="preserve"> </w:t>
      </w:r>
      <w:r>
        <w:t xml:space="preserve">competences and roles</w:t>
      </w:r>
      <w:r>
        <w:br/>
      </w:r>
      <w:r>
        <w:t xml:space="preserve">In line with the Digital Decade targets of Gigabit connectivity for all and 5G in all populated</w:t>
      </w:r>
      <w:r>
        <w:t xml:space="preserve"> </w:t>
      </w:r>
      <w:r>
        <w:t xml:space="preserve">areas, the objective of the initiative is a transition to high quality, resilient connectivity and</w:t>
      </w:r>
      <w:r>
        <w:t xml:space="preserve"> </w:t>
      </w:r>
      <w:r>
        <w:t xml:space="preserve">advanced networks. In this context it is important that the rules as well as the governance</w:t>
      </w:r>
      <w:r>
        <w:t xml:space="preserve"> </w:t>
      </w:r>
      <w:r>
        <w:t xml:space="preserve">framework continue supporting the Single Market development. The specific objective is</w:t>
      </w:r>
      <w:r>
        <w:t xml:space="preserve"> </w:t>
      </w:r>
      <w:r>
        <w:t xml:space="preserve">therefore to deepen the Single Market for connectivity through adjustment of regulatory</w:t>
      </w:r>
      <w:r>
        <w:t xml:space="preserve"> </w:t>
      </w:r>
      <w:r>
        <w:t xml:space="preserve">competences and roles. The governance structure must correspond to the needs of the</w:t>
      </w:r>
      <w:r>
        <w:t xml:space="preserve"> </w:t>
      </w:r>
      <w:r>
        <w:t xml:space="preserve">developing market and all governance levels must be able to effectively cooperate to ensure</w:t>
      </w:r>
      <w:r>
        <w:t xml:space="preserve"> </w:t>
      </w:r>
      <w:r>
        <w:t xml:space="preserve">that decisions are taken in line with subsidiarity rules and that as a result vulnerable end-users</w:t>
      </w:r>
      <w:r>
        <w:t xml:space="preserve"> </w:t>
      </w:r>
      <w:r>
        <w:t xml:space="preserve">are protected, while connectivity is further enhanced, ensuring resilience, security and</w:t>
      </w:r>
      <w:r>
        <w:t xml:space="preserve"> </w:t>
      </w:r>
      <w:r>
        <w:t xml:space="preserve">preparedness including through harmonisation of spectrum authorisation conditions. The</w:t>
      </w:r>
      <w:r>
        <w:t xml:space="preserve"> </w:t>
      </w:r>
      <w:r>
        <w:t xml:space="preserve">initiative therefore focuses on strengthening the well-functioning aspects of the current</w:t>
      </w:r>
      <w:r>
        <w:t xml:space="preserve"> </w:t>
      </w:r>
      <w:r>
        <w:t xml:space="preserve">governance set up while striving to rectify the identified shortcomings and improving the</w:t>
      </w:r>
      <w:r>
        <w:t xml:space="preserve"> </w:t>
      </w:r>
      <w:r>
        <w:t xml:space="preserve">governance set up to make it future proof.</w:t>
      </w:r>
      <w:r>
        <w:br/>
      </w:r>
      <w:r>
        <w:t xml:space="preserve">This objective can be measures through the number of high-quality outputs that have a direct</w:t>
      </w:r>
      <w:r>
        <w:t xml:space="preserve"> </w:t>
      </w:r>
      <w:r>
        <w:t xml:space="preserve">link to Single Market objectives, i.e., strengthening harmonisation, supporting consistent</w:t>
      </w:r>
      <w:r>
        <w:t xml:space="preserve"> </w:t>
      </w:r>
      <w:r>
        <w:t xml:space="preserve">regulatory implementation, and facilitating the completion of the EU Single Market for</w:t>
      </w:r>
      <w:r>
        <w:t xml:space="preserve"> </w:t>
      </w:r>
      <w:r>
        <w:t xml:space="preserve">electronic communications, as explained in section 9.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5.1.1. Transition to fibre</w:t>
      </w:r>
      <w:r>
        <w:br/>
      </w:r>
      <w:r>
        <w:t xml:space="preserve">The EECC introduced the promotion of connectivity through access to and take-up of VHCN</w:t>
      </w:r>
      <w:r>
        <w:t xml:space="preserve"> </w:t>
      </w:r>
      <w:r>
        <w:t xml:space="preserve">as a new objective of the regulatory framework, alongside the promotion of competition, the</w:t>
      </w:r>
      <w:r>
        <w:t xml:space="preserve"> </w:t>
      </w:r>
      <w:r>
        <w:t xml:space="preserve">development of the internal market and the interests of Union citizens. The framework delivered</w:t>
      </w:r>
      <w:r>
        <w:t xml:space="preserve"> </w:t>
      </w:r>
      <w:r>
        <w:t xml:space="preserve">as regards promotion of competition and protection of end users. The market environment</w:t>
      </w:r>
    </w:p>
    <w:p>
      <w:pPr>
        <w:pStyle w:val="BodyText"/>
      </w:pPr>
      <w:r>
        <w:t xml:space="preserve">devices, and other satellite operations. Thanks to satellite networks, devices operating in remote areas—for</w:t>
      </w:r>
      <w:r>
        <w:t xml:space="preserve"> </w:t>
      </w:r>
      <w:r>
        <w:t xml:space="preserve">example sensors for agriculture, energy or logistics—can stay connected to powerful AI systems. In the era of</w:t>
      </w:r>
      <w:r>
        <w:t xml:space="preserve"> </w:t>
      </w:r>
      <w:r>
        <w:t xml:space="preserve">ubiquitous and reliable satellite connectivity, remote devices will no longer run in isolation, they will become part</w:t>
      </w:r>
      <w:r>
        <w:t xml:space="preserve"> </w:t>
      </w:r>
      <w:r>
        <w:t xml:space="preserve">of a coordinated, real-time AI network, which shares data, updates, and makes decisions across vast distances.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changed as a consequence of infrastructure-based competition in many geographic areas, in</w:t>
      </w:r>
      <w:r>
        <w:t xml:space="preserve"> </w:t>
      </w:r>
      <w:r>
        <w:t xml:space="preserve">particular through the emergence of players (other than the historic telecom incumbents)</w:t>
      </w:r>
      <w:r>
        <w:t xml:space="preserve"> </w:t>
      </w:r>
      <w:r>
        <w:t xml:space="preserve">deploying FTTH networks in certain geographic areas. Despite the overall effectiveness of the</w:t>
      </w:r>
      <w:r>
        <w:t xml:space="preserve"> </w:t>
      </w:r>
      <w:r>
        <w:t xml:space="preserve">ex-ante regulation which removed part of high entry barriers and in many areas allowed greater</w:t>
      </w:r>
      <w:r>
        <w:t xml:space="preserve"> </w:t>
      </w:r>
      <w:r>
        <w:t xml:space="preserve">tendency towards effective competition, the objectives of the deployment and take up of fibre</w:t>
      </w:r>
      <w:r>
        <w:t xml:space="preserve"> </w:t>
      </w:r>
      <w:r>
        <w:t xml:space="preserve">networks cannot be fully achieved by the current framework. The current framework, under the</w:t>
      </w:r>
      <w:r>
        <w:t xml:space="preserve"> </w:t>
      </w:r>
      <w:r>
        <w:t xml:space="preserve">baseline scenario, cannot secure the ambitious EU-level connectivity targets171. The patchy</w:t>
      </w:r>
      <w:r>
        <w:t xml:space="preserve"> </w:t>
      </w:r>
      <w:r>
        <w:t xml:space="preserve">approach to supporting fibre deployment and competition on quality in different countries lead</w:t>
      </w:r>
      <w:r>
        <w:t xml:space="preserve"> </w:t>
      </w:r>
      <w:r>
        <w:t xml:space="preserve">to lack of predictability which is crucial to foster investment thus contributing to gaps in</w:t>
      </w:r>
      <w:r>
        <w:t xml:space="preserve"> </w:t>
      </w:r>
      <w:r>
        <w:t xml:space="preserve">coverage and broadband speed.172</w:t>
      </w:r>
      <w:r>
        <w:br/>
      </w:r>
      <w:r>
        <w:t xml:space="preserve">Under the baseline, there is no legal provision actively supporting or accelerating the copper</w:t>
      </w:r>
      <w:r>
        <w:t xml:space="preserve"> </w:t>
      </w:r>
      <w:r>
        <w:t xml:space="preserve">switch-off. The conditions for copper switch-off are set by Article 81 EECC. This provision</w:t>
      </w:r>
      <w:r>
        <w:t xml:space="preserve"> </w:t>
      </w:r>
      <w:r>
        <w:t xml:space="preserve">requires operators with Significant Market Power (SMP) subject to network access obligations</w:t>
      </w:r>
      <w:r>
        <w:t xml:space="preserve"> </w:t>
      </w:r>
      <w:r>
        <w:t xml:space="preserve">to notify national regulatory authorities when they plan to decommission or replace their copper</w:t>
      </w:r>
      <w:r>
        <w:t xml:space="preserve"> </w:t>
      </w:r>
      <w:r>
        <w:t xml:space="preserve">networks. The aim of this provision is to ensure that migrations from regulated networks are</w:t>
      </w:r>
      <w:r>
        <w:t xml:space="preserve"> </w:t>
      </w:r>
      <w:r>
        <w:t xml:space="preserve">transparent with a clear timetable and adequate notice periods, do not harm competition or end-</w:t>
      </w:r>
      <w:r>
        <w:t xml:space="preserve"> </w:t>
      </w:r>
      <w:r>
        <w:t xml:space="preserve">users’ rights and that alternative access products of comparable quality are available. The</w:t>
      </w:r>
      <w:r>
        <w:t xml:space="preserve"> </w:t>
      </w:r>
      <w:r>
        <w:t xml:space="preserve">provision is not intended to accelerate migration to fibre. In fact, Article 81 EECC may</w:t>
      </w:r>
      <w:r>
        <w:t xml:space="preserve"> </w:t>
      </w:r>
      <w:r>
        <w:t xml:space="preserve">sometimes slow down the migration to fibre because it allows NRAs to impose conditions on</w:t>
      </w:r>
      <w:r>
        <w:t xml:space="preserve"> </w:t>
      </w:r>
      <w:r>
        <w:t xml:space="preserve">how the copper switch-off process is implemented by SMP operators. According to the BEREC</w:t>
      </w:r>
      <w:r>
        <w:t xml:space="preserve"> </w:t>
      </w:r>
      <w:r>
        <w:t xml:space="preserve">progress report on managing copper network switch-off and the NRA surveys conducted for</w:t>
      </w:r>
      <w:r>
        <w:t xml:space="preserve"> </w:t>
      </w:r>
      <w:r>
        <w:t xml:space="preserve">the ‘Study on Access Regulation’, 9 countries173 are planning to switch-off copper by 2030 or</w:t>
      </w:r>
      <w:r>
        <w:t xml:space="preserve"> </w:t>
      </w:r>
      <w:r>
        <w:t xml:space="preserve">earlier. 16 countries174 have not set a target date and 7 countries175 are lagging behind in fibre</w:t>
      </w:r>
      <w:r>
        <w:t xml:space="preserve"> </w:t>
      </w:r>
      <w:r>
        <w:t xml:space="preserve">roll-out and FTTH penetration (in % of broadband subscriptions).</w:t>
      </w:r>
      <w:r>
        <w:t xml:space="preserve"> </w:t>
      </w:r>
      <w:r>
        <w:t xml:space="preserve">As regard the evolution of the fibre coverage in the baseline scenario, there are particular</w:t>
      </w:r>
      <w:r>
        <w:t xml:space="preserve"> </w:t>
      </w:r>
      <w:r>
        <w:t xml:space="preserve">difficulties in stimulating FTTH deployment (from any provider) when the incumbent has</w:t>
      </w:r>
      <w:r>
        <w:t xml:space="preserve"> </w:t>
      </w:r>
      <w:r>
        <w:t xml:space="preserve">upgraded copper to provide higher levels of quality over FTTC (which often can provide a</w:t>
      </w:r>
      <w:r>
        <w:t xml:space="preserve"> </w:t>
      </w:r>
      <w:r>
        <w:t xml:space="preserve">decent quality of 250 Mbps upstream). In this situation, as it is still making a return from its</w:t>
      </w:r>
      <w:r>
        <w:t xml:space="preserve"> </w:t>
      </w:r>
      <w:r>
        <w:t xml:space="preserve">upgraded legacy copper network which may have been fully depreciated, the copper network</w:t>
      </w:r>
      <w:r>
        <w:t xml:space="preserve"> </w:t>
      </w:r>
      <w:r>
        <w:t xml:space="preserve">owner has no incentive to deploy FTTH itself or to switch-off copper and transition its</w:t>
      </w:r>
      <w:r>
        <w:t xml:space="preserve"> </w:t>
      </w:r>
      <w:r>
        <w:t xml:space="preserve">customers to another FTTH network, even if one exists. Taking into account the countries that</w:t>
      </w:r>
      <w:r>
        <w:t xml:space="preserve"> </w:t>
      </w:r>
      <w:r>
        <w:t xml:space="preserve">are affected by this problem, WIK expects that under the status quo, FTTH coverage176 will</w:t>
      </w:r>
      <w:r>
        <w:t xml:space="preserve"> </w:t>
      </w:r>
      <w:r>
        <w:t xml:space="preserve">reach only 77.9% in 2030 and 90.6% in 2035.177 Furthermore, the experience of countries which</w:t>
      </w:r>
      <w:r>
        <w:t xml:space="preserve"> </w:t>
      </w:r>
      <w:r>
        <w:t xml:space="preserve">are more advanced in fibre roll-out shows that around 2-5% of households, normally located in</w:t>
      </w:r>
      <w:r>
        <w:t xml:space="preserve"> </w:t>
      </w:r>
      <w:r>
        <w:t xml:space="preserve">very remote areas, will not be covered with FTTH networks in the long term and may only be</w:t>
      </w:r>
      <w:r>
        <w:t xml:space="preserve"> </w:t>
      </w:r>
      <w:r>
        <w:t xml:space="preserve">served by alternative technologies.</w:t>
      </w:r>
    </w:p>
    <w:p>
      <w:pPr>
        <w:pStyle w:val="BodyText"/>
      </w:pPr>
      <w:r>
        <w:t xml:space="preserve">171 Digital Decade Policy Programme https://eur-lex.europa.eu/EN/legal-content/summary/2030-digital-decade-</w:t>
      </w:r>
      <w:r>
        <w:t xml:space="preserve"> </w:t>
      </w:r>
      <w:r>
        <w:t xml:space="preserve">policy-programme.html.</w:t>
      </w:r>
      <w:r>
        <w:t xml:space="preserve"> </w:t>
      </w:r>
      <w:r>
        <w:t xml:space="preserve">172 Wide gaps exist between Member States in high performance FTTH infrastructure with coverage of more than</w:t>
      </w:r>
      <w:r>
        <w:t xml:space="preserve"> </w:t>
      </w:r>
      <w:r>
        <w:t xml:space="preserve">80% in some countries such as ES and PT and less than 50% in others, such as EL, BE and DE. There is also a</w:t>
      </w:r>
      <w:r>
        <w:t xml:space="preserve"> </w:t>
      </w:r>
      <w:r>
        <w:t xml:space="preserve">significant urban rural digital divide, with rural coverage of FTTH lying around or below 10% in a number of</w:t>
      </w:r>
      <w:r>
        <w:t xml:space="preserve"> </w:t>
      </w:r>
      <w:r>
        <w:t xml:space="preserve">countries (CZ, EL, BE).</w:t>
      </w:r>
      <w:r>
        <w:t xml:space="preserve"> </w:t>
      </w:r>
      <w:r>
        <w:t xml:space="preserve">173 DK, FR, LU, MT, PT, RO, SE, ES and CY.</w:t>
      </w:r>
      <w:r>
        <w:t xml:space="preserve"> </w:t>
      </w:r>
      <w:r>
        <w:t xml:space="preserve">174 AT, BU, CZ, DE, EE, EL, FI, HR, HU, IE, LV, LT, the NL, PL, SK and SI.</w:t>
      </w:r>
      <w:r>
        <w:t xml:space="preserve"> </w:t>
      </w:r>
      <w:r>
        <w:t xml:space="preserve">175 Austria, Belgium, Czechia, Germany, Greece, Latvia and Slovakia.</w:t>
      </w:r>
      <w:r>
        <w:t xml:space="preserve"> </w:t>
      </w:r>
      <w:r>
        <w:t xml:space="preserve">176 Fibre coverage refers to the share of households passed by a fibre network.</w:t>
      </w:r>
      <w:r>
        <w:t xml:space="preserve"> </w:t>
      </w:r>
      <w:r>
        <w:t xml:space="preserve">177 WIK study.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Figure 16: EU VHCN and FTTH coverage (% households), Actual data to 2024 and Forecasts</w:t>
      </w:r>
      <w:r>
        <w:t xml:space="preserve"> </w:t>
      </w:r>
      <w:r>
        <w:t xml:space="preserve">Source: WIK-Consult based on EC Broadband Coverage in Europe, Analysys Mason and FTTH Council Europe</w:t>
      </w:r>
      <w:r>
        <w:t xml:space="preserve"> </w:t>
      </w:r>
      <w:r>
        <w:t xml:space="preserve">Meanwhile, while countries with a lower FTTH coverage such as Austria, Belgium, Chechia,</w:t>
      </w:r>
      <w:r>
        <w:t xml:space="preserve"> </w:t>
      </w:r>
      <w:r>
        <w:t xml:space="preserve">Germany and Greece can be expected to have a higher growth-rate in fibre roll-out than those</w:t>
      </w:r>
      <w:r>
        <w:t xml:space="preserve"> </w:t>
      </w:r>
      <w:r>
        <w:t xml:space="preserve">which are more advanced, it is unlikely that they will reach high FTTH coverage by 2035. As</w:t>
      </w:r>
      <w:r>
        <w:t xml:space="preserve"> </w:t>
      </w:r>
      <w:r>
        <w:t xml:space="preserve">can be seen in the following chart, the coverage gap in some cases will be significant.</w:t>
      </w:r>
      <w:r>
        <w:t xml:space="preserve"> </w:t>
      </w:r>
      <w:r>
        <w:t xml:space="preserve">Figure 17: Estimated FTTH coverage (excl. FTTB) in Austria, Belgium, Czechia, Germany and Greece in 2035 under the</w:t>
      </w:r>
      <w:r>
        <w:t xml:space="preserve"> </w:t>
      </w:r>
      <w:r>
        <w:t xml:space="preserve">status quo (in % of HH)</w:t>
      </w:r>
      <w:r>
        <w:t xml:space="preserve"> </w:t>
      </w:r>
      <w:r>
        <w:t xml:space="preserve">Source: WIK based on development of FTTP coverage in EU27 Member States from 2017-2024, own estimates,</w:t>
      </w:r>
      <w:r>
        <w:t xml:space="preserve"> </w:t>
      </w:r>
      <w:r>
        <w:t xml:space="preserve">FTTH Council (2025).</w:t>
      </w:r>
      <w:r>
        <w:t xml:space="preserve"> </w:t>
      </w:r>
      <w:r>
        <w:t xml:space="preserve">Regarding the remaining technologies, WIK projects that under the status quo, in 2035 there</w:t>
      </w:r>
      <w:r>
        <w:t xml:space="preserve"> </w:t>
      </w:r>
      <w:r>
        <w:t xml:space="preserve">will remain 8% broadband subscribers on VDSL as the EU Member States lagging in fibre roll-</w:t>
      </w:r>
      <w:r>
        <w:t xml:space="preserve"> </w:t>
      </w:r>
      <w:r>
        <w:t xml:space="preserve">out will not have switched-off their copper networks by 2035. Because the prevailing DOCSIS</w:t>
      </w:r>
      <w:r>
        <w:t xml:space="preserve"> </w:t>
      </w:r>
      <w:r>
        <w:t xml:space="preserve">3.1 technology is capable of Gigabit download speeds, WIK expects cable take-up to remain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Austria</w:t>
      </w:r>
      <w:r>
        <w:t xml:space="preserve"> </w:t>
      </w:r>
      <w:r>
        <w:t xml:space="preserve">Belgium</w:t>
      </w:r>
      <w:r>
        <w:t xml:space="preserve"> </w:t>
      </w:r>
      <w:r>
        <w:t xml:space="preserve">Czechia</w:t>
      </w:r>
      <w:r>
        <w:t xml:space="preserve"> </w:t>
      </w:r>
      <w:r>
        <w:t xml:space="preserve">Germany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more stable in the near term, but with declines to come, as customers transition (or are upgraded</w:t>
      </w:r>
      <w:r>
        <w:t xml:space="preserve"> </w:t>
      </w:r>
      <w:r>
        <w:t xml:space="preserve">by their existing operators) to more performant and energy efficient FTTH. Meanwhile FWA</w:t>
      </w:r>
      <w:r>
        <w:t xml:space="preserve"> </w:t>
      </w:r>
      <w:r>
        <w:t xml:space="preserve">take-up is expected to expand from a low base as 5G FWA offers are launched and as this</w:t>
      </w:r>
      <w:r>
        <w:t xml:space="preserve"> </w:t>
      </w:r>
      <w:r>
        <w:t xml:space="preserve">service starts to replace DSL, in particular in less dense areas or in countries where FTTH/B is</w:t>
      </w:r>
      <w:r>
        <w:t xml:space="preserve"> </w:t>
      </w:r>
      <w:r>
        <w:t xml:space="preserve">less widespread. The resulting projections concerning the technology mix under the status quo</w:t>
      </w:r>
      <w:r>
        <w:t xml:space="preserve"> </w:t>
      </w:r>
      <w:r>
        <w:t xml:space="preserve">are shown below. As some countries in the EU allow copper switch-off with customers being</w:t>
      </w:r>
      <w:r>
        <w:t xml:space="preserve"> </w:t>
      </w:r>
      <w:r>
        <w:t xml:space="preserve">migrated to mobile networks or FWA when the copper network operator does not have fibre</w:t>
      </w:r>
      <w:r>
        <w:t xml:space="preserve"> </w:t>
      </w:r>
      <w:r>
        <w:t xml:space="preserve">coverage, WIK expects a share of 7% 4G/5G mobile-only broadband customers and a share of</w:t>
      </w:r>
      <w:r>
        <w:t xml:space="preserve"> </w:t>
      </w:r>
      <w:r>
        <w:t xml:space="preserve">7% for FWA connections. FTTB G.fast is expected to have a share of 3.4% in 2030 which will</w:t>
      </w:r>
      <w:r>
        <w:t xml:space="preserve"> </w:t>
      </w:r>
      <w:r>
        <w:t xml:space="preserve">decrease to 2.9% in 2035.</w:t>
      </w:r>
      <w:r>
        <w:br/>
      </w:r>
      <w:r>
        <w:t xml:space="preserve">Figure 18: Projected EU technology mix to 2035: status quo (in % of broadband subscriptions)</w:t>
      </w:r>
    </w:p>
    <w:p>
      <w:pPr>
        <w:pStyle w:val="BodyText"/>
      </w:pPr>
      <w:r>
        <w:t xml:space="preserve">Source: WIK based on FTTH Council (2025) and WIK market potential model.</w:t>
      </w:r>
      <w:r>
        <w:br/>
      </w:r>
      <w:r>
        <w:t xml:space="preserve">Concerning the expectations related to FTTH investment under the status quo, the expected</w:t>
      </w:r>
      <w:r>
        <w:t xml:space="preserve"> </w:t>
      </w:r>
      <w:r>
        <w:t xml:space="preserve">persistence of copper and cable networks until 2035 and beyond has important implications for</w:t>
      </w:r>
      <w:r>
        <w:t xml:space="preserve"> </w:t>
      </w:r>
      <w:r>
        <w:t xml:space="preserve">the evolution of the investment gap (i.e. the difference between Capex required to achieve full</w:t>
      </w:r>
      <w:r>
        <w:t xml:space="preserve"> </w:t>
      </w:r>
      <w:r>
        <w:t xml:space="preserve">coverage and the capex that is likely to be invested). According to the WIK study prepared for</w:t>
      </w:r>
      <w:r>
        <w:t xml:space="preserve"> </w:t>
      </w:r>
      <w:r>
        <w:t xml:space="preserve">the Commission published in 2023178 based on data from 2021, there was a remaining Capex</w:t>
      </w:r>
      <w:r>
        <w:t xml:space="preserve"> </w:t>
      </w:r>
      <w:r>
        <w:t xml:space="preserve">requirement of approximately EUR 114 billion to achieve 100% coverage of Fibre-to-the-</w:t>
      </w:r>
      <w:r>
        <w:t xml:space="preserve"> </w:t>
      </w:r>
      <w:r>
        <w:t xml:space="preserve">Premise (FTTP) EU-wide, of which EUR 74 billion was estimated to be economically viable</w:t>
      </w:r>
      <w:r>
        <w:t xml:space="preserve"> </w:t>
      </w:r>
      <w:r>
        <w:t xml:space="preserve">without subsidies in a situation of no network duplication (i.e. an operator resulting in take-</w:t>
      </w:r>
      <w:r>
        <w:t xml:space="preserve"> </w:t>
      </w:r>
      <w:r>
        <w:t xml:space="preserve">up of around 75% or more), resulting in an ‘investment gap’(i.e. here defined as a difference</w:t>
      </w:r>
      <w:r>
        <w:t xml:space="preserve"> </w:t>
      </w:r>
      <w:r>
        <w:t xml:space="preserve">between total investments needed and private funding) under this assumption of EUR 40</w:t>
      </w:r>
      <w:r>
        <w:t xml:space="preserve"> </w:t>
      </w:r>
      <w:r>
        <w:t xml:space="preserve">billion. If a combination of FTTP and FWA is used (i.e. no full fibre coverage), the total</w:t>
      </w:r>
      <w:r>
        <w:t xml:space="preserve"> </w:t>
      </w:r>
      <w:r>
        <w:t xml:space="preserve">investment figure would be reduced to around EUR 108 billion, of which around EUR 29</w:t>
      </w:r>
      <w:r>
        <w:t xml:space="preserve"> </w:t>
      </w:r>
      <w:r>
        <w:t xml:space="preserve">billion would be needed in public investments, if 5G FWA is used for the most remote</w:t>
      </w:r>
      <w:r>
        <w:t xml:space="preserve"> </w:t>
      </w:r>
      <w:r>
        <w:t xml:space="preserve">households. Based on the most recent Digital Decade data, since 2021, FTTP coverage has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https://digital-strategy.ec.europa.eu/en/library/investment-and-funding-needs-digital-decade-connectivity-</w:t>
      </w:r>
      <w:r>
        <w:t xml:space="preserve"> </w:t>
      </w:r>
      <w:r>
        <w:t xml:space="preserve">targets.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increased from 50% to 69% (in 2024). The remaining investment (Capex) needed to achieve</w:t>
      </w:r>
      <w:r>
        <w:t xml:space="preserve"> </w:t>
      </w:r>
      <w:r>
        <w:t xml:space="preserve">full FTTH coverage would therefore be significantly less than estimated in 2023. However, the</w:t>
      </w:r>
      <w:r>
        <w:t xml:space="preserve"> </w:t>
      </w:r>
      <w:r>
        <w:t xml:space="preserve">shortfall cannot be calculated with precision. This is because the Capex required to deploy</w:t>
      </w:r>
      <w:r>
        <w:t xml:space="preserve"> </w:t>
      </w:r>
      <w:r>
        <w:t xml:space="preserve">FTTH varies widely depending on a variety of factors, while economic viability further depends</w:t>
      </w:r>
      <w:r>
        <w:t xml:space="preserve"> </w:t>
      </w:r>
      <w:r>
        <w:t xml:space="preserve">on ARPU and take-up.</w:t>
      </w:r>
      <w:r>
        <w:br/>
      </w:r>
      <w:r>
        <w:t xml:space="preserve">Access regulation is currently based on SMP and on symmetric regulation179. Under the SMP</w:t>
      </w:r>
      <w:r>
        <w:t xml:space="preserve"> </w:t>
      </w:r>
      <w:r>
        <w:t xml:space="preserve">regime, regulatory intervention on a specific product and geographic market can be justified if</w:t>
      </w:r>
      <w:r>
        <w:t xml:space="preserve"> </w:t>
      </w:r>
      <w:r>
        <w:t xml:space="preserve">proven that these markets are characterised by high barriers to entry, do not tend towards</w:t>
      </w:r>
      <w:r>
        <w:t xml:space="preserve"> </w:t>
      </w:r>
      <w:r>
        <w:t xml:space="preserve">effective competition, and that competition law instruments are insufficient to tackle the</w:t>
      </w:r>
      <w:r>
        <w:t xml:space="preserve"> </w:t>
      </w:r>
      <w:r>
        <w:t xml:space="preserve">identified competition problems (so called ‘three criteria test’)180. An undertaking is deemed to</w:t>
      </w:r>
      <w:r>
        <w:t xml:space="preserve"> </w:t>
      </w:r>
      <w:r>
        <w:t xml:space="preserve">have SMP, if, either individually or jointly with others, it enjoys a position equivalent to</w:t>
      </w:r>
      <w:r>
        <w:t xml:space="preserve"> </w:t>
      </w:r>
      <w:r>
        <w:t xml:space="preserve">dominance, i.e. a position of economic strength, which gives it the power to behave to an</w:t>
      </w:r>
      <w:r>
        <w:t xml:space="preserve"> </w:t>
      </w:r>
      <w:r>
        <w:t xml:space="preserve">appreciable extent independently of competitors, customers and ultimately consumers.</w:t>
      </w:r>
      <w:r>
        <w:t xml:space="preserve"> </w:t>
      </w:r>
      <w:r>
        <w:t xml:space="preserve">Guidance on market definition and SMP assessment has been provided in the 2018 SMP</w:t>
      </w:r>
      <w:r>
        <w:t xml:space="preserve"> </w:t>
      </w:r>
      <w:r>
        <w:t xml:space="preserve">Guidelines181 and in the 2020 Recommendation on Relevant Markets (RRM)182. Under the</w:t>
      </w:r>
      <w:r>
        <w:t xml:space="preserve"> </w:t>
      </w:r>
      <w:r>
        <w:t xml:space="preserve">RRM two markets are currently recommended as susceptible for ex ante regulation (i.e. the</w:t>
      </w:r>
      <w:r>
        <w:t xml:space="preserve"> </w:t>
      </w:r>
      <w:r>
        <w:t xml:space="preserve">wholesale local access market and the market for wholesale dedicated capacity). Additionally,</w:t>
      </w:r>
      <w:r>
        <w:t xml:space="preserve"> </w:t>
      </w:r>
      <w:r>
        <w:t xml:space="preserve">guidelines on the imposition of remedies were provided in 2024 in the Gigabit</w:t>
      </w:r>
      <w:r>
        <w:t xml:space="preserve"> </w:t>
      </w:r>
      <w:r>
        <w:t xml:space="preserve">Recommendation183.</w:t>
      </w:r>
      <w:r>
        <w:br/>
      </w:r>
      <w:r>
        <w:t xml:space="preserve">As explained above, given the differentiated pace of deployment of fibre network at national</w:t>
      </w:r>
      <w:r>
        <w:t xml:space="preserve"> </w:t>
      </w:r>
      <w:r>
        <w:t xml:space="preserve">and sub-national level and the need to adapt the regulation to the competitive situation at</w:t>
      </w:r>
      <w:r>
        <w:t xml:space="preserve"> </w:t>
      </w:r>
      <w:r>
        <w:t xml:space="preserve">regional/local areas, evidence gathering by NRAs is key to inform their decisions and</w:t>
      </w:r>
      <w:r>
        <w:t xml:space="preserve"> </w:t>
      </w:r>
      <w:r>
        <w:t xml:space="preserve">recommend policy interventions to support the deployment and take up of fibre. The current</w:t>
      </w:r>
      <w:r>
        <w:t xml:space="preserve"> </w:t>
      </w:r>
      <w:r>
        <w:t xml:space="preserve">means of evidence gathering (Article 22 EECC) would remain limited in the baseline scenario</w:t>
      </w:r>
      <w:r>
        <w:t xml:space="preserve"> </w:t>
      </w:r>
      <w:r>
        <w:t xml:space="preserve">and insufficient for the scope. Furthermore, the baseline scenario, despite its objective to ensure</w:t>
      </w:r>
      <w:r>
        <w:t xml:space="preserve"> </w:t>
      </w:r>
      <w:r>
        <w:t xml:space="preserve">a consistent regulatory approach, cannot prevent patchy implementation of access remedies,</w:t>
      </w:r>
      <w:r>
        <w:t xml:space="preserve"> </w:t>
      </w:r>
      <w:r>
        <w:t xml:space="preserve">which constitutes per se a barrier to the provision of services across different Member States,</w:t>
      </w:r>
      <w:r>
        <w:t xml:space="preserve"> </w:t>
      </w:r>
      <w:r>
        <w:t xml:space="preserve">undermining the single market objective.</w:t>
      </w:r>
      <w:r>
        <w:br/>
      </w:r>
      <w:r>
        <w:t xml:space="preserve">In conclusion, under the base line scenario, the timeline for fibre deployment and switch-off of</w:t>
      </w:r>
      <w:r>
        <w:t xml:space="preserve"> </w:t>
      </w:r>
      <w:r>
        <w:t xml:space="preserve">copper would be entirely in the hands of operators with the shortcomings identified above.</w:t>
      </w:r>
    </w:p>
    <w:p>
      <w:pPr>
        <w:pStyle w:val="BodyText"/>
      </w:pPr>
      <w:r>
        <w:t xml:space="preserve">179 In particular, Article 61(3) EECC provides that access obligations can be imposed, upon reasonable request,</w:t>
      </w:r>
      <w:r>
        <w:t xml:space="preserve"> </w:t>
      </w:r>
      <w:r>
        <w:t xml:space="preserve">with respect to wiring and associated facilities inside buildings or up to the first concentration or distribution point</w:t>
      </w:r>
      <w:r>
        <w:t xml:space="preserve"> </w:t>
      </w:r>
      <w:r>
        <w:t xml:space="preserve">where the replication of these network elements would be economically inefficient or physically impracticable;</w:t>
      </w:r>
      <w:r>
        <w:t xml:space="preserve"> </w:t>
      </w:r>
      <w:r>
        <w:t xml:space="preserve">under strict conditions such obligations can be extended up to a point beyond. These provisions are applicable</w:t>
      </w:r>
      <w:r>
        <w:t xml:space="preserve"> </w:t>
      </w:r>
      <w:r>
        <w:t xml:space="preserve">outside of the context of a market analysis, and irrespective of whether the undertaking concerned has been</w:t>
      </w:r>
      <w:r>
        <w:t xml:space="preserve"> </w:t>
      </w:r>
      <w:r>
        <w:t xml:space="preserve">designated as having significant market power.</w:t>
      </w:r>
      <w:r>
        <w:br/>
      </w:r>
      <w:r>
        <w:t xml:space="preserve">180 The decision to define a market as susceptible to ex ante regulation should also (alongside the first two criteria)</w:t>
      </w:r>
      <w:r>
        <w:t xml:space="preserve"> </w:t>
      </w:r>
      <w:r>
        <w:t xml:space="preserve">depend on an assessment of the sufficiency of competition law to address adequately the market failures identified.</w:t>
      </w:r>
      <w:r>
        <w:t xml:space="preserve"> </w:t>
      </w:r>
      <w:r>
        <w:t xml:space="preserve">This third criterion aims to assess the adequacy of competition law to tackle identified persistent market failure(s).</w:t>
      </w:r>
      <w:r>
        <w:t xml:space="preserve"> </w:t>
      </w:r>
      <w:r>
        <w:t xml:space="preserve">Competition law-based interventions are likely to be insufficient where frequent and/or timely intervention is</w:t>
      </w:r>
      <w:r>
        <w:t xml:space="preserve"> </w:t>
      </w:r>
      <w:r>
        <w:t xml:space="preserve">indispensable to redress persistent market failure(s). In such circumstances, ex ante regulation should be</w:t>
      </w:r>
      <w:r>
        <w:t xml:space="preserve"> </w:t>
      </w:r>
      <w:r>
        <w:t xml:space="preserve">considered an appropriate complement to competition law.</w:t>
      </w:r>
      <w:r>
        <w:t xml:space="preserve"> </w:t>
      </w:r>
      <w:r>
        <w:t xml:space="preserve">181 Guidelines on market analysis and the assessment of significant market power under the EU regulatory</w:t>
      </w:r>
      <w:r>
        <w:t xml:space="preserve"> </w:t>
      </w:r>
      <w:r>
        <w:t xml:space="preserve">framework for electronic communications networks and services (2018/C 159/01).</w:t>
      </w:r>
      <w:r>
        <w:t xml:space="preserve"> </w:t>
      </w:r>
      <w:r>
        <w:t xml:space="preserve">182 Commission Recommendation (EU) 2020/2245 of 18 December 2020 on relevant product and service</w:t>
      </w:r>
      <w:r>
        <w:t xml:space="preserve"> </w:t>
      </w:r>
      <w:r>
        <w:t xml:space="preserve">markets within the electronic communications sector susceptible to ex ante regulation in accordance with the</w:t>
      </w:r>
      <w:r>
        <w:t xml:space="preserve"> </w:t>
      </w:r>
      <w:r>
        <w:t xml:space="preserve">Code (2020 Recommendation on Relevant Markets) (OJ L 439, 29.12.2020, p. 23-31).</w:t>
      </w:r>
      <w:r>
        <w:t xml:space="preserve"> </w:t>
      </w:r>
      <w:r>
        <w:t xml:space="preserve">183 Commission Recommendation (EU) 2024/539 of 6 February 2024 on the regulatory promotion of gigabit</w:t>
      </w:r>
      <w:r>
        <w:t xml:space="preserve"> </w:t>
      </w:r>
      <w:r>
        <w:t xml:space="preserve">connectivity (C/2024/523) (OJ L, 2024/539, 19.2.2024).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NRAs could only intervene to preserve competition at Member State level and end-users’ rights</w:t>
      </w:r>
      <w:r>
        <w:t xml:space="preserve"> </w:t>
      </w:r>
      <w:r>
        <w:t xml:space="preserve">without being able to ensure to the latter the high level of connectivity services they may</w:t>
      </w:r>
      <w:r>
        <w:t xml:space="preserve"> </w:t>
      </w:r>
      <w:r>
        <w:t xml:space="preserve">require. This leads to market fragmentation and regulatory unpredictability, and it is not</w:t>
      </w:r>
      <w:r>
        <w:t xml:space="preserve"> </w:t>
      </w:r>
      <w:r>
        <w:t xml:space="preserve">contributing to the development of the internal market for electronic communications.</w:t>
      </w:r>
      <w:r>
        <w:t xml:space="preserve"> </w:t>
      </w:r>
      <w:r>
        <w:t xml:space="preserve">5.1.2. Spectrum</w:t>
      </w:r>
      <w:r>
        <w:t xml:space="preserve"> </w:t>
      </w:r>
      <w:r>
        <w:t xml:space="preserve">The current framework leaves Member States substantial discretion in designing assignment</w:t>
      </w:r>
      <w:r>
        <w:t xml:space="preserve"> </w:t>
      </w:r>
      <w:r>
        <w:t xml:space="preserve">procedures, authorisation conditions, and pricing approaches. This has resulted in a</w:t>
      </w:r>
      <w:r>
        <w:t xml:space="preserve"> </w:t>
      </w:r>
      <w:r>
        <w:t xml:space="preserve">heterogeneous regulatory landscape and the absence of a coherent Single Market approach.</w:t>
      </w:r>
      <w:r>
        <w:t xml:space="preserve"> </w:t>
      </w:r>
      <w:r>
        <w:t xml:space="preserve">This fragmentation was particularly evident in the assignment of the 5G pioneer bands, a</w:t>
      </w:r>
      <w:r>
        <w:t xml:space="preserve"> </w:t>
      </w:r>
      <w:r>
        <w:t xml:space="preserve">process that unfolded over more than ten years and far beyond the planned schedule, delaying</w:t>
      </w:r>
      <w:r>
        <w:t xml:space="preserve"> </w:t>
      </w:r>
      <w:r>
        <w:t xml:space="preserve">the availability of the corresponding services in many markets. Fragmentation is also illustrated</w:t>
      </w:r>
      <w:r>
        <w:t xml:space="preserve"> </w:t>
      </w:r>
      <w:r>
        <w:t xml:space="preserve">by the variety of approaches to reserve prices. In a subset of auctions analysed in the</w:t>
      </w:r>
      <w:r>
        <w:t xml:space="preserve"> </w:t>
      </w:r>
      <w:r>
        <w:t xml:space="preserve">Commission study, 6 out of 37 closed at the reserve price, suggesting that minimum prices may</w:t>
      </w:r>
      <w:r>
        <w:t xml:space="preserve"> </w:t>
      </w:r>
      <w:r>
        <w:t xml:space="preserve">have been set too high to attract competitive bidding. Significant differences have also been</w:t>
      </w:r>
      <w:r>
        <w:t xml:space="preserve"> </w:t>
      </w:r>
      <w:r>
        <w:t xml:space="preserve">observed in spectrum prices, coverage obligations and market-shaping measures184.</w:t>
      </w:r>
      <w:r>
        <w:br/>
      </w:r>
      <w:r>
        <w:t xml:space="preserve">The current regime has delivered competitive prices for mobile connectivity for consumers</w:t>
      </w:r>
      <w:r>
        <w:t xml:space="preserve"> </w:t>
      </w:r>
      <w:r>
        <w:t xml:space="preserve">across the EU, albeit with different levels and some exceptions.185 While it has ensured</w:t>
      </w:r>
      <w:r>
        <w:t xml:space="preserve"> </w:t>
      </w:r>
      <w:r>
        <w:t xml:space="preserve">spectrum availability and led to quasi-ubiquitous basic 5G coverage, it has not generated</w:t>
      </w:r>
      <w:r>
        <w:t xml:space="preserve"> </w:t>
      </w:r>
      <w:r>
        <w:t xml:space="preserve">sufficient investment in high-quality 5G networks. As a result, performance outcomes in</w:t>
      </w:r>
      <w:r>
        <w:t xml:space="preserve"> </w:t>
      </w:r>
      <w:r>
        <w:t xml:space="preserve">terms of speeds and quality are suboptimal in several Member States.186 The weak outcomes</w:t>
      </w:r>
      <w:r>
        <w:t xml:space="preserve"> </w:t>
      </w:r>
      <w:r>
        <w:t xml:space="preserve">are linked to persistent gaps in mid-band 5G coverage, the slow rollout of 5G SA and</w:t>
      </w:r>
      <w:r>
        <w:t xml:space="preserve"> </w:t>
      </w:r>
      <w:r>
        <w:t xml:space="preserve">insufficient network densification, which is likely to persist, as indicated by interviews with</w:t>
      </w:r>
      <w:r>
        <w:t xml:space="preserve"> </w:t>
      </w:r>
      <w:r>
        <w:t xml:space="preserve">major operators on their deployment plans.187</w:t>
      </w:r>
      <w:r>
        <w:br/>
      </w:r>
      <w:r>
        <w:t xml:space="preserve">Under the status quo, spectrum represents a significant cost component for mobile</w:t>
      </w:r>
      <w:r>
        <w:t xml:space="preserve"> </w:t>
      </w:r>
      <w:r>
        <w:t xml:space="preserve">operators188. While spectrum needs have increased over the last decade, average revenue per</w:t>
      </w:r>
      <w:r>
        <w:t xml:space="preserve"> </w:t>
      </w:r>
      <w:r>
        <w:t xml:space="preserve">MHz in Europe has declined by 58% between 2014 and 2024.189 This reduction has not been</w:t>
      </w:r>
      <w:r>
        <w:t xml:space="preserve"> </w:t>
      </w:r>
      <w:r>
        <w:t xml:space="preserve">fully mirrored in spectrum prices, which have declined overall but not at a comparable pace.</w:t>
      </w:r>
      <w:r>
        <w:t xml:space="preserve"> </w:t>
      </w:r>
      <w:r>
        <w:t xml:space="preserve">The discrepancy was suggested to reflect regulatory interventions, such as reserve prices or</w:t>
      </w:r>
      <w:r>
        <w:t xml:space="preserve"> </w:t>
      </w:r>
      <w:r>
        <w:t xml:space="preserve">measures artificially increasing spectrum scarcity, which are likely to persist under the baseline.</w:t>
      </w:r>
      <w:r>
        <w:t xml:space="preserve"> </w:t>
      </w:r>
      <w:r>
        <w:t xml:space="preserve">At the same time, across the EU, fragmented national approaches have resulted in significant</w:t>
      </w:r>
      <w:r>
        <w:t xml:space="preserve"> </w:t>
      </w:r>
      <w:r>
        <w:t xml:space="preserve">differences in prices per MHz per population.190 Divergent national pricing policies and high</w:t>
      </w:r>
    </w:p>
    <w:p>
      <w:pPr>
        <w:pStyle w:val="BodyText"/>
      </w:pPr>
      <w:r>
        <w:t xml:space="preserve">184 See section 2.2.2.3 for an assessment of their impact on market outcomes. Further explained in Annex 4, section</w:t>
      </w:r>
      <w:r>
        <w:t xml:space="preserve"> </w:t>
      </w:r>
      <w:r>
        <w:t xml:space="preserve">3.</w:t>
      </w:r>
      <w:r>
        <w:t xml:space="preserve"> </w:t>
      </w:r>
      <w:r>
        <w:t xml:space="preserve">185 See consumer price market outcomes high heterogeneity as presented in section 2.2.2.3.</w:t>
      </w:r>
      <w:r>
        <w:t xml:space="preserve"> </w:t>
      </w:r>
      <w:r>
        <w:t xml:space="preserve">186 See Quality of service market outcomes as presented in section 2.2.2.3 and Annex 4.</w:t>
      </w:r>
      <w:r>
        <w:t xml:space="preserve"> </w:t>
      </w:r>
      <w:r>
        <w:t xml:space="preserve">187 The majority of MNOs responding to a questionnaire distributed for the ‘Study on Finance and USO’ did not</w:t>
      </w:r>
      <w:r>
        <w:t xml:space="preserve"> </w:t>
      </w:r>
      <w:r>
        <w:t xml:space="preserve">report any concrete plans to densify their networks with the deployment of small cells, at least in the short term.</w:t>
      </w:r>
      <w:r>
        <w:t xml:space="preserve"> </w:t>
      </w:r>
      <w:r>
        <w:t xml:space="preserve">As regards the 2030-2035 horizon it is unlikely that MNOs would have internal investment plans that extend</w:t>
      </w:r>
      <w:r>
        <w:t xml:space="preserve"> </w:t>
      </w:r>
      <w:r>
        <w:t xml:space="preserve">beyond the next 5 years, also noting that future plans will also depend on the external factors which are hard to</w:t>
      </w:r>
      <w:r>
        <w:t xml:space="preserve"> </w:t>
      </w:r>
      <w:r>
        <w:t xml:space="preserve">predict, such as the evolution of demand, and potentially changes to current approaches towards spectrum licencing</w:t>
      </w:r>
      <w:r>
        <w:t xml:space="preserve"> </w:t>
      </w:r>
      <w:r>
        <w:t xml:space="preserve">and any associated conditions.</w:t>
      </w:r>
      <w:r>
        <w:t xml:space="preserve"> </w:t>
      </w:r>
      <w:r>
        <w:t xml:space="preserve">188 Across Europe, spectrum costs account for around 7% of mobile service revenues and about 35-40% of capital</w:t>
      </w:r>
      <w:r>
        <w:t xml:space="preserve"> </w:t>
      </w:r>
      <w:r>
        <w:t xml:space="preserve">expenditure Ingravallo, R., &amp; Solomon, G. (2022). Spectrum Licence Renewals and Europe’s Digital Future.</w:t>
      </w:r>
      <w:r>
        <w:t xml:space="preserve"> </w:t>
      </w:r>
      <w:r>
        <w:t xml:space="preserve">189 GSMA Global Spectrum Pricing 2025.</w:t>
      </w:r>
      <w:r>
        <w:br/>
      </w:r>
      <w:r>
        <w:t xml:space="preserve">190 See section 2.2.2.3. and Average spectrum prices from Completing the Digital Single Market (DSM):</w:t>
      </w:r>
      <w:r>
        <w:t xml:space="preserve"> </w:t>
      </w:r>
      <w:r>
        <w:t xml:space="preserve">Regulatory enablers for cross-border networks.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spectrum fees have been found to contribute to substantial opportunity costs.191 Mid-band</w:t>
      </w:r>
      <w:r>
        <w:t xml:space="preserve"> </w:t>
      </w:r>
      <w:r>
        <w:t xml:space="preserve">spectrum in Europe remains relatively expensive: its price level corresponds on average to</w:t>
      </w:r>
      <w:r>
        <w:t xml:space="preserve"> </w:t>
      </w:r>
      <w:r>
        <w:t xml:space="preserve">around 14.5% of operator revenues, almost three times the level in North America, and may</w:t>
      </w:r>
      <w:r>
        <w:t xml:space="preserve"> </w:t>
      </w:r>
      <w:r>
        <w:t xml:space="preserve">reach up to 20% in some Member States.192</w:t>
      </w:r>
      <w:r>
        <w:br/>
      </w:r>
      <w:r>
        <w:t xml:space="preserve">Cost pressures may intensify with future rollouts of advanced technologies. Forecasts of</w:t>
      </w:r>
      <w:r>
        <w:t xml:space="preserve"> </w:t>
      </w:r>
      <w:r>
        <w:t xml:space="preserve">substantial growth of mobile data consumption in the coming decade and larger spectrum</w:t>
      </w:r>
      <w:r>
        <w:t xml:space="preserve"> </w:t>
      </w:r>
      <w:r>
        <w:t xml:space="preserve">volumes required for high-quality networks and new use cases imply an increase in spectrum</w:t>
      </w:r>
      <w:r>
        <w:t xml:space="preserve"> </w:t>
      </w:r>
      <w:r>
        <w:t xml:space="preserve">cost even if unit prices were to decline. Beyond spectrum acquisition, investment needs include</w:t>
      </w:r>
      <w:r>
        <w:t xml:space="preserve"> </w:t>
      </w:r>
      <w:r>
        <w:t xml:space="preserve">network densification, identified by stakeholders as the costliest aspect of 5G deployment.</w:t>
      </w:r>
      <w:r>
        <w:t xml:space="preserve"> </w:t>
      </w:r>
      <w:r>
        <w:t xml:space="preserve">Based on stakeholder input, this is estimated to require some EUR 33.5 billion and expected to</w:t>
      </w:r>
      <w:r>
        <w:t xml:space="preserve"> </w:t>
      </w:r>
      <w:r>
        <w:t xml:space="preserve">persist at least until 2030, as operators currently do not plan large-scale densification.</w:t>
      </w:r>
      <w:r>
        <w:t xml:space="preserve"> </w:t>
      </w:r>
      <w:r>
        <w:t xml:space="preserve">Additionally, the attractiveness of mobile network projects for investors is likely to remain</w:t>
      </w:r>
      <w:r>
        <w:t xml:space="preserve"> </w:t>
      </w:r>
      <w:r>
        <w:t xml:space="preserve">limited due to risks arising from regular technology shifts, volatility in the consumer base, the</w:t>
      </w:r>
      <w:r>
        <w:t xml:space="preserve"> </w:t>
      </w:r>
      <w:r>
        <w:t xml:space="preserve">finite nature of spectrum rights as well as uncertainty regarding the timing of 6G spectrum</w:t>
      </w:r>
      <w:r>
        <w:t xml:space="preserve"> </w:t>
      </w:r>
      <w:r>
        <w:t xml:space="preserve">availability.193 Under these circumstances, operators’ willingness and ability to secure</w:t>
      </w:r>
      <w:r>
        <w:t xml:space="preserve"> </w:t>
      </w:r>
      <w:r>
        <w:t xml:space="preserve">financing for high-quality deployment is expected to remain constrained. Overall, the</w:t>
      </w:r>
      <w:r>
        <w:t xml:space="preserve"> </w:t>
      </w:r>
      <w:r>
        <w:t xml:space="preserve">investment headroom for high-quality mobile networks would remain limited.</w:t>
      </w:r>
      <w:r>
        <w:t xml:space="preserve"> </w:t>
      </w:r>
      <w:r>
        <w:t xml:space="preserve">Under the baseline, the many divergences across Member States are expected to persist.</w:t>
      </w:r>
      <w:r>
        <w:t xml:space="preserve"> </w:t>
      </w:r>
      <w:r>
        <w:t xml:space="preserve">Fragmented award practices and heterogeneous authorisation conditions would continue to</w:t>
      </w:r>
      <w:r>
        <w:t xml:space="preserve"> </w:t>
      </w:r>
      <w:r>
        <w:t xml:space="preserve">create uneven spectrum availability and inconsistent investment incentives, while also</w:t>
      </w:r>
      <w:r>
        <w:t xml:space="preserve"> </w:t>
      </w:r>
      <w:r>
        <w:t xml:space="preserve">complicating activities for operators present in multiple Member States. Certain market-shaping</w:t>
      </w:r>
      <w:r>
        <w:t xml:space="preserve"> </w:t>
      </w:r>
      <w:r>
        <w:t xml:space="preserve">measures could continue to be applied in uncoordinated ways that maximise spectrum fees or</w:t>
      </w:r>
      <w:r>
        <w:t xml:space="preserve"> </w:t>
      </w:r>
      <w:r>
        <w:t xml:space="preserve">maintain low retail prices at the expense of investment incentives. If the peer review mechanism</w:t>
      </w:r>
      <w:r>
        <w:t xml:space="preserve"> </w:t>
      </w:r>
      <w:r>
        <w:t xml:space="preserve">remained voluntary and without binding effect, it would offer no assurance that investment-</w:t>
      </w:r>
      <w:r>
        <w:t xml:space="preserve"> </w:t>
      </w:r>
      <w:r>
        <w:t xml:space="preserve">constraining award designs are detected in time for the Commission to intervene ex ante.194 The</w:t>
      </w:r>
      <w:r>
        <w:t xml:space="preserve"> </w:t>
      </w:r>
      <w:r>
        <w:t xml:space="preserve">application of mechanisms intended to promote more efficient spectrum use, such as sharing,</w:t>
      </w:r>
      <w:r>
        <w:t xml:space="preserve"> </w:t>
      </w:r>
      <w:r>
        <w:t xml:space="preserve">secondary trading, leasing and local licensing, would remain occasional and insufficient,</w:t>
      </w:r>
      <w:r>
        <w:t xml:space="preserve"> </w:t>
      </w:r>
      <w:r>
        <w:t xml:space="preserve">limiting their capacity to alleviate scarcity or support industrial 5G deployment. Cross-border</w:t>
      </w:r>
      <w:r>
        <w:t xml:space="preserve"> </w:t>
      </w:r>
      <w:r>
        <w:t xml:space="preserve">interference coordination with third countries would continue to be inefficient, as the</w:t>
      </w:r>
      <w:r>
        <w:t xml:space="preserve"> </w:t>
      </w:r>
      <w:r>
        <w:t xml:space="preserve">Commission would remain able to resolve interference only in harmonised bands, leaving</w:t>
      </w:r>
      <w:r>
        <w:t xml:space="preserve"> </w:t>
      </w:r>
      <w:r>
        <w:t xml:space="preserve">Member States to address issues in non-harmonised spectrum. The harmonisation process</w:t>
      </w:r>
      <w:r>
        <w:t xml:space="preserve"> </w:t>
      </w:r>
      <w:r>
        <w:t xml:space="preserve">would continue to rely exclusively on Member States contribution through CEPT, where</w:t>
      </w:r>
      <w:r>
        <w:t xml:space="preserve"> </w:t>
      </w:r>
      <w:r>
        <w:t xml:space="preserve">participation of non-EU countries may influence timelines and predictability. The procedure</w:t>
      </w:r>
      <w:r>
        <w:t xml:space="preserve"> </w:t>
      </w:r>
      <w:r>
        <w:t xml:space="preserve">which allows several Member States to jointly establish common aspects of an authorisation</w:t>
      </w:r>
      <w:r>
        <w:t xml:space="preserve"> </w:t>
      </w:r>
      <w:r>
        <w:t xml:space="preserve">process and jointly conduct a selection process will remain largely unused, limited by the fact</w:t>
      </w:r>
      <w:r>
        <w:t xml:space="preserve"> </w:t>
      </w:r>
      <w:r>
        <w:t xml:space="preserve">that it can only be initiated by the Member States.195</w:t>
      </w:r>
      <w:r>
        <w:t xml:space="preserve"> </w:t>
      </w:r>
      <w:r>
        <w:t xml:space="preserve">The direction of the patterns of spectrum regulatory approaches and market outcomes identified</w:t>
      </w:r>
      <w:r>
        <w:t xml:space="preserve"> </w:t>
      </w:r>
      <w:r>
        <w:t xml:space="preserve">in our analysis indicates how these performance indicators may evolve under the baseline.196</w:t>
      </w:r>
    </w:p>
    <w:p>
      <w:pPr>
        <w:pStyle w:val="BodyText"/>
      </w:pPr>
      <w:r>
        <w:t xml:space="preserve">191 See section Completing the Digital Single Market (DSM): Regulatory enablers for cross-border networks”.</w:t>
      </w:r>
      <w:r>
        <w:t xml:space="preserve"> </w:t>
      </w:r>
      <w:r>
        <w:t xml:space="preserve">192 Completing the Digital Single Market (DSM): Regulatory enablers for cross-border networks” reporting</w:t>
      </w:r>
      <w:r>
        <w:t xml:space="preserve"> </w:t>
      </w:r>
      <w:r>
        <w:t xml:space="preserve">GSMA data.</w:t>
      </w:r>
      <w:r>
        <w:t xml:space="preserve"> </w:t>
      </w:r>
      <w:r>
        <w:t xml:space="preserve">193 Study on Finance and USO.</w:t>
      </w:r>
      <w:r>
        <w:t xml:space="preserve"> </w:t>
      </w:r>
      <w:r>
        <w:t xml:space="preserve">194 See summary tables with evaluation findings in section 1.2.1 ad 1.2.2.</w:t>
      </w:r>
      <w:r>
        <w:br/>
      </w:r>
      <w:r>
        <w:t xml:space="preserve">195 See summary tables with evaluation findings in section 1.2.1 ad 1.2.2.</w:t>
      </w:r>
      <w:r>
        <w:br/>
      </w:r>
      <w:r>
        <w:t xml:space="preserve">196 Controlling for non-regulatory factors, the analysis presented in section 2.2.2.3 suggests that certain auction</w:t>
      </w:r>
      <w:r>
        <w:t xml:space="preserve"> </w:t>
      </w:r>
      <w:r>
        <w:t xml:space="preserve">and award conditions correlate with differences in prices, coverage and service quality across Member States. If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Member States applying more restrictive award conditions, such as considerable spectrum</w:t>
      </w:r>
      <w:r>
        <w:t xml:space="preserve"> </w:t>
      </w:r>
      <w:r>
        <w:t xml:space="preserve">reservations or set-asides, could continue to increase spectrum costs, consumer prices and to</w:t>
      </w:r>
      <w:r>
        <w:t xml:space="preserve"> </w:t>
      </w:r>
      <w:r>
        <w:t xml:space="preserve">lower the download speeds. Reliance on access obligations may continue to involve trade-offs</w:t>
      </w:r>
      <w:r>
        <w:t xml:space="preserve"> </w:t>
      </w:r>
      <w:r>
        <w:t xml:space="preserve">between consumer prices and 5G coverage. Persistently high spectrum prices could carry a risk</w:t>
      </w:r>
      <w:r>
        <w:t xml:space="preserve"> </w:t>
      </w:r>
      <w:r>
        <w:t xml:space="preserve">of lower overall download speeds197. At the same time, Member States with more investment-</w:t>
      </w:r>
      <w:r>
        <w:t xml:space="preserve"> </w:t>
      </w:r>
      <w:r>
        <w:t xml:space="preserve">oriented assignment frameworks may continue to achieve relatively stronger results in mid-</w:t>
      </w:r>
      <w:r>
        <w:t xml:space="preserve"> </w:t>
      </w:r>
      <w:r>
        <w:t xml:space="preserve">band coverage and quality of service. As a result, the availability of advanced, quality-assured</w:t>
      </w:r>
      <w:r>
        <w:t xml:space="preserve"> </w:t>
      </w:r>
      <w:r>
        <w:t xml:space="preserve">services requiring reliable high-speed, low-latency performance would progress slowly,</w:t>
      </w:r>
      <w:r>
        <w:t xml:space="preserve"> </w:t>
      </w:r>
      <w:r>
        <w:t xml:space="preserve">selectively, remaining constrained in parts of the EU.198</w:t>
      </w:r>
      <w:r>
        <w:t xml:space="preserve"> </w:t>
      </w:r>
      <w:r>
        <w:t xml:space="preserve">Overall, under the baseline, the spectrum framework is likely to remain of limited effectiveness</w:t>
      </w:r>
      <w:r>
        <w:t xml:space="preserve"> </w:t>
      </w:r>
      <w:r>
        <w:t xml:space="preserve">and efficiency in supporting high-quality mobile connectivity and a functioning Single</w:t>
      </w:r>
      <w:r>
        <w:t xml:space="preserve"> </w:t>
      </w:r>
      <w:r>
        <w:t xml:space="preserve">Market.199 The persistence of fragmented award practices, investment-impeding assignment</w:t>
      </w:r>
      <w:r>
        <w:t xml:space="preserve"> </w:t>
      </w:r>
      <w:r>
        <w:t xml:space="preserve">conditions and limited predictability would continue to constrain operators’ incentives and</w:t>
      </w:r>
      <w:r>
        <w:t xml:space="preserve"> </w:t>
      </w:r>
      <w:r>
        <w:t xml:space="preserve">ability to plan and finance high quality 5G deployment and would slow the transition towards</w:t>
      </w:r>
      <w:r>
        <w:t xml:space="preserve"> </w:t>
      </w:r>
      <w:r>
        <w:t xml:space="preserve">6G. As a result, the delivery of anticipated economic and societal benefits from advanced</w:t>
      </w:r>
      <w:r>
        <w:t xml:space="preserve"> </w:t>
      </w:r>
      <w:r>
        <w:t xml:space="preserve">mobile connectivity would be delayed.</w:t>
      </w:r>
      <w:r>
        <w:t xml:space="preserve"> </w:t>
      </w:r>
      <w:r>
        <w:t xml:space="preserve">5.1.3. Authorisation</w:t>
      </w:r>
      <w:r>
        <w:br/>
      </w:r>
      <w:r>
        <w:t xml:space="preserve">The baseline focusses on better enforcement of the existing authorisation regime i.e.:</w:t>
      </w:r>
      <w:r>
        <w:t xml:space="preserve"> </w:t>
      </w:r>
      <w:r>
        <w:t xml:space="preserve">-</w:t>
      </w:r>
      <w:r>
        <w:t xml:space="preserve"> </w:t>
      </w:r>
      <w:r>
        <w:t xml:space="preserve">general authorisation at the Member State of the provision of the network or service</w:t>
      </w:r>
      <w:r>
        <w:t xml:space="preserve"> </w:t>
      </w:r>
      <w:r>
        <w:t xml:space="preserve">(TN or NTN), using a template of authorisation conditions developed by BEREC200 and</w:t>
      </w:r>
      <w:r>
        <w:t xml:space="preserve"> </w:t>
      </w:r>
      <w:r>
        <w:t xml:space="preserve">a General Authorisation Data Base (GADB) 201 maintained by the BEREC Office;</w:t>
      </w:r>
      <w:r>
        <w:t xml:space="preserve"> </w:t>
      </w:r>
      <w:r>
        <w:t xml:space="preserve">-</w:t>
      </w:r>
      <w:r>
        <w:t xml:space="preserve"> </w:t>
      </w:r>
      <w:r>
        <w:t xml:space="preserve">and assignment of spectrum for satellites at national level, while voluntarily addressing</w:t>
      </w:r>
      <w:r>
        <w:t xml:space="preserve"> </w:t>
      </w:r>
      <w:r>
        <w:t xml:space="preserve">divergences via BEREC/RSPG.</w:t>
      </w:r>
      <w:r>
        <w:br/>
      </w:r>
      <w:r>
        <w:t xml:space="preserve">The Commission may use its powers to adopt implementing acts to facilitate compliance with</w:t>
      </w:r>
      <w:r>
        <w:t xml:space="preserve"> </w:t>
      </w:r>
      <w:r>
        <w:t xml:space="preserve">cybersecurity requirements by public ECN/ECS providers under NIS 2. Taking into utmost</w:t>
      </w:r>
      <w:r>
        <w:t xml:space="preserve"> </w:t>
      </w:r>
      <w:r>
        <w:t xml:space="preserve">account the BEREC Opinion, the Commission may publish a report on the functioning of the</w:t>
      </w:r>
      <w:r>
        <w:t xml:space="preserve"> </w:t>
      </w:r>
      <w:r>
        <w:t xml:space="preserve">general authorisation and outline areas where BEREC could further address obstacles to the</w:t>
      </w:r>
      <w:r>
        <w:t xml:space="preserve"> </w:t>
      </w:r>
      <w:r>
        <w:t xml:space="preserve">proper functioning of the internal market (Article 122 (3) EECC, non-legislative initiative).</w:t>
      </w:r>
    </w:p>
    <w:p>
      <w:pPr>
        <w:pStyle w:val="BodyText"/>
      </w:pPr>
      <w:r>
        <w:t xml:space="preserve">existing regulatory practices were maintained, these patterns could persist, even though the analysis does not claim</w:t>
      </w:r>
      <w:r>
        <w:t xml:space="preserve"> </w:t>
      </w:r>
      <w:r>
        <w:t xml:space="preserve">to reveal causal relations.</w:t>
      </w:r>
      <w:r>
        <w:t xml:space="preserve"> </w:t>
      </w:r>
      <w:r>
        <w:t xml:space="preserve">197 While the last association does not reach conventional levels of statistical significance in our regressions, it is</w:t>
      </w:r>
      <w:r>
        <w:t xml:space="preserve"> </w:t>
      </w:r>
      <w:r>
        <w:t xml:space="preserve">consistent with econometric estimates presented in the WIK Study that historically a 10 p.p. higher spectrum cost</w:t>
      </w:r>
      <w:r>
        <w:t xml:space="preserve"> </w:t>
      </w:r>
      <w:r>
        <w:t xml:space="preserve">to recurring revenue ratio decreased average speeds by up to 8% (and coverage by up to 6 p.p.). Zagdanski, Jakub;</w:t>
      </w:r>
      <w:r>
        <w:t xml:space="preserve"> </w:t>
      </w:r>
      <w:r>
        <w:t xml:space="preserve">Castells, Pau; Bahia, Kalvin: The Dynamics of Spectrum Cost in the Era of 4G and 5G and Its Impact on Mobile</w:t>
      </w:r>
      <w:r>
        <w:t xml:space="preserve"> </w:t>
      </w:r>
      <w:r>
        <w:t xml:space="preserve">Network Development and GSMA, “Global Spectrum Pricing report,” GSMA, London (2025), p. 10.</w:t>
      </w:r>
      <w:r>
        <w:br/>
      </w:r>
      <w:r>
        <w:t xml:space="preserve">198 Analysis by Mason shows that capex in 5G mobile plateaued at 20% of total European telecom capex in</w:t>
      </w:r>
      <w:r>
        <w:t xml:space="preserve"> </w:t>
      </w:r>
      <w:r>
        <w:t xml:space="preserve">2023, with capex in FTTH networks more than double this value. Lower numbers of small cells in Europe</w:t>
      </w:r>
      <w:r>
        <w:t xml:space="preserve"> </w:t>
      </w:r>
      <w:r>
        <w:t xml:space="preserve">compared with the US and Asia are reported in surveys conducted by the Small Cell Forum (SCF) - SCF (2024).</w:t>
      </w:r>
      <w:r>
        <w:t xml:space="preserve"> </w:t>
      </w:r>
      <w:r>
        <w:t xml:space="preserve">SCF Market forecast report.</w:t>
      </w:r>
      <w:r>
        <w:t xml:space="preserve"> </w:t>
      </w:r>
      <w:r>
        <w:t xml:space="preserve">199 See section 2.3.2 on how the problem would evolve and the more detailed findings of the evaluation report in</w:t>
      </w:r>
      <w:r>
        <w:t xml:space="preserve"> </w:t>
      </w:r>
      <w:r>
        <w:t xml:space="preserve">section 2.2.1 and 2.2.2 that further describe the baseline with supporting evidence.</w:t>
      </w:r>
      <w:r>
        <w:t xml:space="preserve"> </w:t>
      </w:r>
      <w:r>
        <w:t xml:space="preserve">200 https://www.berec.europa.eu/en/document-categories/berec/regulatory-best-practices/guidelines/berec-</w:t>
      </w:r>
      <w:r>
        <w:t xml:space="preserve"> </w:t>
      </w:r>
      <w:r>
        <w:t xml:space="preserve">guidelines-for-the-notification-template-pursuant-to-article-12-paragraph-4-of-directive-20181972-of-the-</w:t>
      </w:r>
      <w:r>
        <w:t xml:space="preserve"> </w:t>
      </w:r>
      <w:r>
        <w:t xml:space="preserve">european-parliament-and-of-the-council.</w:t>
      </w:r>
      <w:r>
        <w:t xml:space="preserve"> </w:t>
      </w:r>
      <w:r>
        <w:t xml:space="preserve">201 https://www.berec.europa.eu/en/tools/general-authorization-database.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Under this baseline scenario identified shortcomings would remain; it would not effectively</w:t>
      </w:r>
      <w:r>
        <w:t xml:space="preserve"> </w:t>
      </w:r>
      <w:r>
        <w:t xml:space="preserve">foster innovative, resilient pan-European networks and services, as the current general</w:t>
      </w:r>
      <w:r>
        <w:t xml:space="preserve"> </w:t>
      </w:r>
      <w:r>
        <w:t xml:space="preserve">authorisation regime remains fragmented and unevenly implemented across the Member States.</w:t>
      </w:r>
      <w:r>
        <w:t xml:space="preserve"> </w:t>
      </w:r>
      <w:r>
        <w:t xml:space="preserve">It would also do little to increase the number of pan-European services, since the existing</w:t>
      </w:r>
      <w:r>
        <w:t xml:space="preserve"> </w:t>
      </w:r>
      <w:r>
        <w:t xml:space="preserve">national authorisation frameworks continue to create administrative burdens for cross-border</w:t>
      </w:r>
      <w:r>
        <w:t xml:space="preserve"> </w:t>
      </w:r>
      <w:r>
        <w:t xml:space="preserve">operations; these are especially severe for satellite services, which are inherently cross-border.</w:t>
      </w:r>
      <w:r>
        <w:t xml:space="preserve"> </w:t>
      </w:r>
      <w:r>
        <w:t xml:space="preserve">Barriers to the development of pan-European satellite networks and services will persist since</w:t>
      </w:r>
      <w:r>
        <w:t xml:space="preserve"> </w:t>
      </w:r>
      <w:r>
        <w:t xml:space="preserve">the authorisation of satellite networks and services will not be coordinated and will continue to</w:t>
      </w:r>
      <w:r>
        <w:t xml:space="preserve"> </w:t>
      </w:r>
      <w:r>
        <w:t xml:space="preserve">be entrusted to 27 national authorities, even for pan-European services. Continuing with the</w:t>
      </w:r>
      <w:r>
        <w:t xml:space="preserve"> </w:t>
      </w:r>
      <w:r>
        <w:t xml:space="preserve">current complex division of national regulatory competences for satellite authorisations – many</w:t>
      </w:r>
      <w:r>
        <w:t xml:space="preserve"> </w:t>
      </w:r>
      <w:r>
        <w:t xml:space="preserve">of which differ substantially in application procedures (including costly testing requirements),</w:t>
      </w:r>
      <w:r>
        <w:t xml:space="preserve"> </w:t>
      </w:r>
      <w:r>
        <w:t xml:space="preserve">licence conditions and fee structures – will limit the deployment of innovative satellite D2D</w:t>
      </w:r>
      <w:r>
        <w:t xml:space="preserve"> </w:t>
      </w:r>
      <w:r>
        <w:t xml:space="preserve">services in an increasingly competitive global market, significantly undermining EU</w:t>
      </w:r>
      <w:r>
        <w:t xml:space="preserve"> </w:t>
      </w:r>
      <w:r>
        <w:t xml:space="preserve">competitiveness.</w:t>
      </w:r>
      <w:r>
        <w:br/>
      </w:r>
      <w:r>
        <w:t xml:space="preserve">Such a fragmented authorisation regime will lack predictability, legal certainty, transparency</w:t>
      </w:r>
      <w:r>
        <w:t xml:space="preserve"> </w:t>
      </w:r>
      <w:r>
        <w:t xml:space="preserve">and raise market access barriers due to complexity, increased compliance and scale-up cost,</w:t>
      </w:r>
      <w:r>
        <w:t xml:space="preserve"> </w:t>
      </w:r>
      <w:r>
        <w:t xml:space="preserve">and prolonged time to market202, which could eventually undermine investor confidence and,</w:t>
      </w:r>
      <w:r>
        <w:t xml:space="preserve"> </w:t>
      </w:r>
      <w:r>
        <w:t xml:space="preserve">ultimately, increase the cost of capital for new satellite projects203. According to a study, a 4-</w:t>
      </w:r>
      <w:r>
        <w:t xml:space="preserve"> </w:t>
      </w:r>
      <w:r>
        <w:t xml:space="preserve">month delay in authorisation for the deployment of D2D services in a major LEO constellation</w:t>
      </w:r>
      <w:r>
        <w:t xml:space="preserve"> </w:t>
      </w:r>
      <w:r>
        <w:t xml:space="preserve">with a global average number of subscribers of around 300 000, could cost a company in terms</w:t>
      </w:r>
      <w:r>
        <w:t xml:space="preserve"> </w:t>
      </w:r>
      <w:r>
        <w:t xml:space="preserve">of lost revenue EUR 18.3 million204. Looking at potential future impacts on another EU</w:t>
      </w:r>
      <w:r>
        <w:t xml:space="preserve"> </w:t>
      </w:r>
      <w:r>
        <w:t xml:space="preserve">constellation, a complete inability to deliver IRIS² services across the EU for one month in 2030</w:t>
      </w:r>
      <w:r>
        <w:t xml:space="preserve"> </w:t>
      </w:r>
      <w:r>
        <w:t xml:space="preserve">would lead to an estimated loss of about EUR 50 million in potential revenue. A one-month</w:t>
      </w:r>
      <w:r>
        <w:t xml:space="preserve"> </w:t>
      </w:r>
      <w:r>
        <w:t xml:space="preserve">loss of service in a single Member State would reduce revenue in proportion to that State’s</w:t>
      </w:r>
      <w:r>
        <w:t xml:space="preserve"> </w:t>
      </w:r>
      <w:r>
        <w:t xml:space="preserve">share of total EU revenue.</w:t>
      </w:r>
      <w:r>
        <w:br/>
      </w:r>
      <w:r>
        <w:t xml:space="preserve">Barriers to pan-European satellite services will also be driven by inconsistent interpretation of</w:t>
      </w:r>
      <w:r>
        <w:t xml:space="preserve"> </w:t>
      </w:r>
      <w:r>
        <w:t xml:space="preserve">compliance and reporting obligations (in terms of format, frequency and requirements)</w:t>
      </w:r>
      <w:r>
        <w:t xml:space="preserve"> </w:t>
      </w:r>
      <w:r>
        <w:t xml:space="preserve">increasing administrative costs. For instance, as part of the authorisation process, operators are</w:t>
      </w:r>
      <w:r>
        <w:t xml:space="preserve"> </w:t>
      </w:r>
      <w:r>
        <w:t xml:space="preserve">asked to conduct in-country testing in each MS which would indicatively cost EUR 3.2 million</w:t>
      </w:r>
      <w:r>
        <w:t xml:space="preserve"> </w:t>
      </w:r>
      <w:r>
        <w:t xml:space="preserve">across all Member States (see section 6.3.2 for a more detailed analysis).</w:t>
      </w:r>
      <w:r>
        <w:t xml:space="preserve"> </w:t>
      </w:r>
      <w:r>
        <w:t xml:space="preserve">In a context of exponential increase of the number of satellites and satellite constellations in the</w:t>
      </w:r>
      <w:r>
        <w:t xml:space="preserve"> </w:t>
      </w:r>
      <w:r>
        <w:t xml:space="preserve">following years205, access to EU markets will remain uncoordinated, to the detriment of late-</w:t>
      </w:r>
      <w:r>
        <w:t xml:space="preserve"> </w:t>
      </w:r>
      <w:r>
        <w:t xml:space="preserve">comer satellite systems which will face limited access to spectrum, increased risk of</w:t>
      </w:r>
      <w:r>
        <w:t xml:space="preserve"> </w:t>
      </w:r>
      <w:r>
        <w:t xml:space="preserve">interference and high costs. Selection of providers of pan-European services is possible only</w:t>
      </w:r>
      <w:r>
        <w:t xml:space="preserve"> </w:t>
      </w:r>
      <w:r>
        <w:t xml:space="preserve">for the limited spectrum available in the 2 GHz band (2x30 MHz), while for other bands</w:t>
      </w:r>
      <w:r>
        <w:t xml:space="preserve"> </w:t>
      </w:r>
      <w:r>
        <w:t xml:space="preserve">relevant for pan-European provision of services, satellite operators need to be awarded</w:t>
      </w:r>
      <w:r>
        <w:t xml:space="preserve"> </w:t>
      </w:r>
      <w:r>
        <w:t xml:space="preserve">spectrum rights in every Member State, with the risk of gaps in their coverage. Finally,</w:t>
      </w:r>
      <w:r>
        <w:t xml:space="preserve"> </w:t>
      </w:r>
      <w:r>
        <w:t xml:space="preserve">uncoordinated enforcement does not allow Member States to act effectively against harmful</w:t>
      </w:r>
    </w:p>
    <w:p>
      <w:pPr>
        <w:pStyle w:val="BodyText"/>
      </w:pPr>
      <w:r>
        <w:t xml:space="preserve">202 Opinion on Assessment of Different Possible Scenarios for the Use of the Frequency Bands 1980–2010 MHz</w:t>
      </w:r>
      <w:r>
        <w:t xml:space="preserve"> </w:t>
      </w:r>
      <w:r>
        <w:t xml:space="preserve">and 2170–2200 MHz by the Mobile Satellite Services Beyond 2027 (RSPG24‑007 FINAL).</w:t>
      </w:r>
      <w:r>
        <w:t xml:space="preserve"> </w:t>
      </w:r>
      <w:r>
        <w:t xml:space="preserve">203 Detecon (2025). Study on Mobile Satellite Services (MSS) in the 2 GHz band in the EU: Implementation of</w:t>
      </w:r>
      <w:r>
        <w:t xml:space="preserve"> </w:t>
      </w:r>
      <w:r>
        <w:t xml:space="preserve">the current regulatory framework and an overview of the satellite connectivity market, study for the 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204 Study on Digital Single Market.</w:t>
      </w:r>
      <w:r>
        <w:t xml:space="preserve"> </w:t>
      </w:r>
      <w:r>
        <w:t xml:space="preserve">205 See Detecon data presented in section 2.1.3.2. on number of launched and planned satellite constellations per</w:t>
      </w:r>
      <w:r>
        <w:t xml:space="preserve"> </w:t>
      </w:r>
      <w:r>
        <w:t xml:space="preserve">country/region.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interferences that will be increasingly problematic with exponential uptake of LEO</w:t>
      </w:r>
      <w:r>
        <w:t xml:space="preserve"> </w:t>
      </w:r>
      <w:r>
        <w:t xml:space="preserve">constellations. Where satellite operators do not respect international law, a lengthy bilateral</w:t>
      </w:r>
      <w:r>
        <w:t xml:space="preserve"> </w:t>
      </w:r>
      <w:r>
        <w:t xml:space="preserve">process at the ITU level would need to be followed to ensure compliance, without the possibility</w:t>
      </w:r>
      <w:r>
        <w:t xml:space="preserve"> </w:t>
      </w:r>
      <w:r>
        <w:t xml:space="preserve">to leverage the strength of the internal market against very strong operators, limiting EU’s</w:t>
      </w:r>
      <w:r>
        <w:t xml:space="preserve"> </w:t>
      </w:r>
      <w:r>
        <w:t xml:space="preserve">competitiveness and sovereignty.</w:t>
      </w:r>
      <w:r>
        <w:t xml:space="preserve"> </w:t>
      </w:r>
      <w:r>
        <w:t xml:space="preserve">Under the baseline scenario, fragmented and uneven implementation of the authorisation</w:t>
      </w:r>
      <w:r>
        <w:t xml:space="preserve"> </w:t>
      </w:r>
      <w:r>
        <w:t xml:space="preserve">regime is expected to persist, limiting the effects of the technical harmonisation of spectrum</w:t>
      </w:r>
      <w:r>
        <w:t xml:space="preserve"> </w:t>
      </w:r>
      <w:r>
        <w:t xml:space="preserve">and slowing the effective deployment of pan-European networks and services, drawing on</w:t>
      </w:r>
      <w:r>
        <w:t xml:space="preserve"> </w:t>
      </w:r>
      <w:r>
        <w:t xml:space="preserve">lessons learnt in the 2GHz MSS band. The growth of pan-European electronic communications</w:t>
      </w:r>
      <w:r>
        <w:t xml:space="preserve"> </w:t>
      </w:r>
      <w:r>
        <w:t xml:space="preserve">services is projected to remain modest, constrained by administrative burdens and delays in</w:t>
      </w:r>
      <w:r>
        <w:t xml:space="preserve"> </w:t>
      </w:r>
      <w:r>
        <w:t xml:space="preserve">cross-border authorisations, which could plausibly reduce sectoral investment in R&amp;D206 and</w:t>
      </w:r>
      <w:r>
        <w:t xml:space="preserve"> </w:t>
      </w:r>
      <w:r>
        <w:t xml:space="preserve">innovation207.</w:t>
      </w:r>
      <w:r>
        <w:br/>
      </w:r>
      <w:r>
        <w:t xml:space="preserve">Comparative benchmarking indicates that countries with unified regulatory frameworks, such</w:t>
      </w:r>
      <w:r>
        <w:t xml:space="preserve"> </w:t>
      </w:r>
      <w:r>
        <w:t xml:space="preserve">as the United States (FCC) and South Korea (where the Ministry of Science and ICT established</w:t>
      </w:r>
      <w:r>
        <w:t xml:space="preserve"> </w:t>
      </w:r>
      <w:r>
        <w:t xml:space="preserve">a “5G+ Spectrum Plan”), achieve faster spectrum allocation and more uniform deployment of</w:t>
      </w:r>
      <w:r>
        <w:t xml:space="preserve"> </w:t>
      </w:r>
      <w:r>
        <w:t xml:space="preserve">innovative services208, highlighting that the EU baseline scenario is likely to lag behind</w:t>
      </w:r>
      <w:r>
        <w:t xml:space="preserve"> </w:t>
      </w:r>
      <w:r>
        <w:t xml:space="preserve">international peers in promoting pan-European connectivity and digital innovation, thereby</w:t>
      </w:r>
      <w:r>
        <w:t xml:space="preserve"> </w:t>
      </w:r>
      <w:r>
        <w:t xml:space="preserve">undermining EU`s global competitiveness.</w:t>
      </w:r>
      <w:r>
        <w:t xml:space="preserve"> </w:t>
      </w:r>
      <w:r>
        <w:t xml:space="preserve">5.1.4. Governance</w:t>
      </w:r>
      <w:r>
        <w:t xml:space="preserve"> </w:t>
      </w:r>
      <w:r>
        <w:t xml:space="preserve">The baseline scenario assumes that the governance set up remains unchanged. The current</w:t>
      </w:r>
      <w:r>
        <w:t xml:space="preserve"> </w:t>
      </w:r>
      <w:r>
        <w:t xml:space="preserve">division of competences and roles between the Commission, NRAs and other CAs, BEREC,</w:t>
      </w:r>
      <w:r>
        <w:t xml:space="preserve"> </w:t>
      </w:r>
      <w:r>
        <w:t xml:space="preserve">and RSPG will remain. BEREC continues to be a network of NRAs, assisted by the BEREC</w:t>
      </w:r>
      <w:r>
        <w:t xml:space="preserve"> </w:t>
      </w:r>
      <w:r>
        <w:t xml:space="preserve">Office, an EU decentralised agency with legal personality. RSPG remains a Commission expert</w:t>
      </w:r>
      <w:r>
        <w:t xml:space="preserve"> </w:t>
      </w:r>
      <w:r>
        <w:t xml:space="preserve">group composed of high-level representatives of Member States and the Commission. The</w:t>
      </w:r>
      <w:r>
        <w:t xml:space="preserve"> </w:t>
      </w:r>
      <w:r>
        <w:t xml:space="preserve">tasks, including any additional tasks stemming from DNA, would continue to be allocated to</w:t>
      </w:r>
      <w:r>
        <w:t xml:space="preserve"> </w:t>
      </w:r>
      <w:r>
        <w:t xml:space="preserve">the Commission or the Member States’ authorities.</w:t>
      </w:r>
      <w:r>
        <w:br/>
      </w:r>
      <w:r>
        <w:t xml:space="preserve">Under the baseline scenario the RSPG Secretariat provided by the Commission would use their</w:t>
      </w:r>
      <w:r>
        <w:t xml:space="preserve"> </w:t>
      </w:r>
      <w:r>
        <w:t xml:space="preserve">current resources to support RSPG on administrative issues. For performing the new tasks on</w:t>
      </w:r>
      <w:r>
        <w:t xml:space="preserve"> </w:t>
      </w:r>
      <w:r>
        <w:t xml:space="preserve">spectrum, the Commission would need to be strengthened with 12 FTEs, equivalent to</w:t>
      </w:r>
      <w:r>
        <w:t xml:space="preserve"> </w:t>
      </w:r>
      <w:r>
        <w:t xml:space="preserve">EUR 1.83 million. The BEREC Office would also need to be strengthened to ensure proper</w:t>
      </w:r>
      <w:r>
        <w:t xml:space="preserve"> </w:t>
      </w:r>
      <w:r>
        <w:t xml:space="preserve">support for BEREC in performance of its tasks stemming from the DNA. It would necessitate</w:t>
      </w:r>
      <w:r>
        <w:t xml:space="preserve"> </w:t>
      </w:r>
      <w:r>
        <w:t xml:space="preserve">an additional 2.5 FTEs corresponding to approximately EUR 262 348. Assuming operational,</w:t>
      </w:r>
    </w:p>
    <w:p>
      <w:pPr>
        <w:pStyle w:val="BodyText"/>
      </w:pPr>
      <w:r>
        <w:t xml:space="preserve">206A 2025 report by PEI (Polish Economic Institute) on the EU telecommunications market states: ‘the low level</w:t>
      </w:r>
      <w:r>
        <w:t xml:space="preserve"> </w:t>
      </w:r>
      <w:r>
        <w:t xml:space="preserve">of R&amp;D and innovation spending (…) translates into the attractiveness of telcos as workplaces (…)’ and notes that</w:t>
      </w:r>
      <w:r>
        <w:t xml:space="preserve"> </w:t>
      </w:r>
      <w:r>
        <w:t xml:space="preserve">weak innovation may hinder entry into new business areas. The report links fragmentation to this problem by</w:t>
      </w:r>
      <w:r>
        <w:t xml:space="preserve"> </w:t>
      </w:r>
      <w:r>
        <w:t xml:space="preserve">explaining how the sector’s structural issues lower returns and reduce funds available for innovative activities.</w:t>
      </w:r>
      <w:r>
        <w:t xml:space="preserve"> </w:t>
      </w:r>
      <w:r>
        <w:t xml:space="preserve">https://pie.net.pl/wp-content/uploads/2025/01/PEI_Report_European_telecommunicatios_market.pdf.</w:t>
      </w:r>
      <w:r>
        <w:br/>
      </w:r>
      <w:r>
        <w:t xml:space="preserve">207 According to ECIPE, 2025 report ‘Strengthening the Supply-Side Innovation in the EU Telecommunications’</w:t>
      </w:r>
      <w:r>
        <w:t xml:space="preserve"> </w:t>
      </w:r>
      <w:r>
        <w:t xml:space="preserve">EU-based telecom companies spent €81 billion on R&amp;D in 2023, but their share in global telecom R&amp;D has</w:t>
      </w:r>
      <w:r>
        <w:t xml:space="preserve"> </w:t>
      </w:r>
      <w:r>
        <w:t xml:space="preserve">dropped significantly: from 44% in 2003 to just 16% in 2023. This decline suggests that EU telecom firms’ ability</w:t>
      </w:r>
      <w:r>
        <w:t xml:space="preserve"> </w:t>
      </w:r>
      <w:r>
        <w:t xml:space="preserve">to scale R&amp;D is being outpaced by non‑EU competitors, which could be linked to fragmentation (less scale, less</w:t>
      </w:r>
      <w:r>
        <w:t xml:space="preserve"> </w:t>
      </w:r>
      <w:r>
        <w:t xml:space="preserve">efficient investment).</w:t>
      </w:r>
      <w:r>
        <w:t xml:space="preserve"> </w:t>
      </w:r>
      <w:r>
        <w:t xml:space="preserve">208 See Australian Communications and Media Authority 2024 report on ‘International benchmarking study of</w:t>
      </w:r>
      <w:r>
        <w:t xml:space="preserve"> </w:t>
      </w:r>
      <w:r>
        <w:t xml:space="preserve">spectrum utilisation requirements in wireless broadband licences’ https://www.acma.gov.au/publications/2024-</w:t>
      </w:r>
      <w:r>
        <w:t xml:space="preserve"> </w:t>
      </w:r>
      <w:r>
        <w:t xml:space="preserve">12/report/policy-tracker-report-international-benchmarking-study-spectrum-utilisation-requirements-wireless-</w:t>
      </w:r>
      <w:r>
        <w:t xml:space="preserve"> </w:t>
      </w:r>
      <w:r>
        <w:t xml:space="preserve">broadband-licences and Korean“5G+ Spectrum Plan” by the Ministry of Science and ICT adopted in 2019 :</w:t>
      </w:r>
      <w:r>
        <w:t xml:space="preserve"> </w:t>
      </w:r>
      <w:r>
        <w:t xml:space="preserve">https://smartcity.go.kr/en/2019/12/05.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building and equipment costs increase by ~5%, the annual costs for the BEREC Office would</w:t>
      </w:r>
      <w:r>
        <w:t xml:space="preserve"> </w:t>
      </w:r>
      <w:r>
        <w:t xml:space="preserve">increase by approximately EUR 0.5 million.</w:t>
      </w:r>
      <w:r>
        <w:br/>
      </w:r>
      <w:r>
        <w:t xml:space="preserve">Identified shortcomings would remain. BEREC and RSPG will continue to play purely advisory</w:t>
      </w:r>
      <w:r>
        <w:t xml:space="preserve"> </w:t>
      </w:r>
      <w:r>
        <w:t xml:space="preserve">role on narrow set of tasks with limited scope of cooperation, with further synergies</w:t>
      </w:r>
      <w:r>
        <w:t xml:space="preserve"> </w:t>
      </w:r>
      <w:r>
        <w:t xml:space="preserve">unexploited. BEREC would take on the new tasks such as preparing guidelines and best</w:t>
      </w:r>
      <w:r>
        <w:t xml:space="preserve"> </w:t>
      </w:r>
      <w:r>
        <w:t xml:space="preserve">practices within its remit. Considering that the functions of the BEREC Office would remain</w:t>
      </w:r>
      <w:r>
        <w:t xml:space="preserve"> </w:t>
      </w:r>
      <w:r>
        <w:t xml:space="preserve">the same as currently, its support to BEREC would be equally limited mostly to administrative</w:t>
      </w:r>
      <w:r>
        <w:t xml:space="preserve"> </w:t>
      </w:r>
      <w:r>
        <w:t xml:space="preserve">and data base handling tasks. The RSPG secretariat provided by the Commission will not be</w:t>
      </w:r>
      <w:r>
        <w:t xml:space="preserve"> </w:t>
      </w:r>
      <w:r>
        <w:t xml:space="preserve">able to provide to RSPG more support on substance (in this option such support would still</w:t>
      </w:r>
      <w:r>
        <w:t xml:space="preserve"> </w:t>
      </w:r>
      <w:r>
        <w:t xml:space="preserve">need to be provided by the Commission itself). Furthermore, it is questionable whether all new</w:t>
      </w:r>
      <w:r>
        <w:t xml:space="preserve"> </w:t>
      </w:r>
      <w:r>
        <w:t xml:space="preserve">measures foreseen by DNA could be implemented under the baseline scenario governance</w:t>
      </w:r>
      <w:r>
        <w:t xml:space="preserve"> </w:t>
      </w:r>
      <w:r>
        <w:t xml:space="preserve">structure, such as spectrum single market procedure. Complexity will keep increasing by the</w:t>
      </w:r>
      <w:r>
        <w:t xml:space="preserve"> </w:t>
      </w:r>
      <w:r>
        <w:t xml:space="preserve">proliferation of different bodies to which BEREC participates or cooperates within the digital</w:t>
      </w:r>
      <w:r>
        <w:t xml:space="preserve"> </w:t>
      </w:r>
      <w:r>
        <w:t xml:space="preserve">sphere209.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Each option block is built from a set of concrete policy measures that directly address the</w:t>
      </w:r>
      <w:r>
        <w:t xml:space="preserve"> </w:t>
      </w:r>
      <w:r>
        <w:t xml:space="preserve">problem drivers identified in section 2. Recognising that problem drivers vary in nature and</w:t>
      </w:r>
      <w:r>
        <w:t xml:space="preserve"> </w:t>
      </w:r>
      <w:r>
        <w:t xml:space="preserve">impact; the options are designed with increasing levels of regulatory ambition. The packaging</w:t>
      </w:r>
      <w:r>
        <w:t xml:space="preserve"> </w:t>
      </w:r>
      <w:r>
        <w:t xml:space="preserve">process therefore moves from relatively light adjustments to more structural reforms, ensuring</w:t>
      </w:r>
      <w:r>
        <w:t xml:space="preserve"> </w:t>
      </w:r>
      <w:r>
        <w:t xml:space="preserve">that each option block represents a coherent and internally consistent response to the four blocks</w:t>
      </w:r>
      <w:r>
        <w:t xml:space="preserve"> </w:t>
      </w:r>
      <w:r>
        <w:t xml:space="preserve">of problems and their drivers. Presentation of each option block is accompanied by a table</w:t>
      </w:r>
      <w:r>
        <w:t xml:space="preserve"> </w:t>
      </w:r>
      <w:r>
        <w:t xml:space="preserve">mapping the measures under each block against the specific problem drivers. Measures within</w:t>
      </w:r>
      <w:r>
        <w:t xml:space="preserve"> </w:t>
      </w:r>
      <w:r>
        <w:t xml:space="preserve">each option block are selected to complement each other.</w:t>
      </w:r>
      <w:r>
        <w:t xml:space="preserve"> </w:t>
      </w:r>
      <w:r>
        <w:t xml:space="preserve">5.2.1. Transition to fibre</w:t>
      </w:r>
      <w:r>
        <w:br/>
      </w:r>
      <w:r>
        <w:t xml:space="preserve">To fill the gaps in terms of fibre deployment and take-up, the options cover:</w:t>
      </w:r>
      <w:r>
        <w:br/>
      </w:r>
      <w:r>
        <w:t xml:space="preserve">1. measures to foster the deployment and take up of fibre, including measures to expedite</w:t>
      </w:r>
      <w:r>
        <w:t xml:space="preserve"> </w:t>
      </w:r>
      <w:r>
        <w:t xml:space="preserve">the copper switch-off, given the negative effects that the persistence of legacy copper</w:t>
      </w:r>
      <w:r>
        <w:t xml:space="preserve"> </w:t>
      </w:r>
      <w:r>
        <w:t xml:space="preserve">networks has on deployment and take-up, and</w:t>
      </w:r>
      <w:r>
        <w:t xml:space="preserve"> </w:t>
      </w:r>
      <w:r>
        <w:t xml:space="preserve">2. Updates to access regulation to align it with the future full fibre landscape, to ensure</w:t>
      </w:r>
      <w:r>
        <w:t xml:space="preserve"> </w:t>
      </w:r>
      <w:r>
        <w:t xml:space="preserve">that, during the copper switch-off phase and following it, end-users continue to benefit</w:t>
      </w:r>
      <w:r>
        <w:t xml:space="preserve"> </w:t>
      </w:r>
      <w:r>
        <w:t xml:space="preserve">from choices of services at affordable conditions and that competition is preserved. This</w:t>
      </w:r>
      <w:r>
        <w:t xml:space="preserve"> </w:t>
      </w:r>
      <w:r>
        <w:t xml:space="preserve">will enable operators to design more flexible offers to ensure consumers can choose</w:t>
      </w:r>
      <w:r>
        <w:t xml:space="preserve"> </w:t>
      </w:r>
      <w:r>
        <w:t xml:space="preserve">among different services at affordable prices and, thus further push take up of fibre.</w:t>
      </w:r>
      <w:r>
        <w:t xml:space="preserve"> </w:t>
      </w:r>
      <w:r>
        <w:t xml:space="preserve">All the options include some simplifications by removing the Code provisions related to</w:t>
      </w:r>
      <w:r>
        <w:t xml:space="preserve"> </w:t>
      </w:r>
      <w:r>
        <w:t xml:space="preserve">remedies that have not been used (e.g. co-investments), in line with the findings of the Code</w:t>
      </w:r>
      <w:r>
        <w:t xml:space="preserve"> </w:t>
      </w:r>
      <w:r>
        <w:t xml:space="preserve">evaluation report (Annex 11). To protect end-users following the copper switch-off, under all</w:t>
      </w:r>
      <w:r>
        <w:t xml:space="preserve"> </w:t>
      </w:r>
      <w:r>
        <w:t xml:space="preserve">options presented below, the Universal Service obligations will be kept ensuring that affordable</w:t>
      </w:r>
      <w:r>
        <w:t xml:space="preserve"> </w:t>
      </w:r>
      <w:r>
        <w:t xml:space="preserve">and adequate internet access is available, irrespective of location and income. The key elements</w:t>
      </w:r>
      <w:r>
        <w:t xml:space="preserve"> </w:t>
      </w:r>
      <w:r>
        <w:t xml:space="preserve">of the options are shown in the table below, followed by a more detailed description of the</w:t>
      </w:r>
      <w:r>
        <w:t xml:space="preserve"> </w:t>
      </w:r>
      <w:r>
        <w:t xml:space="preserve">measures under each of the option and in Annex 8. The matrix of all combinations of options</w:t>
      </w:r>
      <w:r>
        <w:t xml:space="preserve"> </w:t>
      </w:r>
      <w:r>
        <w:t xml:space="preserve">and choice of the ones described below is done under discarded options.</w:t>
      </w:r>
    </w:p>
    <w:p>
      <w:pPr>
        <w:pStyle w:val="BodyText"/>
      </w:pPr>
      <w:r>
        <w:t xml:space="preserve">209 e.g. RSPG, ENISA, NIS Cooperation Group, EDIB, DMA High Level Group.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Table 14: Transition to fibre options and links to the problem driver and specific 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br/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Policy options</w:t>
      </w:r>
      <w:r>
        <w:t xml:space="preserve"> </w:t>
      </w:r>
      <w:r>
        <w:t xml:space="preserve">P01</w:t>
      </w:r>
      <w:r>
        <w:t xml:space="preserve"> </w:t>
      </w:r>
      <w:r>
        <w:t xml:space="preserve">Non-binding CSO and</w:t>
      </w:r>
      <w:r>
        <w:t xml:space="preserve"> </w:t>
      </w:r>
      <w:r>
        <w:t xml:space="preserve">updated access</w:t>
      </w:r>
      <w:r>
        <w:t xml:space="preserve"> </w:t>
      </w:r>
      <w:r>
        <w:t xml:space="preserve">regulation</w:t>
      </w:r>
      <w:r>
        <w:t xml:space="preserve"> </w:t>
      </w:r>
      <w:r>
        <w:t xml:space="preserve">P02</w:t>
      </w:r>
      <w:r>
        <w:t xml:space="preserve"> </w:t>
      </w:r>
      <w:r>
        <w:t xml:space="preserve">Conditional CSO and updated access regulation</w:t>
      </w:r>
      <w:r>
        <w:t xml:space="preserve"> </w:t>
      </w:r>
      <w:r>
        <w:t xml:space="preserve">P03</w:t>
      </w:r>
      <w:r>
        <w:t xml:space="preserve"> </w:t>
      </w:r>
      <w:r>
        <w:t xml:space="preserve">Market driven CSO and</w:t>
      </w:r>
      <w:r>
        <w:t xml:space="preserve"> </w:t>
      </w:r>
      <w:r>
        <w:t xml:space="preserve">bottleneck-based access</w:t>
      </w:r>
      <w:r>
        <w:t xml:space="preserve"> </w:t>
      </w:r>
      <w:r>
        <w:t xml:space="preserve">regulation</w:t>
      </w:r>
      <w:r>
        <w:t xml:space="preserve"> </w:t>
      </w:r>
      <w:r>
        <w:t xml:space="preserve">P04</w:t>
      </w:r>
      <w:r>
        <w:t xml:space="preserve"> </w:t>
      </w:r>
      <w:r>
        <w:t xml:space="preserve">Mandatory CSO</w:t>
      </w:r>
      <w:r>
        <w:t xml:space="preserve"> </w:t>
      </w:r>
      <w:r>
        <w:t xml:space="preserve">and symmetric</w:t>
      </w:r>
      <w:r>
        <w:t xml:space="preserve"> </w:t>
      </w:r>
      <w:r>
        <w:t xml:space="preserve">regulation</w:t>
      </w:r>
      <w:r>
        <w:t xml:space="preserve"> </w:t>
      </w:r>
      <w:r>
        <w:t xml:space="preserve">Factors</w:t>
      </w:r>
      <w:r>
        <w:t xml:space="preserve"> </w:t>
      </w:r>
      <w:r>
        <w:t xml:space="preserve">slowing</w:t>
      </w:r>
      <w:r>
        <w:t xml:space="preserve"> </w:t>
      </w:r>
      <w:r>
        <w:t xml:space="preserve">down the</w:t>
      </w:r>
      <w:r>
        <w:t xml:space="preserve"> </w:t>
      </w:r>
      <w:r>
        <w:t xml:space="preserve">deployment</w:t>
      </w:r>
      <w:r>
        <w:t xml:space="preserve"> </w:t>
      </w:r>
      <w:r>
        <w:t xml:space="preserve">and</w:t>
      </w:r>
      <w:r>
        <w:t xml:space="preserve"> </w:t>
      </w:r>
      <w:r>
        <w:t xml:space="preserve">adoption of</w:t>
      </w:r>
      <w:r>
        <w:t xml:space="preserve"> </w:t>
      </w:r>
      <w:r>
        <w:t xml:space="preserve">fibre</w:t>
      </w:r>
      <w:r>
        <w:t xml:space="preserve"> </w:t>
      </w:r>
      <w:r>
        <w:t xml:space="preserve">networks/</w:t>
      </w:r>
      <w:r>
        <w:t xml:space="preserve"> </w:t>
      </w:r>
      <w:r>
        <w:t xml:space="preserve">services</w:t>
      </w:r>
      <w:r>
        <w:t xml:space="preserve"> </w:t>
      </w:r>
      <w:r>
        <w:t xml:space="preserve">(persistence</w:t>
      </w:r>
      <w:r>
        <w:t xml:space="preserve"> </w:t>
      </w:r>
      <w:r>
        <w:t xml:space="preserve">of copper</w:t>
      </w:r>
      <w:r>
        <w:t xml:space="preserve"> </w:t>
      </w:r>
      <w:r>
        <w:t xml:space="preserve">and some</w:t>
      </w:r>
      <w:r>
        <w:t xml:space="preserve"> </w:t>
      </w:r>
      <w:r>
        <w:t xml:space="preserve">regulatory</w:t>
      </w:r>
      <w:r>
        <w:t xml:space="preserve"> </w:t>
      </w:r>
      <w:r>
        <w:t xml:space="preserve">approaches)</w:t>
      </w:r>
      <w:r>
        <w:t xml:space="preserve"> </w:t>
      </w:r>
      <w:r>
        <w:t xml:space="preserve">SP01: Swift</w:t>
      </w:r>
      <w:r>
        <w:t xml:space="preserve"> </w:t>
      </w:r>
      <w:r>
        <w:t xml:space="preserve">fibre</w:t>
      </w:r>
      <w:r>
        <w:t xml:space="preserve"> </w:t>
      </w:r>
      <w:r>
        <w:t xml:space="preserve">deployment</w:t>
      </w:r>
      <w:r>
        <w:t xml:space="preserve"> </w:t>
      </w:r>
      <w:r>
        <w:t xml:space="preserve">and take-up</w:t>
      </w:r>
      <w:r>
        <w:t xml:space="preserve"> </w:t>
      </w:r>
      <w:r>
        <w:t xml:space="preserve">in all MSs</w:t>
      </w:r>
      <w:r>
        <w:br/>
      </w:r>
      <w:r>
        <w:t xml:space="preserve">Transition to Fibre</w:t>
      </w:r>
      <w:r>
        <w:t xml:space="preserve"> </w:t>
      </w:r>
      <w:r>
        <w:t xml:space="preserve">Plan with non-binding</w:t>
      </w:r>
      <w:r>
        <w:t xml:space="preserve"> </w:t>
      </w:r>
      <w:r>
        <w:t xml:space="preserve">date for copper</w:t>
      </w:r>
      <w:r>
        <w:t xml:space="preserve"> </w:t>
      </w:r>
      <w:r>
        <w:t xml:space="preserve">switch-off</w:t>
      </w:r>
      <w:r>
        <w:br/>
      </w:r>
      <w:r>
        <w:t xml:space="preserve">MS to prepare a Transition to Fibre Plan and communicate it to the Commission;</w:t>
      </w:r>
      <w:r>
        <w:t xml:space="preserve"> </w:t>
      </w:r>
      <w:r>
        <w:t xml:space="preserve">Mandatory date for copper switch off by 2030, subject to sustainability conditions</w:t>
      </w:r>
      <w:r>
        <w:t xml:space="preserve"> </w:t>
      </w:r>
      <w:r>
        <w:t xml:space="preserve">Obligation on MSs to ensure that copper switch-off starts by 2030 in all areas with at least</w:t>
      </w:r>
      <w:r>
        <w:t xml:space="preserve"> </w:t>
      </w:r>
      <w:r>
        <w:t xml:space="preserve">95% fibre coverage and comparable prices for fibre-based broadband. Vulnerable consumers</w:t>
      </w:r>
      <w:r>
        <w:t xml:space="preserve"> </w:t>
      </w:r>
      <w:r>
        <w:t xml:space="preserve">to be protected.</w:t>
      </w:r>
      <w:r>
        <w:t xml:space="preserve"> </w:t>
      </w:r>
      <w:r>
        <w:t xml:space="preserve">If the above coverage and affordability conditions are not met, Member States should set out</w:t>
      </w:r>
      <w:r>
        <w:t xml:space="preserve"> </w:t>
      </w:r>
      <w:r>
        <w:t xml:space="preserve">the measures to transition to fibre by 2035.</w:t>
      </w:r>
      <w:r>
        <w:t xml:space="preserve"> </w:t>
      </w:r>
      <w:r>
        <w:t xml:space="preserve">Review of the Transition to Fibre Plan by 2035.</w:t>
      </w:r>
      <w:r>
        <w:t xml:space="preserve"> </w:t>
      </w:r>
      <w:r>
        <w:t xml:space="preserve">This process will be subject to the Commission’s scrutiny.</w:t>
      </w:r>
      <w:r>
        <w:br/>
      </w:r>
      <w:r>
        <w:t xml:space="preserve">Introduce some changes to the access regime to make it effective also during and after the</w:t>
      </w:r>
      <w:r>
        <w:t xml:space="preserve"> </w:t>
      </w:r>
      <w:r>
        <w:t xml:space="preserve">copper-switch off phase:</w:t>
      </w:r>
      <w:r>
        <w:t xml:space="preserve"> </w:t>
      </w:r>
      <w:r>
        <w:t xml:space="preserve">Increased focus on regional markets through geographic surveys (strengthening of Art. 22);</w:t>
      </w:r>
      <w:r>
        <w:t xml:space="preserve"> </w:t>
      </w:r>
      <w:r>
        <w:t xml:space="preserve">Complement SMP regulation (which is maintained) with tools that NRAs could use where</w:t>
      </w:r>
      <w:r>
        <w:t xml:space="preserve"> </w:t>
      </w:r>
      <w:r>
        <w:t xml:space="preserve">needed, in particular in relation to sub-national markets:</w:t>
      </w:r>
      <w:r>
        <w:t xml:space="preserve"> </w:t>
      </w:r>
      <w:r>
        <w:t xml:space="preserve">Update existing “symmetric regulation” under article 61.3 to enable NRAs to apply it for</w:t>
      </w:r>
      <w:r>
        <w:t xml:space="preserve"> </w:t>
      </w:r>
      <w:r>
        <w:t xml:space="preserve">access to in-house wires (upon request) and beyond the first distribution point on their own</w:t>
      </w:r>
      <w:r>
        <w:t xml:space="preserve"> </w:t>
      </w:r>
      <w:r>
        <w:t xml:space="preserve">initiative where warranted.</w:t>
      </w:r>
      <w:r>
        <w:t xml:space="preserve"> </w:t>
      </w:r>
      <w:r>
        <w:t xml:space="preserve">Strengthening the provisions on in-building wiring to facilitate deployment.</w:t>
      </w:r>
      <w:r>
        <w:t xml:space="preserve"> </w:t>
      </w:r>
      <w:r>
        <w:t xml:space="preserve">Market</w:t>
      </w:r>
      <w:r>
        <w:t xml:space="preserve"> </w:t>
      </w:r>
      <w:r>
        <w:t xml:space="preserve">driven</w:t>
      </w:r>
      <w:r>
        <w:t xml:space="preserve"> </w:t>
      </w:r>
      <w:r>
        <w:t xml:space="preserve">fibre</w:t>
      </w:r>
      <w:r>
        <w:t xml:space="preserve"> </w:t>
      </w:r>
      <w:r>
        <w:t xml:space="preserve">deployment and copper</w:t>
      </w:r>
      <w:r>
        <w:t xml:space="preserve"> </w:t>
      </w:r>
      <w:r>
        <w:t xml:space="preserve">switch-off</w:t>
      </w:r>
      <w:r>
        <w:t xml:space="preserve"> </w:t>
      </w:r>
      <w:r>
        <w:t xml:space="preserve">process</w:t>
      </w:r>
      <w:r>
        <w:t xml:space="preserve"> </w:t>
      </w:r>
      <w:r>
        <w:t xml:space="preserve">managed by operators</w:t>
      </w:r>
      <w:r>
        <w:t xml:space="preserve"> </w:t>
      </w:r>
      <w:r>
        <w:t xml:space="preserve">(Art.81 is removed, and</w:t>
      </w:r>
      <w:r>
        <w:t xml:space="preserve"> </w:t>
      </w:r>
      <w:r>
        <w:t xml:space="preserve">no condition to the</w:t>
      </w:r>
      <w:r>
        <w:t xml:space="preserve"> </w:t>
      </w:r>
      <w:r>
        <w:t xml:space="preserve">switch off apply);</w:t>
      </w:r>
      <w:r>
        <w:br/>
      </w:r>
      <w:r>
        <w:t xml:space="preserve">Bottleneck approach</w:t>
      </w:r>
      <w:r>
        <w:t xml:space="preserve"> </w:t>
      </w:r>
      <w:r>
        <w:t xml:space="preserve">applied on areas with a</w:t>
      </w:r>
      <w:r>
        <w:t xml:space="preserve"> </w:t>
      </w:r>
      <w:r>
        <w:t xml:space="preserve">single fibre network;</w:t>
      </w:r>
      <w:r>
        <w:br/>
      </w:r>
      <w:r>
        <w:t xml:space="preserve">Transition to</w:t>
      </w:r>
      <w:r>
        <w:t xml:space="preserve"> </w:t>
      </w:r>
      <w:r>
        <w:t xml:space="preserve">Fibre Plan with</w:t>
      </w:r>
      <w:r>
        <w:t xml:space="preserve"> </w:t>
      </w:r>
      <w:r>
        <w:t xml:space="preserve">binding date for</w:t>
      </w:r>
      <w:r>
        <w:t xml:space="preserve"> </w:t>
      </w:r>
      <w:r>
        <w:t xml:space="preserve">copper switch-off</w:t>
      </w:r>
      <w:r>
        <w:t xml:space="preserve"> </w:t>
      </w:r>
      <w:r>
        <w:t xml:space="preserve">No sustainability</w:t>
      </w:r>
      <w:r>
        <w:t xml:space="preserve"> </w:t>
      </w:r>
      <w:r>
        <w:t xml:space="preserve">conditions or</w:t>
      </w:r>
      <w:r>
        <w:t xml:space="preserve"> </w:t>
      </w:r>
      <w:r>
        <w:t xml:space="preserve">additional</w:t>
      </w:r>
      <w:r>
        <w:t xml:space="preserve"> </w:t>
      </w:r>
      <w:r>
        <w:t xml:space="preserve">safeguards.</w:t>
      </w:r>
    </w:p>
    <w:p>
      <w:pPr>
        <w:pStyle w:val="BodyText"/>
      </w:pPr>
      <w:r>
        <w:t xml:space="preserve">Very limited changes</w:t>
      </w:r>
      <w:r>
        <w:t xml:space="preserve"> </w:t>
      </w:r>
      <w:r>
        <w:t xml:space="preserve">to access regulation</w:t>
      </w:r>
      <w:r>
        <w:br/>
      </w:r>
      <w:r>
        <w:t xml:space="preserve">Guidelines on EU</w:t>
      </w:r>
      <w:r>
        <w:t xml:space="preserve"> </w:t>
      </w:r>
      <w:r>
        <w:t xml:space="preserve">wholesale access</w:t>
      </w:r>
      <w:r>
        <w:t xml:space="preserve"> </w:t>
      </w:r>
      <w:r>
        <w:t xml:space="preserve">products</w:t>
      </w:r>
      <w:r>
        <w:t xml:space="preserve"> </w:t>
      </w:r>
      <w:r>
        <w:t xml:space="preserve">Updates to access regulation in particular symmetric rules</w:t>
      </w:r>
      <w:r>
        <w:br/>
      </w:r>
      <w:r>
        <w:t xml:space="preserve">EU wholesale access products</w:t>
      </w:r>
      <w:r>
        <w:br/>
      </w:r>
      <w:r>
        <w:t xml:space="preserve">Bottleneck approach</w:t>
      </w:r>
      <w:r>
        <w:t xml:space="preserve"> </w:t>
      </w:r>
      <w:r>
        <w:t xml:space="preserve">applied on areas with a</w:t>
      </w:r>
      <w:r>
        <w:t xml:space="preserve"> </w:t>
      </w:r>
      <w:r>
        <w:t xml:space="preserve">single fibre network;</w:t>
      </w:r>
      <w:r>
        <w:br/>
      </w:r>
      <w:r>
        <w:t xml:space="preserve">Only symmetric access</w:t>
      </w:r>
      <w:r>
        <w:t xml:space="preserve"> </w:t>
      </w:r>
      <w:r>
        <w:t xml:space="preserve">to passive networks</w:t>
      </w:r>
      <w:r>
        <w:t xml:space="preserve"> </w:t>
      </w:r>
      <w:r>
        <w:t xml:space="preserve">(ducts and poles)</w:t>
      </w:r>
      <w:r>
        <w:br/>
      </w:r>
      <w:r>
        <w:t xml:space="preserve">Regulated access</w:t>
      </w:r>
      <w:r>
        <w:t xml:space="preserve"> </w:t>
      </w:r>
      <w:r>
        <w:t xml:space="preserve">to all fixed</w:t>
      </w:r>
      <w:r>
        <w:t xml:space="preserve"> </w:t>
      </w:r>
      <w:r>
        <w:t xml:space="preserve">networks</w:t>
      </w:r>
      <w:r>
        <w:br/>
      </w:r>
      <w:r>
        <w:t xml:space="preserve">Regulated access</w:t>
      </w:r>
      <w:r>
        <w:t xml:space="preserve"> </w:t>
      </w:r>
      <w:r>
        <w:t xml:space="preserve">to ducts and poles</w:t>
      </w:r>
      <w:r>
        <w:t xml:space="preserve"> </w:t>
      </w:r>
      <w:r>
        <w:t xml:space="preserve">List of EU</w:t>
      </w:r>
      <w:r>
        <w:t xml:space="preserve"> </w:t>
      </w:r>
      <w:r>
        <w:t xml:space="preserve">wholesale access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Option 1: Non-binding copper switch-off and limited updates to access regulation</w:t>
      </w:r>
      <w:r>
        <w:br/>
      </w:r>
      <w:r>
        <w:t xml:space="preserve">Member States will prepare plans for FTTH coverage, including proposed measures to foster fibre</w:t>
      </w:r>
      <w:r>
        <w:t xml:space="preserve"> </w:t>
      </w:r>
      <w:r>
        <w:t xml:space="preserve">deployment, and communicate those to the Commission [by 2029].</w:t>
      </w:r>
      <w:r>
        <w:br/>
      </w:r>
      <w:r>
        <w:t xml:space="preserve">For copper switch-off, this option sets a non-binding target date of 2030. The obligation existing in</w:t>
      </w:r>
      <w:r>
        <w:t xml:space="preserve"> </w:t>
      </w:r>
      <w:r>
        <w:t xml:space="preserve">the Code to notify NRAs of the network switch-off will be extended to cover all copper network</w:t>
      </w:r>
      <w:r>
        <w:t xml:space="preserve"> </w:t>
      </w:r>
      <w:r>
        <w:t xml:space="preserve">operators, not only those with SMPs. Operators will be required, where appropriate, to submit a</w:t>
      </w:r>
      <w:r>
        <w:t xml:space="preserve"> </w:t>
      </w:r>
      <w:r>
        <w:t xml:space="preserve">copper switch-off plan to the NRAs. New conditions for migrating to alternative fibre networks will</w:t>
      </w:r>
      <w:r>
        <w:t xml:space="preserve"> </w:t>
      </w:r>
      <w:r>
        <w:t xml:space="preserve">be defined in Article 81. BEREC will be mandated to publish guidance on best practices for copper</w:t>
      </w:r>
      <w:r>
        <w:t xml:space="preserve"> </w:t>
      </w:r>
      <w:r>
        <w:t xml:space="preserve">switch-off and geographic surveys. The references to 100 Mbps in Article 22 of the EECC regarding</w:t>
      </w:r>
      <w:r>
        <w:t xml:space="preserve"> </w:t>
      </w:r>
      <w:r>
        <w:t xml:space="preserve">geographic surveys will be changed to VHCN as defined in the EECC.</w:t>
      </w:r>
      <w:r>
        <w:br/>
      </w:r>
      <w:r>
        <w:t xml:space="preserve">For access regulation, the market analysis framework will be retained, subject to the prior</w:t>
      </w:r>
      <w:r>
        <w:t xml:space="preserve"> </w:t>
      </w:r>
      <w:r>
        <w:t xml:space="preserve">assessment whether the measures already in place (e.g. GIA) are sufficient to remedy the problems</w:t>
      </w:r>
      <w:r>
        <w:t xml:space="preserve"> </w:t>
      </w:r>
      <w:r>
        <w:t xml:space="preserve">identified. As it is currently the case, with respect to the markets that are recommended for ex ante</w:t>
      </w:r>
      <w:r>
        <w:t xml:space="preserve"> </w:t>
      </w:r>
      <w:r>
        <w:t xml:space="preserve">regulation, there is a presumption that the three criteria test (i.e. existence of high entry barriers,</w:t>
      </w:r>
      <w:r>
        <w:t xml:space="preserve"> </w:t>
      </w:r>
      <w:r>
        <w:t xml:space="preserve">lack of tendency towards effective competition and insufficiency of competition law) is met. For</w:t>
      </w:r>
      <w:r>
        <w:t xml:space="preserve"> </w:t>
      </w:r>
      <w:r>
        <w:t xml:space="preserve">other markets, the three criteria test applies (to facilitate fibre deployment and address the issues</w:t>
      </w:r>
      <w:r>
        <w:t xml:space="preserve"> </w:t>
      </w:r>
      <w:r>
        <w:t xml:space="preserve">related to access to in-building wiring, NRAs will be also able to impose (upon request) access to</w:t>
      </w:r>
      <w:r>
        <w:t xml:space="preserve"> </w:t>
      </w:r>
      <w:r>
        <w:t xml:space="preserve">in-building wiring and access beyond in-building wiring could be imposed ex-officio (and not only</w:t>
      </w:r>
      <w:r>
        <w:t xml:space="preserve"> </w:t>
      </w:r>
      <w:r>
        <w:t xml:space="preserve">upon request as currently the case). Article 61(3) will be amended accordingly. NRAs would be able</w:t>
      </w:r>
      <w:r>
        <w:t xml:space="preserve"> </w:t>
      </w:r>
      <w:r>
        <w:t xml:space="preserve">to require operators deploying FTTH to provide a connection (drop cable) to households which are</w:t>
      </w:r>
      <w:r>
        <w:t xml:space="preserve"> </w:t>
      </w:r>
      <w:r>
        <w:t xml:space="preserve">passed by fibre within a given distance.</w:t>
      </w:r>
      <w:r>
        <w:t xml:space="preserve"> </w:t>
      </w:r>
      <w:r>
        <w:t xml:space="preserve">To ensure more consistency in NRAs’ regulatory practices across the EU and address the single</w:t>
      </w:r>
      <w:r>
        <w:t xml:space="preserve"> </w:t>
      </w:r>
      <w:r>
        <w:t xml:space="preserve">market fragmentation, the EU wholesale access products will be introduced. BEREC will be</w:t>
      </w:r>
      <w:r>
        <w:t xml:space="preserve"> </w:t>
      </w:r>
      <w:r>
        <w:t xml:space="preserve">mandated to establish guidelines on the EU wholesale access products. NRAs could impose other</w:t>
      </w:r>
      <w:r>
        <w:t xml:space="preserve"> </w:t>
      </w:r>
      <w:r>
        <w:t xml:space="preserve">remedies but would need to justify the reasons for such differentiation.</w:t>
      </w:r>
      <w:r>
        <w:t xml:space="preserve"> </w:t>
      </w:r>
      <w:r>
        <w:t xml:space="preserve">Option 2: Conditional copper switch-off and updated access regulation</w:t>
      </w:r>
      <w:r>
        <w:br/>
      </w:r>
      <w:r>
        <w:t xml:space="preserve">This option contains a combination of measures geared at fostering fibre deployment and take-up,</w:t>
      </w:r>
      <w:r>
        <w:t xml:space="preserve"> </w:t>
      </w:r>
      <w:r>
        <w:t xml:space="preserve">including via an EU-wide copper switch off date by 2030, subject to certain conditions. It aims at</w:t>
      </w:r>
      <w:r>
        <w:t xml:space="preserve"> </w:t>
      </w:r>
      <w:r>
        <w:t xml:space="preserve">increasing accountability of Member States, who should adopt a coordinated strategy at national</w:t>
      </w:r>
      <w:r>
        <w:t xml:space="preserve"> </w:t>
      </w:r>
      <w:r>
        <w:t xml:space="preserve">level and concrete measures to support fibre deployment (which would, in turn, facilitate meeting</w:t>
      </w:r>
      <w:r>
        <w:t xml:space="preserve"> </w:t>
      </w:r>
      <w:r>
        <w:t xml:space="preserve">the conditions for the switch-off of copper and increase take up). It includes a review date in 2035</w:t>
      </w:r>
      <w:r>
        <w:t xml:space="preserve"> </w:t>
      </w:r>
      <w:r>
        <w:t xml:space="preserve">and very strong safeguards for end-users.</w:t>
      </w:r>
      <w:r>
        <w:t xml:space="preserve"> </w:t>
      </w:r>
      <w:r>
        <w:t xml:space="preserve">As regards copper switch-off, by 2029 Member States should submit to the Commission’s scrutiny</w:t>
      </w:r>
      <w:r>
        <w:t xml:space="preserve"> </w:t>
      </w:r>
      <w:r>
        <w:t xml:space="preserve">a “Transition to Fibre Plan” setting out their strategy for the entire country. The plan will include:</w:t>
      </w:r>
      <w:r>
        <w:br/>
      </w:r>
      <w:r>
        <w:t xml:space="preserve">• the identification of the areas where transition to fibre is feasible and the copper switch off</w:t>
      </w:r>
      <w:r>
        <w:t xml:space="preserve"> </w:t>
      </w:r>
      <w:r>
        <w:t xml:space="preserve">process will start as soon as possible and at the latest in 2030;</w:t>
      </w:r>
      <w:r>
        <w:t xml:space="preserve"> </w:t>
      </w:r>
      <w:r>
        <w:t xml:space="preserve">• for the areas where copper switch off cannot start by 2030, set out the measures to transition</w:t>
      </w:r>
      <w:r>
        <w:t xml:space="preserve"> </w:t>
      </w:r>
      <w:r>
        <w:t xml:space="preserve">to fibre at the latest in 2035.</w:t>
      </w:r>
      <w:r>
        <w:t xml:space="preserve"> </w:t>
      </w:r>
      <w:r>
        <w:t xml:space="preserve">In assessing whether the copper switch-off should start the following aspects should be considered</w:t>
      </w:r>
      <w:r>
        <w:t xml:space="preserve"> </w:t>
      </w:r>
      <w:r>
        <w:t xml:space="preserve">by Member States:</w:t>
      </w:r>
      <w:r>
        <w:br/>
      </w:r>
      <w:r>
        <w:t xml:space="preserve">1. Sufficient coverage by fibre networks in a given area [ indicative 95%]</w:t>
      </w:r>
      <w:r>
        <w:br/>
      </w:r>
      <w:r>
        <w:t xml:space="preserve">2. Ensuring affordability through comparable prices for comparable services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3. Ensuring that appropriate safeguards, including alternative solutions, for vulnerable</w:t>
      </w:r>
      <w:r>
        <w:t xml:space="preserve"> </w:t>
      </w:r>
      <w:r>
        <w:t xml:space="preserve">customers are in place.</w:t>
      </w:r>
      <w:r>
        <w:t xml:space="preserve"> </w:t>
      </w:r>
      <w:r>
        <w:t xml:space="preserve">The first two aspects are addressed via the conditions (“sustainability conditions”), that are</w:t>
      </w:r>
      <w:r>
        <w:t xml:space="preserve"> </w:t>
      </w:r>
      <w:r>
        <w:t xml:space="preserve">requirements for the copper switch off to start. The third aspect will be addressed via additional</w:t>
      </w:r>
      <w:r>
        <w:t xml:space="preserve"> </w:t>
      </w:r>
      <w:r>
        <w:t xml:space="preserve">safeguards and measures that will be set by NRAs or other national authorities.</w:t>
      </w:r>
      <w:r>
        <w:br/>
      </w:r>
      <w:r>
        <w:t xml:space="preserve">By 2035 Member States should review the fulfilment of the Transition to Fibre Plan and transmit it</w:t>
      </w:r>
      <w:r>
        <w:t xml:space="preserve"> </w:t>
      </w:r>
      <w:r>
        <w:t xml:space="preserve">for Commission’s scrutiny. In the review Member States should, in particular:</w:t>
      </w:r>
      <w:r>
        <w:t xml:space="preserve"> </w:t>
      </w:r>
      <w:r>
        <w:t xml:space="preserve">• ensure that in all the areas of the country where the copper switch off started, it is completed</w:t>
      </w:r>
      <w:r>
        <w:t xml:space="preserve"> </w:t>
      </w:r>
      <w:r>
        <w:t xml:space="preserve">asap, and</w:t>
      </w:r>
      <w:r>
        <w:t xml:space="preserve"> </w:t>
      </w:r>
      <w:r>
        <w:t xml:space="preserve">• for all remaining areas where fibre deployment is not viable (e.g. remote areas</w:t>
      </w:r>
      <w:r>
        <w:t xml:space="preserve"> </w:t>
      </w:r>
      <w:r>
        <w:t xml:space="preserve">geographically difficult to reach), explain the reasons for the exceptions and provide</w:t>
      </w:r>
      <w:r>
        <w:t xml:space="preserve"> </w:t>
      </w:r>
      <w:r>
        <w:t xml:space="preserve">alternative connectivity solutions for customers in these areas.</w:t>
      </w:r>
      <w:r>
        <w:br/>
      </w:r>
      <w:r>
        <w:t xml:space="preserve">NRAs will also be required to contribute to the process by (i) gathering data on network coverage</w:t>
      </w:r>
      <w:r>
        <w:t xml:space="preserve"> </w:t>
      </w:r>
      <w:r>
        <w:t xml:space="preserve">that will be the input for the Transition to Fibre Plan; (ii) producing the lists of areas for CSO, based</w:t>
      </w:r>
      <w:r>
        <w:t xml:space="preserve"> </w:t>
      </w:r>
      <w:r>
        <w:t xml:space="preserve">on Commission’s guidance on the definition of these areas to be issued shortly after adoption of the</w:t>
      </w:r>
      <w:r>
        <w:t xml:space="preserve"> </w:t>
      </w:r>
      <w:r>
        <w:t xml:space="preserve">DNA; (iii) advising national authorities for the preparation of the Fibre Transition Plan; (iv)</w:t>
      </w:r>
      <w:r>
        <w:t xml:space="preserve"> </w:t>
      </w:r>
      <w:r>
        <w:t xml:space="preserve">conducting market reviews, in the context of the national authorities’ decision to order the switch</w:t>
      </w:r>
      <w:r>
        <w:t xml:space="preserve"> </w:t>
      </w:r>
      <w:r>
        <w:t xml:space="preserve">off of copper networks, and adopting remedies as needed, and (v) review the switch off plans of the</w:t>
      </w:r>
      <w:r>
        <w:t xml:space="preserve"> </w:t>
      </w:r>
      <w:r>
        <w:t xml:space="preserve">operators and oversee the migration process.</w:t>
      </w:r>
      <w:r>
        <w:br/>
      </w:r>
      <w:r>
        <w:t xml:space="preserve">For access regulation, this option provides greater flexibility in the application of ex ante regulation</w:t>
      </w:r>
      <w:r>
        <w:t xml:space="preserve"> </w:t>
      </w:r>
      <w:r>
        <w:t xml:space="preserve">by providing NRAs with more tools to be used depending on the features of the market.</w:t>
      </w:r>
      <w:r>
        <w:br/>
      </w:r>
      <w:r>
        <w:t xml:space="preserve">The NRAs should first analyse whether the existing symmetric regulation (GIA) would be sufficient</w:t>
      </w:r>
      <w:r>
        <w:t xml:space="preserve"> </w:t>
      </w:r>
      <w:r>
        <w:t xml:space="preserve">to address the identified problems. In the next step, if GIA is not sufficient, the NRAs could decide</w:t>
      </w:r>
      <w:r>
        <w:t xml:space="preserve"> </w:t>
      </w:r>
      <w:r>
        <w:t xml:space="preserve">to apply SMP regulation or the symmetric rules under Article 61(3), depending on what is most</w:t>
      </w:r>
      <w:r>
        <w:t xml:space="preserve"> </w:t>
      </w:r>
      <w:r>
        <w:t xml:space="preserve">appropriate to address the identified competition problems in a given area. In this option the</w:t>
      </w:r>
      <w:r>
        <w:t xml:space="preserve"> </w:t>
      </w:r>
      <w:r>
        <w:t xml:space="preserve">application of the symmetric rules is broader than in option 1 as it covers not only the possibility to</w:t>
      </w:r>
      <w:r>
        <w:t xml:space="preserve"> </w:t>
      </w:r>
      <w:r>
        <w:t xml:space="preserve">impose access to in-building wiring but also access beyond the building if the criteria of</w:t>
      </w:r>
      <w:r>
        <w:t xml:space="preserve"> </w:t>
      </w:r>
      <w:r>
        <w:t xml:space="preserve">Article 61(3) EECC (high and non-transitory barriers to replicability) are met. Access to the in-</w:t>
      </w:r>
      <w:r>
        <w:t xml:space="preserve"> </w:t>
      </w:r>
      <w:r>
        <w:t xml:space="preserve">building wiring part would be imposed upon request whereas access provided beyond in- building</w:t>
      </w:r>
      <w:r>
        <w:t xml:space="preserve"> </w:t>
      </w:r>
      <w:r>
        <w:t xml:space="preserve">wiring could be imposed ex-officio (and not by request as it is currently the case) to facilitate</w:t>
      </w:r>
      <w:r>
        <w:t xml:space="preserve"> </w:t>
      </w:r>
      <w:r>
        <w:t xml:space="preserve">deployment and to tackle more localised competition concerns.</w:t>
      </w:r>
      <w:r>
        <w:br/>
      </w:r>
      <w:r>
        <w:t xml:space="preserve">The approach to geographic surveys would be expanded, requiring NRAs to gather data on retail</w:t>
      </w:r>
      <w:r>
        <w:t xml:space="preserve"> </w:t>
      </w:r>
      <w:r>
        <w:t xml:space="preserve">markets and the underlying infrastructure periodically. This data will be important for NRAs to</w:t>
      </w:r>
      <w:r>
        <w:t xml:space="preserve"> </w:t>
      </w:r>
      <w:r>
        <w:t xml:space="preserve">assess the market conditions and decide whether ex ante intervention is required.</w:t>
      </w:r>
      <w:r>
        <w:br/>
      </w:r>
      <w:r>
        <w:t xml:space="preserve">To support the standardisation of wholesale offers, a list of essential wholesale products will be</w:t>
      </w:r>
      <w:r>
        <w:t xml:space="preserve"> </w:t>
      </w:r>
      <w:r>
        <w:t xml:space="preserve">included in the DNA, and the Commission would have to adopt an Implementing Act to establish</w:t>
      </w:r>
      <w:r>
        <w:t xml:space="preserve"> </w:t>
      </w:r>
      <w:r>
        <w:t xml:space="preserve">best practice specifications and/or to amend the list, following consultation with BEREC.</w:t>
      </w:r>
      <w:r>
        <w:br/>
      </w:r>
      <w:r>
        <w:t xml:space="preserve">Option 3: Market driven copper switch-off and bottleneck-based access regulation</w:t>
      </w:r>
      <w:r>
        <w:br/>
      </w:r>
      <w:r>
        <w:t xml:space="preserve">For copper switch-off, this option removes NRAs’ oversight over the copper switch-off process and</w:t>
      </w:r>
      <w:r>
        <w:t xml:space="preserve"> </w:t>
      </w:r>
      <w:r>
        <w:t xml:space="preserve">give operators full discretion over the timing and conditions of the copper switch-off (i.e. remove</w:t>
      </w:r>
      <w:r>
        <w:t xml:space="preserve"> </w:t>
      </w:r>
      <w:r>
        <w:t xml:space="preserve">Article 81).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For access regulation, this option focuses on deregulation by removing: (i) SMP-based regulation,</w:t>
      </w:r>
      <w:r>
        <w:t xml:space="preserve"> </w:t>
      </w:r>
      <w:r>
        <w:t xml:space="preserve">and (ii) regulation on in-building wiring (Article 61(3)).</w:t>
      </w:r>
      <w:r>
        <w:t xml:space="preserve"> </w:t>
      </w:r>
      <w:r>
        <w:t xml:space="preserve">SMP-based regulation would be replaced by a</w:t>
      </w:r>
      <w:r>
        <w:t xml:space="preserve"> </w:t>
      </w:r>
      <w:r>
        <w:t xml:space="preserve">“bottleneck”</w:t>
      </w:r>
      <w:r>
        <w:t xml:space="preserve"> </w:t>
      </w:r>
      <w:r>
        <w:t xml:space="preserve">approach mandating wholesale access</w:t>
      </w:r>
      <w:r>
        <w:t xml:space="preserve"> </w:t>
      </w:r>
      <w:r>
        <w:t xml:space="preserve">only in areas with a single fibre network. EU wholesale products will be provided.</w:t>
      </w:r>
      <w:r>
        <w:t xml:space="preserve"> </w:t>
      </w:r>
      <w:r>
        <w:t xml:space="preserve">Access to civil engineering infrastructure is handled via the GIA exclusively.</w:t>
      </w:r>
      <w:r>
        <w:br/>
      </w:r>
      <w:r>
        <w:t xml:space="preserve">The option supports coherent access regulation across the EU by giving the Commission veto right</w:t>
      </w:r>
      <w:r>
        <w:t xml:space="preserve"> </w:t>
      </w:r>
      <w:r>
        <w:t xml:space="preserve">on imposing regulation. Further, it eliminates the provision on geographic surveys and data</w:t>
      </w:r>
      <w:r>
        <w:t xml:space="preserve"> </w:t>
      </w:r>
      <w:r>
        <w:t xml:space="preserve">gathering regarding infrastructure deployment (Article 22 of EECC). This option would be a</w:t>
      </w:r>
      <w:r>
        <w:t xml:space="preserve"> </w:t>
      </w:r>
      <w:r>
        <w:t xml:space="preserve">significant shift from the current ex ante approach as it would rely mainly on ex post competition</w:t>
      </w:r>
      <w:r>
        <w:t xml:space="preserve"> </w:t>
      </w:r>
      <w:r>
        <w:t xml:space="preserve">enforcement and would limit the ex ante regulation to quite exceptional cases where there are no</w:t>
      </w:r>
      <w:r>
        <w:t xml:space="preserve"> </w:t>
      </w:r>
      <w:r>
        <w:t xml:space="preserve">means to create any form of competition. As a consequence, many markets that are characterised</w:t>
      </w:r>
      <w:r>
        <w:t xml:space="preserve"> </w:t>
      </w:r>
      <w:r>
        <w:t xml:space="preserve">by non-competitive characteristics would not be regulated anymore, as some access products would</w:t>
      </w:r>
      <w:r>
        <w:t xml:space="preserve"> </w:t>
      </w:r>
      <w:r>
        <w:t xml:space="preserve">be often available on commercial basis, but would not necessarily allow effective replicability of</w:t>
      </w:r>
      <w:r>
        <w:t xml:space="preserve"> </w:t>
      </w:r>
      <w:r>
        <w:t xml:space="preserve">the local market leader’s services and hence service competition.</w:t>
      </w:r>
      <w:r>
        <w:t xml:space="preserve"> </w:t>
      </w:r>
      <w:r>
        <w:t xml:space="preserve">Option 4: Mandatory copper switch-off and symmetric regulation</w:t>
      </w:r>
      <w:r>
        <w:t xml:space="preserve"> </w:t>
      </w:r>
      <w:r>
        <w:t xml:space="preserve">For copper switch-off, this option mandates ECN operators to switch off their copper networks by</w:t>
      </w:r>
      <w:r>
        <w:t xml:space="preserve"> </w:t>
      </w:r>
      <w:r>
        <w:t xml:space="preserve">2030. No conditionality or other form of sustainability checks or safeguards is envisaged. NRAs are</w:t>
      </w:r>
      <w:r>
        <w:t xml:space="preserve"> </w:t>
      </w:r>
      <w:r>
        <w:t xml:space="preserve">tasked with gathering and publishing relevant data on copper switch-off, including geographic</w:t>
      </w:r>
      <w:r>
        <w:t xml:space="preserve"> </w:t>
      </w:r>
      <w:r>
        <w:t xml:space="preserve">surveys of FTTH, cable, and Gigabit-capable fixed wireless networks, along with the status of</w:t>
      </w:r>
      <w:r>
        <w:t xml:space="preserve"> </w:t>
      </w:r>
      <w:r>
        <w:t xml:space="preserve">copper to fibre migration.</w:t>
      </w:r>
      <w:r>
        <w:br/>
      </w:r>
      <w:r>
        <w:t xml:space="preserve">For access regulation, this option replaces SMP-based regulation and Article 61(3) with a</w:t>
      </w:r>
      <w:r>
        <w:t xml:space="preserve"> </w:t>
      </w:r>
      <w:r>
        <w:t xml:space="preserve">requirement for all fixed operators to provide wholesale local access on fair terms, enabling dispute</w:t>
      </w:r>
      <w:r>
        <w:t xml:space="preserve"> </w:t>
      </w:r>
      <w:r>
        <w:t xml:space="preserve">resolution by NRAs if no agreement is reached within two months. It requires operators of copper</w:t>
      </w:r>
      <w:r>
        <w:t xml:space="preserve"> </w:t>
      </w:r>
      <w:r>
        <w:t xml:space="preserve">networks, or those previously deemed to have SMP, to provide access to ducts and poles based on</w:t>
      </w:r>
      <w:r>
        <w:t xml:space="preserve"> </w:t>
      </w:r>
      <w:r>
        <w:t xml:space="preserve">cost-orientation and non-discrimination, with guidelines from the EC or BEREC. To support</w:t>
      </w:r>
      <w:r>
        <w:t xml:space="preserve"> </w:t>
      </w:r>
      <w:r>
        <w:t xml:space="preserve">harmonisation, an initial list of basic wholesale products will be included in the Annex to the DNA</w:t>
      </w:r>
      <w:r>
        <w:t xml:space="preserve"> </w:t>
      </w:r>
      <w:r>
        <w:t xml:space="preserve">for NRAs to consider during the resolution of access disputes.</w:t>
      </w:r>
      <w:r>
        <w:br/>
      </w:r>
      <w:r>
        <w:t xml:space="preserve">For a more detailed description of the policy options, see Section 1 of Annex 8.</w:t>
      </w:r>
      <w:r>
        <w:t xml:space="preserve"> </w:t>
      </w:r>
      <w:r>
        <w:t xml:space="preserve">5.2.2. Spectrum</w:t>
      </w:r>
      <w:r>
        <w:t xml:space="preserve"> </w:t>
      </w:r>
      <w:r>
        <w:t xml:space="preserve">Spectrum options have been designed with the objective to ensure very high quality 5G and future</w:t>
      </w:r>
      <w:r>
        <w:t xml:space="preserve"> </w:t>
      </w:r>
      <w:r>
        <w:t xml:space="preserve">6G mobile connectivity for European businesses and citizens with the view to closing the gap with</w:t>
      </w:r>
      <w:r>
        <w:t xml:space="preserve"> </w:t>
      </w:r>
      <w:r>
        <w:t xml:space="preserve">competing regions in high quality wireless networks by 2040. By creating a pro-investment</w:t>
      </w:r>
      <w:r>
        <w:t xml:space="preserve"> </w:t>
      </w:r>
      <w:r>
        <w:t xml:space="preserve">predictable spectrum authorisation framework and enabling efficient use of spectrum and</w:t>
      </w:r>
      <w:r>
        <w:t xml:space="preserve"> </w:t>
      </w:r>
      <w:r>
        <w:t xml:space="preserve">innovation, spectrum measures can decisively contribute to boost investment in wireless networks</w:t>
      </w:r>
      <w:r>
        <w:t xml:space="preserve"> </w:t>
      </w:r>
      <w:r>
        <w:t xml:space="preserve">by 2035 and ensure quality of service needs are fulfilled, also for quality-assured services. The</w:t>
      </w:r>
      <w:r>
        <w:t xml:space="preserve"> </w:t>
      </w:r>
      <w:r>
        <w:t xml:space="preserve">policy intervention will pave the way for early 6G deployment, including 6G-NTN in synergy with</w:t>
      </w:r>
      <w:r>
        <w:t xml:space="preserve"> </w:t>
      </w:r>
      <w:r>
        <w:t xml:space="preserve">satellite authorisation measures described in the relevant section. The options therefore propose</w:t>
      </w:r>
      <w:r>
        <w:t xml:space="preserve"> </w:t>
      </w:r>
      <w:r>
        <w:t xml:space="preserve">solutions to increase predictability, reduce fragmentation, incentivise investments in high quality</w:t>
      </w:r>
      <w:r>
        <w:t xml:space="preserve"> </w:t>
      </w:r>
      <w:r>
        <w:t xml:space="preserve">mobile networks and ensure more efficient use of spectrum.</w:t>
      </w:r>
      <w:r>
        <w:br/>
      </w:r>
      <w:r>
        <w:t xml:space="preserve">Each option progressively increases the intensity of intervention in six groups of measures that are</w:t>
      </w:r>
      <w:r>
        <w:t xml:space="preserve"> </w:t>
      </w:r>
      <w:r>
        <w:t xml:space="preserve">linked with the problem drivers illustrated in Section 2.2.2, and are echoing measures which have</w:t>
      </w:r>
      <w:r>
        <w:t xml:space="preserve"> </w:t>
      </w:r>
      <w:r>
        <w:t xml:space="preserve">been proposed in the Draghi report on EU competitiveness: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(i) longer licence duration (causal link with the driver of lack of predictability and financial</w:t>
      </w:r>
      <w:r>
        <w:t xml:space="preserve"> </w:t>
      </w:r>
      <w:r>
        <w:t xml:space="preserve">attractiveness)</w:t>
      </w:r>
      <w:r>
        <w:t xml:space="preserve"> </w:t>
      </w:r>
      <w:r>
        <w:t xml:space="preserve">(ii) harmonisation of spectrum authorisation conditions and consistent use of market</w:t>
      </w:r>
      <w:r>
        <w:t xml:space="preserve"> </w:t>
      </w:r>
      <w:r>
        <w:t xml:space="preserve">shaping measures (causal link with the driver of regulatory fragmentation insufficiently</w:t>
      </w:r>
      <w:r>
        <w:t xml:space="preserve"> </w:t>
      </w:r>
      <w:r>
        <w:t xml:space="preserve">incentivising investments, excessive cost of spectrum, lack of predictability)</w:t>
      </w:r>
      <w:r>
        <w:br/>
      </w:r>
      <w:r>
        <w:t xml:space="preserve">(iii) roadmaps to ensure availability of spectrum, including for the coordinated launch of 6G</w:t>
      </w:r>
      <w:r>
        <w:t xml:space="preserve"> </w:t>
      </w:r>
      <w:r>
        <w:t xml:space="preserve">(causal link with the driver of lack of predictability and regulatory fragmentation)</w:t>
      </w:r>
      <w:r>
        <w:br/>
      </w:r>
      <w:r>
        <w:t xml:space="preserve">(iv) enhancing spectrum sharing in compliance with competition law causal effect with the</w:t>
      </w:r>
      <w:r>
        <w:t xml:space="preserve"> </w:t>
      </w:r>
      <w:r>
        <w:t xml:space="preserve">driver of regulatory fragmentation not ensuring efficient use of spectrum)</w:t>
      </w:r>
      <w:r>
        <w:br/>
      </w:r>
      <w:r>
        <w:t xml:space="preserve">(v) facilitating spectrum harmonisation for innovators (driver of regulatory fragmentation</w:t>
      </w:r>
      <w:r>
        <w:t xml:space="preserve"> </w:t>
      </w:r>
      <w:r>
        <w:t xml:space="preserve">not ensuring efficient use of spectrum), and</w:t>
      </w:r>
      <w:r>
        <w:br/>
      </w:r>
      <w:r>
        <w:t xml:space="preserve">(vi) ensuring sovereignty/security, including by addressing harmful interferences (causal effect</w:t>
      </w:r>
      <w:r>
        <w:t xml:space="preserve"> </w:t>
      </w:r>
      <w:r>
        <w:t xml:space="preserve">with the driver of lack of predictability and inefficient use of spectrum).</w:t>
      </w:r>
      <w:r>
        <w:t xml:space="preserve"> </w:t>
      </w:r>
      <w:r>
        <w:t xml:space="preserve">The Draghi Report proposed similar measures which have to a certain extent inspired and informed</w:t>
      </w:r>
      <w:r>
        <w:t xml:space="preserve"> </w:t>
      </w:r>
      <w:r>
        <w:t xml:space="preserve">the proposed measures. More specifically, the report suggested:</w:t>
      </w:r>
      <w:r>
        <w:t xml:space="preserve"> </w:t>
      </w:r>
      <w:r>
        <w:t xml:space="preserve">1) harmonising EU-wide spectrum licensing rules and processes, including for satellite uses,</w:t>
      </w:r>
      <w:r>
        <w:t xml:space="preserve"> </w:t>
      </w:r>
      <w:r>
        <w:t xml:space="preserve">and orchestrate EU-wide auction design features to create scale benefits and incentivise the</w:t>
      </w:r>
      <w:r>
        <w:t xml:space="preserve"> </w:t>
      </w:r>
      <w:r>
        <w:t xml:space="preserve">consolidation of continental digital networks, a measure which is echoed in the proposed</w:t>
      </w:r>
      <w:r>
        <w:t xml:space="preserve"> </w:t>
      </w:r>
      <w:r>
        <w:t xml:space="preserve">harmonisation of spectrum authorisation and award conditions and in the EU satellite</w:t>
      </w:r>
      <w:r>
        <w:t xml:space="preserve"> </w:t>
      </w:r>
      <w:r>
        <w:t xml:space="preserve">authorisation;</w:t>
      </w:r>
      <w:r>
        <w:br/>
      </w:r>
      <w:r>
        <w:t xml:space="preserve">2) harmonising the release of new frequency bands to allow investment across Member States</w:t>
      </w:r>
      <w:r>
        <w:t xml:space="preserve"> </w:t>
      </w:r>
      <w:r>
        <w:t xml:space="preserve">by EU players, guarantee the timing of harmonisation and include the release of additional</w:t>
      </w:r>
      <w:r>
        <w:t xml:space="preserve"> </w:t>
      </w:r>
      <w:r>
        <w:t xml:space="preserve">WiFi-dedicated bands into the spectrum guidelines, to allocate enough spectrum to 5G and</w:t>
      </w:r>
      <w:r>
        <w:t xml:space="preserve"> </w:t>
      </w:r>
      <w:r>
        <w:t xml:space="preserve">6G, which is echoed in the proposals related with the spectrum roadmap and in the proposal</w:t>
      </w:r>
      <w:r>
        <w:t xml:space="preserve"> </w:t>
      </w:r>
      <w:r>
        <w:t xml:space="preserve">relevant for the petition for rule making;</w:t>
      </w:r>
      <w:r>
        <w:br/>
      </w:r>
      <w:r>
        <w:t xml:space="preserve">3) introducing a Commission veto on auctions not following harmonised guidelines which is</w:t>
      </w:r>
      <w:r>
        <w:t xml:space="preserve"> </w:t>
      </w:r>
      <w:r>
        <w:t xml:space="preserve">echoed in the proposal for mandatory spectrum single market procedure and veto on market</w:t>
      </w:r>
      <w:r>
        <w:t xml:space="preserve"> </w:t>
      </w:r>
      <w:r>
        <w:t xml:space="preserve">shaping measures;</w:t>
      </w:r>
      <w:r>
        <w:br/>
      </w:r>
      <w:r>
        <w:t xml:space="preserve">4) at least doubling the duration of frequency licences, with the possibility of reselling during</w:t>
      </w:r>
      <w:r>
        <w:t xml:space="preserve"> </w:t>
      </w:r>
      <w:r>
        <w:t xml:space="preserve">their lifespan, which is echoed in the proposal for unlimited license duration by default, quasi</w:t>
      </w:r>
      <w:r>
        <w:t xml:space="preserve"> </w:t>
      </w:r>
      <w:r>
        <w:t xml:space="preserve">automatic renewal and facilitation of spectrum trading and leasing;</w:t>
      </w:r>
      <w:r>
        <w:br/>
      </w:r>
      <w:r>
        <w:t xml:space="preserve">5) banning reservations in spectrum allocation and restrict the imposition of caps for spectrum</w:t>
      </w:r>
      <w:r>
        <w:t xml:space="preserve"> </w:t>
      </w:r>
      <w:r>
        <w:t xml:space="preserve">holdings only to cases of dominant position, which are echoed in the proposal with the</w:t>
      </w:r>
      <w:r>
        <w:t xml:space="preserve"> </w:t>
      </w:r>
      <w:r>
        <w:t xml:space="preserve">reinforcement of the robustness of the competition assessment before imposing such</w:t>
      </w:r>
      <w:r>
        <w:t xml:space="preserve"> </w:t>
      </w:r>
      <w:r>
        <w:t xml:space="preserve">remedies.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Table 15: Spectrum options and links to the problem driver and specific objective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 - Spectrum</w:t>
      </w:r>
    </w:p>
    <w:p>
      <w:pPr>
        <w:pStyle w:val="BodyText"/>
      </w:pPr>
      <w:r>
        <w:t xml:space="preserve">PO1 soft harmonisation</w:t>
      </w:r>
      <w:r>
        <w:t xml:space="preserve"> </w:t>
      </w:r>
      <w:r>
        <w:t xml:space="preserve">PO2 more single market to enhance investment,</w:t>
      </w:r>
      <w:r>
        <w:t xml:space="preserve"> </w:t>
      </w:r>
      <w:r>
        <w:t xml:space="preserve">innovation</w:t>
      </w:r>
      <w:r>
        <w:t xml:space="preserve"> </w:t>
      </w:r>
      <w:r>
        <w:t xml:space="preserve">PO3 strong harmonisation and EU level</w:t>
      </w:r>
      <w:r>
        <w:t xml:space="preserve"> </w:t>
      </w:r>
      <w:r>
        <w:t xml:space="preserve">awards</w:t>
      </w:r>
      <w:r>
        <w:t xml:space="preserve"> </w:t>
      </w:r>
      <w:r>
        <w:t xml:space="preserve">PD2: Spectrum</w:t>
      </w:r>
      <w:r>
        <w:t xml:space="preserve"> </w:t>
      </w:r>
      <w:r>
        <w:t xml:space="preserve">regulation and</w:t>
      </w:r>
      <w:r>
        <w:t xml:space="preserve"> </w:t>
      </w:r>
      <w:r>
        <w:t xml:space="preserve">market factors</w:t>
      </w:r>
      <w:r>
        <w:t xml:space="preserve"> </w:t>
      </w:r>
      <w:r>
        <w:t xml:space="preserve">slowing down</w:t>
      </w:r>
      <w:r>
        <w:t xml:space="preserve"> </w:t>
      </w:r>
      <w:r>
        <w:t xml:space="preserve">investment in very</w:t>
      </w:r>
      <w:r>
        <w:t xml:space="preserve"> </w:t>
      </w:r>
      <w:r>
        <w:t xml:space="preserve">high-capacity</w:t>
      </w:r>
      <w:r>
        <w:t xml:space="preserve"> </w:t>
      </w:r>
      <w:r>
        <w:t xml:space="preserve">mobile services</w:t>
      </w:r>
      <w:r>
        <w:t xml:space="preserve"> </w:t>
      </w:r>
      <w:r>
        <w:t xml:space="preserve">SPO2: Close</w:t>
      </w:r>
      <w:r>
        <w:br/>
      </w:r>
      <w:r>
        <w:t xml:space="preserve">the gap with</w:t>
      </w:r>
      <w:r>
        <w:t xml:space="preserve"> </w:t>
      </w:r>
      <w:r>
        <w:t xml:space="preserve">competing</w:t>
      </w:r>
      <w:r>
        <w:t xml:space="preserve"> </w:t>
      </w:r>
      <w:r>
        <w:t xml:space="preserve">regions in high</w:t>
      </w:r>
      <w:r>
        <w:t xml:space="preserve"> </w:t>
      </w:r>
      <w:r>
        <w:t xml:space="preserve">quality</w:t>
      </w:r>
      <w:r>
        <w:t xml:space="preserve"> </w:t>
      </w:r>
      <w:r>
        <w:t xml:space="preserve">wireless</w:t>
      </w:r>
      <w:r>
        <w:t xml:space="preserve"> </w:t>
      </w:r>
      <w:r>
        <w:t xml:space="preserve">networks</w:t>
      </w:r>
    </w:p>
    <w:p>
      <w:pPr>
        <w:pStyle w:val="BodyText"/>
      </w:pPr>
      <w:r>
        <w:t xml:space="preserve">Duration: Longer licence duration (min</w:t>
      </w:r>
      <w:r>
        <w:t xml:space="preserve"> </w:t>
      </w:r>
      <w:r>
        <w:t xml:space="preserve">25 years)</w:t>
      </w:r>
      <w:r>
        <w:t xml:space="preserve"> </w:t>
      </w:r>
      <w:r>
        <w:t xml:space="preserve">Duration: Unlimited licence duration by default,</w:t>
      </w:r>
      <w:r>
        <w:t xml:space="preserve"> </w:t>
      </w:r>
      <w:r>
        <w:t xml:space="preserve">with safeguards for revocation and strong renewal</w:t>
      </w:r>
      <w:r>
        <w:t xml:space="preserve"> </w:t>
      </w:r>
      <w:r>
        <w:t xml:space="preserve">guarantees. (For details see below)</w:t>
      </w:r>
      <w:r>
        <w:t xml:space="preserve"> </w:t>
      </w:r>
      <w:r>
        <w:t xml:space="preserve">Duration: Indefinite licence duration</w:t>
      </w:r>
    </w:p>
    <w:p>
      <w:pPr>
        <w:pStyle w:val="BodyText"/>
      </w:pPr>
      <w:r>
        <w:t xml:space="preserve">Assignment conditions: Toolbox of best</w:t>
      </w:r>
      <w:r>
        <w:t xml:space="preserve"> </w:t>
      </w:r>
      <w:r>
        <w:t xml:space="preserve">pro-investment</w:t>
      </w:r>
      <w:r>
        <w:t xml:space="preserve"> </w:t>
      </w:r>
      <w:r>
        <w:t xml:space="preserve">/pro-efficient</w:t>
      </w:r>
      <w:r>
        <w:t xml:space="preserve"> </w:t>
      </w:r>
      <w:r>
        <w:t xml:space="preserve">use</w:t>
      </w:r>
      <w:r>
        <w:t xml:space="preserve"> </w:t>
      </w:r>
      <w:r>
        <w:t xml:space="preserve">authorisation practices, developed by</w:t>
      </w:r>
      <w:r>
        <w:t xml:space="preserve"> </w:t>
      </w:r>
      <w:r>
        <w:t xml:space="preserve">EC with RSPG</w:t>
      </w:r>
    </w:p>
    <w:p>
      <w:pPr>
        <w:pStyle w:val="BodyText"/>
      </w:pPr>
      <w:r>
        <w:t xml:space="preserve">Assignment conditions: Mandatory application of</w:t>
      </w:r>
      <w:r>
        <w:t xml:space="preserve"> </w:t>
      </w:r>
      <w:r>
        <w:t xml:space="preserve">pro-investment auction designs with common set of</w:t>
      </w:r>
      <w:r>
        <w:t xml:space="preserve"> </w:t>
      </w:r>
      <w:r>
        <w:t xml:space="preserve">criteria to promote effective competition</w:t>
      </w:r>
      <w:r>
        <w:t xml:space="preserve"> </w:t>
      </w:r>
      <w:r>
        <w:t xml:space="preserve">For public networks, possibility for EC to</w:t>
      </w:r>
      <w:r>
        <w:t xml:space="preserve"> </w:t>
      </w:r>
      <w:r>
        <w:t xml:space="preserve">recommend pro-investment authorisation processes</w:t>
      </w:r>
      <w:r>
        <w:t xml:space="preserve"> </w:t>
      </w:r>
      <w:r>
        <w:t xml:space="preserve">aspects and conditions210; any deviation thereof</w:t>
      </w:r>
      <w:r>
        <w:t xml:space="preserve"> </w:t>
      </w:r>
      <w:r>
        <w:t xml:space="preserve">should be justified; possibility of EC decision, if</w:t>
      </w:r>
      <w:r>
        <w:t xml:space="preserve"> </w:t>
      </w:r>
      <w:r>
        <w:t xml:space="preserve">deviations persist, or to promote pan-European</w:t>
      </w:r>
      <w:r>
        <w:t xml:space="preserve"> </w:t>
      </w:r>
      <w:r>
        <w:t xml:space="preserve">provision of services or to incentivise scale (e.g. 6G).</w:t>
      </w:r>
      <w:r>
        <w:t xml:space="preserve"> </w:t>
      </w:r>
      <w:r>
        <w:t xml:space="preserve">For</w:t>
      </w:r>
      <w:r>
        <w:t xml:space="preserve"> </w:t>
      </w:r>
      <w:r>
        <w:t xml:space="preserve">public/non-public</w:t>
      </w:r>
      <w:r>
        <w:t xml:space="preserve"> </w:t>
      </w:r>
      <w:r>
        <w:t xml:space="preserve">networks,</w:t>
      </w:r>
      <w:r>
        <w:t xml:space="preserve"> </w:t>
      </w:r>
      <w:r>
        <w:t xml:space="preserve">on</w:t>
      </w:r>
      <w:r>
        <w:t xml:space="preserve"> </w:t>
      </w:r>
      <w:r>
        <w:t xml:space="preserve">request,</w:t>
      </w:r>
      <w:r>
        <w:t xml:space="preserve"> </w:t>
      </w:r>
      <w:r>
        <w:t xml:space="preserve">possibility of harmonising authorisation conditions in</w:t>
      </w:r>
      <w:r>
        <w:t xml:space="preserve"> </w:t>
      </w:r>
      <w:r>
        <w:t xml:space="preserve">through RSPG; possibility to establish award</w:t>
      </w:r>
      <w:r>
        <w:t xml:space="preserve"> </w:t>
      </w:r>
      <w:r>
        <w:t xml:space="preserve">procedure and conditions on EU level with</w:t>
      </w:r>
      <w:r>
        <w:t xml:space="preserve"> </w:t>
      </w:r>
      <w:r>
        <w:t xml:space="preserve">involvement of RSPG; possibility of one-stop-shop</w:t>
      </w:r>
      <w:r>
        <w:t xml:space="preserve"> </w:t>
      </w:r>
      <w:r>
        <w:t xml:space="preserve">procedure</w:t>
      </w:r>
      <w:r>
        <w:t xml:space="preserve"> </w:t>
      </w:r>
      <w:r>
        <w:t xml:space="preserve">Assignment conditions:</w:t>
      </w:r>
      <w:r>
        <w:br/>
      </w:r>
      <w:r>
        <w:t xml:space="preserve">Full harmonisation of authorisation processes</w:t>
      </w:r>
      <w:r>
        <w:t xml:space="preserve"> </w:t>
      </w:r>
      <w:r>
        <w:t xml:space="preserve">aspects and conditions (e.g. auction design,</w:t>
      </w:r>
      <w:r>
        <w:t xml:space="preserve"> </w:t>
      </w:r>
      <w:r>
        <w:t xml:space="preserve">reserve prices, award fees, annual fees, coverage</w:t>
      </w:r>
      <w:r>
        <w:t xml:space="preserve"> </w:t>
      </w:r>
      <w:r>
        <w:t xml:space="preserve">obligations, QoS).</w:t>
      </w:r>
      <w:r>
        <w:t xml:space="preserve"> </w:t>
      </w:r>
      <w:r>
        <w:t xml:space="preserve">Mandatory deadlines for assignments set for</w:t>
      </w:r>
      <w:r>
        <w:t xml:space="preserve"> </w:t>
      </w:r>
      <w:r>
        <w:t xml:space="preserve">every band, with auction on standard pre-</w:t>
      </w:r>
      <w:r>
        <w:t xml:space="preserve"> </w:t>
      </w:r>
      <w:r>
        <w:t xml:space="preserve">established condition if a deadline is passed.</w:t>
      </w:r>
    </w:p>
    <w:p>
      <w:pPr>
        <w:pStyle w:val="BodyText"/>
      </w:pPr>
      <w:r>
        <w:t xml:space="preserve">Authorisation regime:</w:t>
      </w:r>
      <w:r>
        <w:t xml:space="preserve"> </w:t>
      </w:r>
      <w:r>
        <w:t xml:space="preserve">Possibility for EC to recommended</w:t>
      </w:r>
      <w:r>
        <w:t xml:space="preserve"> </w:t>
      </w:r>
      <w:r>
        <w:t xml:space="preserve">authorisation regime for EU harmonised</w:t>
      </w:r>
      <w:r>
        <w:t xml:space="preserve"> </w:t>
      </w:r>
      <w:r>
        <w:t xml:space="preserve">bands,</w:t>
      </w:r>
      <w:r>
        <w:t xml:space="preserve"> </w:t>
      </w:r>
      <w:r>
        <w:t xml:space="preserve">and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flexible</w:t>
      </w:r>
      <w:r>
        <w:t xml:space="preserve"> </w:t>
      </w:r>
      <w:r>
        <w:t xml:space="preserve">licencing.</w:t>
      </w:r>
      <w:r>
        <w:t xml:space="preserve"> </w:t>
      </w:r>
      <w:r>
        <w:t xml:space="preserve">Authorisation regime:</w:t>
      </w:r>
      <w:r>
        <w:t xml:space="preserve"> </w:t>
      </w:r>
      <w:r>
        <w:t xml:space="preserve">Possibility for EC to decide on authorisation regime.</w:t>
      </w:r>
    </w:p>
    <w:p>
      <w:pPr>
        <w:pStyle w:val="BodyText"/>
      </w:pPr>
      <w:r>
        <w:t xml:space="preserve">Authorisation regime:</w:t>
      </w:r>
      <w:r>
        <w:t xml:space="preserve"> </w:t>
      </w:r>
      <w:r>
        <w:t xml:space="preserve">EU level award of harmonised spectrum for</w:t>
      </w:r>
      <w:r>
        <w:t xml:space="preserve"> </w:t>
      </w:r>
      <w:r>
        <w:t xml:space="preserve">certain services.</w:t>
      </w:r>
      <w:r>
        <w:t xml:space="preserve"> </w:t>
      </w:r>
      <w:r>
        <w:t xml:space="preserve">Mandatory</w:t>
      </w:r>
      <w:r>
        <w:t xml:space="preserve"> </w:t>
      </w:r>
      <w:r>
        <w:t xml:space="preserve">authorisation</w:t>
      </w:r>
      <w:r>
        <w:t xml:space="preserve"> </w:t>
      </w:r>
      <w:r>
        <w:t xml:space="preserve">regime</w:t>
      </w:r>
      <w:r>
        <w:t xml:space="preserve"> </w:t>
      </w:r>
      <w:r>
        <w:t xml:space="preserve">for</w:t>
      </w:r>
      <w:r>
        <w:t xml:space="preserve"> </w:t>
      </w:r>
      <w:r>
        <w:t xml:space="preserve">nationally assigned spectrum, with a possibility</w:t>
      </w:r>
      <w:r>
        <w:t xml:space="preserve"> </w:t>
      </w:r>
      <w:r>
        <w:t xml:space="preserve">to request joint selection procedure.</w:t>
      </w:r>
    </w:p>
    <w:p>
      <w:pPr>
        <w:pStyle w:val="BodyText"/>
      </w:pPr>
      <w:r>
        <w:t xml:space="preserve">210 This measure echoes the proposal in the Draghi report to harmonise EU-wide spectrum licensing rules and processes, including for satellite uses, and orchestrate EU-wide auction</w:t>
      </w:r>
      <w:r>
        <w:t xml:space="preserve"> </w:t>
      </w:r>
      <w:r>
        <w:t xml:space="preserve">design features to create scale benefits and incentivise the consolidation of continental digital networks.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 - Spectrum</w:t>
      </w:r>
    </w:p>
    <w:p>
      <w:pPr>
        <w:pStyle w:val="BodyText"/>
      </w:pPr>
      <w:r>
        <w:t xml:space="preserve">PO1 soft harmonisation</w:t>
      </w:r>
      <w:r>
        <w:t xml:space="preserve"> </w:t>
      </w:r>
      <w:r>
        <w:t xml:space="preserve">PO2 more single market to enhance investment,</w:t>
      </w:r>
      <w:r>
        <w:t xml:space="preserve"> </w:t>
      </w:r>
      <w:r>
        <w:t xml:space="preserve">innovation</w:t>
      </w:r>
      <w:r>
        <w:t xml:space="preserve"> </w:t>
      </w:r>
      <w:r>
        <w:t xml:space="preserve">PO3 strong harmonisation and EU level</w:t>
      </w:r>
      <w:r>
        <w:t xml:space="preserve"> </w:t>
      </w:r>
      <w:r>
        <w:t xml:space="preserve">awards</w:t>
      </w:r>
      <w:r>
        <w:t xml:space="preserve"> </w:t>
      </w:r>
      <w:r>
        <w:t xml:space="preserve">Ex ante control:</w:t>
      </w:r>
      <w:r>
        <w:t xml:space="preserve"> </w:t>
      </w:r>
      <w:r>
        <w:t xml:space="preserve">Ex ante single market procedure by EC</w:t>
      </w:r>
      <w:r>
        <w:t xml:space="preserve"> </w:t>
      </w:r>
      <w:r>
        <w:t xml:space="preserve">and</w:t>
      </w:r>
      <w:r>
        <w:t xml:space="preserve"> </w:t>
      </w:r>
      <w:r>
        <w:t xml:space="preserve">RSPG/BEREC</w:t>
      </w:r>
      <w:r>
        <w:t xml:space="preserve"> </w:t>
      </w:r>
      <w:r>
        <w:t xml:space="preserve">of</w:t>
      </w:r>
      <w:r>
        <w:t xml:space="preserve"> </w:t>
      </w:r>
      <w:r>
        <w:t xml:space="preserve">spectrum</w:t>
      </w:r>
      <w:r>
        <w:t xml:space="preserve"> </w:t>
      </w:r>
      <w:r>
        <w:t xml:space="preserve">assignment measures resulting in non-</w:t>
      </w:r>
      <w:r>
        <w:t xml:space="preserve"> </w:t>
      </w:r>
      <w:r>
        <w:t xml:space="preserve">binding EC opinion on measures</w:t>
      </w:r>
    </w:p>
    <w:p>
      <w:pPr>
        <w:pStyle w:val="BodyText"/>
      </w:pPr>
      <w:r>
        <w:t xml:space="preserve">Ex ante control:</w:t>
      </w:r>
      <w:r>
        <w:t xml:space="preserve"> </w:t>
      </w:r>
      <w:r>
        <w:t xml:space="preserve">Mandatory ex ante single market procedure by EC</w:t>
      </w:r>
      <w:r>
        <w:t xml:space="preserve"> </w:t>
      </w:r>
      <w:r>
        <w:t xml:space="preserve">and RSPG/BEREC of spectrum assignment measures</w:t>
      </w:r>
      <w:r>
        <w:t xml:space="preserve"> </w:t>
      </w:r>
      <w:r>
        <w:t xml:space="preserve">resulting in EC decision on measures with possibility</w:t>
      </w:r>
      <w:r>
        <w:t xml:space="preserve"> </w:t>
      </w:r>
      <w:r>
        <w:t xml:space="preserve">of EC veto on market shaping measures, if they are</w:t>
      </w:r>
      <w:r>
        <w:t xml:space="preserve"> </w:t>
      </w:r>
      <w:r>
        <w:t xml:space="preserve">not justified</w:t>
      </w:r>
      <w:r>
        <w:br/>
      </w:r>
      <w:r>
        <w:t xml:space="preserve">Ex ante control:</w:t>
      </w:r>
      <w:r>
        <w:t xml:space="preserve"> </w:t>
      </w:r>
      <w:r>
        <w:t xml:space="preserve">Mandatory ex ante single market procedure</w:t>
      </w:r>
      <w:r>
        <w:t xml:space="preserve"> </w:t>
      </w:r>
      <w:r>
        <w:t xml:space="preserve">by EC and RSPG/BEREC of national spectrum</w:t>
      </w:r>
      <w:r>
        <w:t xml:space="preserve"> </w:t>
      </w:r>
      <w:r>
        <w:t xml:space="preserve">assignment measures resulting in EC opinion</w:t>
      </w:r>
      <w:r>
        <w:t xml:space="preserve"> </w:t>
      </w:r>
      <w:r>
        <w:t xml:space="preserve">with possibility of EC veto on market shaping</w:t>
      </w:r>
      <w:r>
        <w:t xml:space="preserve"> </w:t>
      </w:r>
      <w:r>
        <w:t xml:space="preserve">measures, if they are not addressing only the</w:t>
      </w:r>
      <w:r>
        <w:t xml:space="preserve"> </w:t>
      </w:r>
      <w:r>
        <w:t xml:space="preserve">case of dominance</w:t>
      </w:r>
      <w:r>
        <w:t xml:space="preserve"> </w:t>
      </w:r>
      <w:r>
        <w:t xml:space="preserve">Coordination of assignment timing:</w:t>
      </w:r>
      <w:r>
        <w:t xml:space="preserve"> </w:t>
      </w:r>
      <w:r>
        <w:t xml:space="preserve">Spectrum roadmap for 6G developed by</w:t>
      </w:r>
      <w:r>
        <w:t xml:space="preserve"> </w:t>
      </w:r>
      <w:r>
        <w:t xml:space="preserve">EC with RSPG and regularly updated</w:t>
      </w:r>
      <w:r>
        <w:br/>
      </w:r>
      <w:r>
        <w:t xml:space="preserve">Coordination of assignment timing:</w:t>
      </w:r>
      <w:r>
        <w:t xml:space="preserve"> </w:t>
      </w:r>
      <w:r>
        <w:t xml:space="preserve">National roadmaps based on spectrum strategy and</w:t>
      </w:r>
      <w:r>
        <w:t xml:space="preserve"> </w:t>
      </w:r>
      <w:r>
        <w:t xml:space="preserve">spectrum roadmaps, with obligation to authorise</w:t>
      </w:r>
      <w:r>
        <w:t xml:space="preserve"> </w:t>
      </w:r>
      <w:r>
        <w:t xml:space="preserve">spectrum</w:t>
      </w:r>
      <w:r>
        <w:t xml:space="preserve"> </w:t>
      </w:r>
      <w:r>
        <w:t xml:space="preserve">within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24</w:t>
      </w:r>
      <w:r>
        <w:t xml:space="preserve"> </w:t>
      </w:r>
      <w:r>
        <w:t xml:space="preserve">months</w:t>
      </w:r>
      <w:r>
        <w:t xml:space="preserve"> </w:t>
      </w:r>
      <w:r>
        <w:t xml:space="preserve">from</w:t>
      </w:r>
      <w:r>
        <w:t xml:space="preserve"> </w:t>
      </w:r>
      <w:r>
        <w:t xml:space="preserve">harmonisation, scrutinised by the EC with the</w:t>
      </w:r>
      <w:r>
        <w:t xml:space="preserve"> </w:t>
      </w:r>
      <w:r>
        <w:t xml:space="preserve">assistance of the RSPG, and consequences for not</w:t>
      </w:r>
      <w:r>
        <w:t xml:space="preserve"> </w:t>
      </w:r>
      <w:r>
        <w:t xml:space="preserve">respecting the timelines.</w:t>
      </w:r>
    </w:p>
    <w:p>
      <w:pPr>
        <w:pStyle w:val="BodyText"/>
      </w:pPr>
      <w:r>
        <w:t xml:space="preserve">International governance:</w:t>
      </w:r>
      <w:r>
        <w:t xml:space="preserve"> </w:t>
      </w:r>
      <w:r>
        <w:t xml:space="preserve">Recommended coordination of positions</w:t>
      </w:r>
      <w:r>
        <w:t xml:space="preserve"> </w:t>
      </w:r>
      <w:r>
        <w:t xml:space="preserve">at CEPT on issues related to security /</w:t>
      </w:r>
      <w:r>
        <w:t xml:space="preserve"> </w:t>
      </w:r>
      <w:r>
        <w:t xml:space="preserve">technology sovereignty</w:t>
      </w:r>
      <w:r>
        <w:t xml:space="preserve"> </w:t>
      </w:r>
      <w:r>
        <w:t xml:space="preserve">International governance:</w:t>
      </w:r>
      <w:r>
        <w:t xml:space="preserve"> </w:t>
      </w:r>
      <w:r>
        <w:t xml:space="preserve">Mandatory coordination of position at CEPT on</w:t>
      </w:r>
      <w:r>
        <w:t xml:space="preserve"> </w:t>
      </w:r>
      <w:r>
        <w:t xml:space="preserve">issues related to security / technology sovereignty</w:t>
      </w:r>
      <w:r>
        <w:t xml:space="preserve"> </w:t>
      </w:r>
      <w:r>
        <w:t xml:space="preserve">International governance:</w:t>
      </w:r>
      <w:r>
        <w:t xml:space="preserve"> </w:t>
      </w:r>
      <w:r>
        <w:t xml:space="preserve">In exceptional cases, harmonisation work</w:t>
      </w:r>
      <w:r>
        <w:t xml:space="preserve"> </w:t>
      </w:r>
      <w:r>
        <w:t xml:space="preserve">carried out by ad hoc / high-level only MSs</w:t>
      </w:r>
      <w:r>
        <w:t xml:space="preserve"> </w:t>
      </w:r>
      <w:r>
        <w:t xml:space="preserve">group instead of by CEPT</w:t>
      </w:r>
      <w:r>
        <w:t xml:space="preserve"> </w:t>
      </w:r>
      <w:r>
        <w:t xml:space="preserve">Petition of rule-making mechanism</w:t>
      </w:r>
      <w:r>
        <w:t xml:space="preserve"> </w:t>
      </w:r>
      <w:r>
        <w:t xml:space="preserve">with EC obligation to respond to request</w:t>
      </w:r>
      <w:r>
        <w:t xml:space="preserve"> </w:t>
      </w:r>
      <w:r>
        <w:t xml:space="preserve">and justify eventual refusal</w:t>
      </w:r>
      <w:r>
        <w:t xml:space="preserve"> </w:t>
      </w:r>
      <w:r>
        <w:t xml:space="preserve">Petition for rule making mechanism to request</w:t>
      </w:r>
      <w:r>
        <w:t xml:space="preserve"> </w:t>
      </w:r>
      <w:r>
        <w:t xml:space="preserve">spectrum harmonisation with procedures and</w:t>
      </w:r>
      <w:r>
        <w:t xml:space="preserve"> </w:t>
      </w:r>
      <w:r>
        <w:t xml:space="preserve">obligations for competent authorities</w:t>
      </w:r>
      <w:r>
        <w:br/>
      </w:r>
      <w:r>
        <w:t xml:space="preserve">Petition for rule making mechanism with an</w:t>
      </w:r>
      <w:r>
        <w:t xml:space="preserve"> </w:t>
      </w:r>
      <w:r>
        <w:t xml:space="preserve">extended scope to also cover authorisation</w:t>
      </w:r>
      <w:r>
        <w:t xml:space="preserve"> </w:t>
      </w:r>
      <w:r>
        <w:t xml:space="preserve">aspects and innovative approaches to improve</w:t>
      </w:r>
      <w:r>
        <w:t xml:space="preserve"> </w:t>
      </w:r>
      <w:r>
        <w:t xml:space="preserve">spectrum efficiency</w:t>
      </w:r>
      <w:r>
        <w:t xml:space="preserve"> </w:t>
      </w:r>
      <w:r>
        <w:t xml:space="preserve">Spectrum sharing:</w:t>
      </w:r>
      <w:r>
        <w:t xml:space="preserve"> </w:t>
      </w:r>
      <w:r>
        <w:t xml:space="preserve">Soft Harmonisation – 1) removing legal /</w:t>
      </w:r>
      <w:r>
        <w:t xml:space="preserve"> </w:t>
      </w:r>
      <w:r>
        <w:t xml:space="preserve">regulatory obstacle for spectrum sharing</w:t>
      </w:r>
      <w:r>
        <w:t xml:space="preserve"> </w:t>
      </w:r>
      <w:r>
        <w:t xml:space="preserve">/ pooling, especially in rural/ underserved</w:t>
      </w:r>
      <w:r>
        <w:t xml:space="preserve"> </w:t>
      </w:r>
      <w:r>
        <w:t xml:space="preserve">areas &amp; 2) promoting flexible spectrum</w:t>
      </w:r>
      <w:r>
        <w:t xml:space="preserve"> </w:t>
      </w:r>
      <w:r>
        <w:t xml:space="preserve">licensing</w:t>
      </w:r>
    </w:p>
    <w:p>
      <w:pPr>
        <w:pStyle w:val="BodyText"/>
      </w:pPr>
      <w:r>
        <w:t xml:space="preserve">Spectrum sharing:</w:t>
      </w:r>
      <w:r>
        <w:t xml:space="preserve"> </w:t>
      </w:r>
      <w:r>
        <w:t xml:space="preserve">More Single Market – 1) stronger and more</w:t>
      </w:r>
      <w:r>
        <w:t xml:space="preserve"> </w:t>
      </w:r>
      <w:r>
        <w:t xml:space="preserve">coordinated EU approach through mandatory</w:t>
      </w:r>
      <w:r>
        <w:t xml:space="preserve"> </w:t>
      </w:r>
      <w:r>
        <w:t xml:space="preserve">spectrum sharing (subject to technically feasible and</w:t>
      </w:r>
      <w:r>
        <w:t xml:space="preserve"> </w:t>
      </w:r>
      <w:r>
        <w:t xml:space="preserve">not distort competition), including “use it or share/lose</w:t>
      </w:r>
      <w:r>
        <w:t xml:space="preserve"> </w:t>
      </w:r>
      <w:r>
        <w:t xml:space="preserve">it” conditions and dynamic geolocation databases &amp; 2)</w:t>
      </w:r>
      <w:r>
        <w:t xml:space="preserve"> </w:t>
      </w:r>
      <w:r>
        <w:t xml:space="preserve">Spectrum sharing:</w:t>
      </w:r>
      <w:r>
        <w:t xml:space="preserve"> </w:t>
      </w:r>
      <w:r>
        <w:t xml:space="preserve">Hard Harmonisation - Mandatory EU</w:t>
      </w:r>
      <w:r>
        <w:t xml:space="preserve"> </w:t>
      </w:r>
      <w:r>
        <w:t xml:space="preserve">framework for spectrum sharing across all EU-</w:t>
      </w:r>
      <w:r>
        <w:t xml:space="preserve"> </w:t>
      </w:r>
      <w:r>
        <w:t xml:space="preserve">harmonised bands and generalise use of dynamic</w:t>
      </w:r>
      <w:r>
        <w:t xml:space="preserve"> </w:t>
      </w:r>
      <w:r>
        <w:t xml:space="preserve">geolocation database systems to all bands.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 - Spectrum</w:t>
      </w:r>
    </w:p>
    <w:p>
      <w:pPr>
        <w:pStyle w:val="BodyText"/>
      </w:pPr>
      <w:r>
        <w:t xml:space="preserve">PO1 soft harmonisation</w:t>
      </w:r>
      <w:r>
        <w:t xml:space="preserve"> </w:t>
      </w:r>
      <w:r>
        <w:t xml:space="preserve">PO2 more single market to enhance investment,</w:t>
      </w:r>
      <w:r>
        <w:t xml:space="preserve"> </w:t>
      </w:r>
      <w:r>
        <w:t xml:space="preserve">innovation</w:t>
      </w:r>
      <w:r>
        <w:t xml:space="preserve"> </w:t>
      </w:r>
      <w:r>
        <w:t xml:space="preserve">PO3 strong harmonisation and EU level</w:t>
      </w:r>
      <w:r>
        <w:t xml:space="preserve"> </w:t>
      </w:r>
      <w:r>
        <w:t xml:space="preserve">awards</w:t>
      </w:r>
      <w:r>
        <w:t xml:space="preserve"> </w:t>
      </w:r>
      <w:r>
        <w:t xml:space="preserve">address barriers to assigning spectrum to wholesale</w:t>
      </w:r>
      <w:r>
        <w:t xml:space="preserve"> </w:t>
      </w:r>
      <w:r>
        <w:t xml:space="preserve">network operators</w:t>
      </w:r>
      <w:r>
        <w:t xml:space="preserve"> </w:t>
      </w:r>
      <w:r>
        <w:t xml:space="preserve">Cross-border</w:t>
      </w:r>
      <w:r>
        <w:t xml:space="preserve"> </w:t>
      </w:r>
      <w:r>
        <w:t xml:space="preserve">harmful</w:t>
      </w:r>
      <w:r>
        <w:t xml:space="preserve"> </w:t>
      </w:r>
      <w:r>
        <w:t xml:space="preserve">interference</w:t>
      </w:r>
      <w:r>
        <w:t xml:space="preserve"> </w:t>
      </w:r>
      <w:r>
        <w:t xml:space="preserve">issues:</w:t>
      </w:r>
      <w:r>
        <w:t xml:space="preserve"> </w:t>
      </w:r>
      <w:r>
        <w:t xml:space="preserve">- deadlines</w:t>
      </w:r>
      <w:r>
        <w:t xml:space="preserve"> </w:t>
      </w:r>
      <w:r>
        <w:t xml:space="preserve">introduced</w:t>
      </w:r>
      <w:r>
        <w:t xml:space="preserve"> </w:t>
      </w:r>
      <w:r>
        <w:t xml:space="preserve">in</w:t>
      </w:r>
      <w:r>
        <w:t xml:space="preserve"> </w:t>
      </w:r>
      <w:r>
        <w:t xml:space="preserve">current</w:t>
      </w:r>
      <w:r>
        <w:t xml:space="preserve"> </w:t>
      </w:r>
      <w:r>
        <w:t xml:space="preserve">mechanism for solving issues between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- enhance solidarity in case of issues</w:t>
      </w:r>
      <w:r>
        <w:t xml:space="preserve"> </w:t>
      </w:r>
      <w:r>
        <w:t xml:space="preserve">with third countries</w:t>
      </w:r>
      <w:r>
        <w:t xml:space="preserve"> </w:t>
      </w:r>
      <w:r>
        <w:t xml:space="preserve">Cross-border harmful interference issues:</w:t>
      </w:r>
      <w:r>
        <w:br/>
      </w:r>
      <w:r>
        <w:t xml:space="preserve">- mechanism for solving issues between Member</w:t>
      </w:r>
      <w:r>
        <w:t xml:space="preserve"> </w:t>
      </w:r>
      <w:r>
        <w:t xml:space="preserve">States with deadlines extended to non harmonised</w:t>
      </w:r>
      <w:r>
        <w:t xml:space="preserve"> </w:t>
      </w:r>
      <w:r>
        <w:t xml:space="preserve">spectrum</w:t>
      </w:r>
      <w:r>
        <w:t xml:space="preserve"> </w:t>
      </w:r>
      <w:r>
        <w:t xml:space="preserve">- enhance solidarity in case of issues with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Cross-border harmful interference issues:</w:t>
      </w:r>
      <w:r>
        <w:br/>
      </w:r>
      <w:r>
        <w:t xml:space="preserve">- mechanism for solving issues between</w:t>
      </w:r>
      <w:r>
        <w:t xml:space="preserve"> </w:t>
      </w:r>
      <w:r>
        <w:t xml:space="preserve">Member States coupled with private</w:t>
      </w:r>
      <w:r>
        <w:t xml:space="preserve"> </w:t>
      </w:r>
      <w:r>
        <w:t xml:space="preserve">enforcement</w:t>
      </w:r>
      <w:r>
        <w:t xml:space="preserve"> </w:t>
      </w:r>
      <w:r>
        <w:t xml:space="preserve">- mechanism for coordinating Member</w:t>
      </w:r>
      <w:r>
        <w:t xml:space="preserve"> </w:t>
      </w:r>
      <w:r>
        <w:t xml:space="preserve">States response under RSPG to issues with</w:t>
      </w:r>
      <w:r>
        <w:t xml:space="preserve"> </w:t>
      </w:r>
      <w:r>
        <w:t xml:space="preserve">third countries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Safeguards for indefinite duration of licenses</w:t>
      </w:r>
      <w:r>
        <w:t xml:space="preserve"> </w:t>
      </w:r>
      <w:r>
        <w:t xml:space="preserve">While unlimited duration of licenses provides regulatory predictability for spectrum users and allows</w:t>
      </w:r>
      <w:r>
        <w:t xml:space="preserve"> </w:t>
      </w:r>
      <w:r>
        <w:t xml:space="preserve">the development of a functioning secondary market for spectrum trading and leasing, it could have</w:t>
      </w:r>
      <w:r>
        <w:t xml:space="preserve"> </w:t>
      </w:r>
      <w:r>
        <w:t xml:space="preserve">negative effects on competition, if it is not subject to strict conditions. The risk that indefinite duration</w:t>
      </w:r>
      <w:r>
        <w:t xml:space="preserve"> </w:t>
      </w:r>
      <w:r>
        <w:t xml:space="preserve">of licenses would prevent market entry and reduce competition, availability, quality of services, and</w:t>
      </w:r>
      <w:r>
        <w:t xml:space="preserve"> </w:t>
      </w:r>
      <w:r>
        <w:t xml:space="preserve">investment incentives211 could however be addressed through regulatory safeguards that protect</w:t>
      </w:r>
      <w:r>
        <w:t xml:space="preserve"> </w:t>
      </w:r>
      <w:r>
        <w:t xml:space="preserve">competition and prevent spectrum hoarding, a number of which have already been integrated into</w:t>
      </w:r>
      <w:r>
        <w:t xml:space="preserve"> </w:t>
      </w:r>
      <w:r>
        <w:t xml:space="preserve">various licensing regimes, such as obligations to provide wholesale access or enable spectrum</w:t>
      </w:r>
      <w:r>
        <w:t xml:space="preserve"> </w:t>
      </w:r>
      <w:r>
        <w:t xml:space="preserve">sharing. Such measures will be subject to ex ante single market procedure under the new rules.</w:t>
      </w:r>
      <w:r>
        <w:br/>
      </w:r>
      <w:r>
        <w:t xml:space="preserve">By choosing appropriate authorisation conditions - such as “use-it-or-share-it or lose-it” conditions</w:t>
      </w:r>
      <w:r>
        <w:t xml:space="preserve"> </w:t>
      </w:r>
      <w:r>
        <w:t xml:space="preserve">and rollout obligations - and by enforcing them, the regulators would ensure spectrum would not be</w:t>
      </w:r>
      <w:r>
        <w:t xml:space="preserve"> </w:t>
      </w:r>
      <w:r>
        <w:t xml:space="preserve">left idle or blocked and would be made available to more efficient or innovative competitors. They</w:t>
      </w:r>
      <w:r>
        <w:t xml:space="preserve"> </w:t>
      </w:r>
      <w:r>
        <w:t xml:space="preserve">can also combine long or indefinite durations with periodic checkpoints, conditional renewal regimes</w:t>
      </w:r>
      <w:r>
        <w:t xml:space="preserve"> </w:t>
      </w:r>
      <w:r>
        <w:t xml:space="preserve">or revocation powers that allow rights to be reviewed, adjusted, or withdrawn, if needed for spectrum</w:t>
      </w:r>
      <w:r>
        <w:t xml:space="preserve"> </w:t>
      </w:r>
      <w:r>
        <w:t xml:space="preserve">management or public interest objectives. For example, such licences could be revoked in case of</w:t>
      </w:r>
      <w:r>
        <w:t xml:space="preserve"> </w:t>
      </w:r>
      <w:r>
        <w:t xml:space="preserve">technical or market developments justifying new assignment (such as reduced interest of customers</w:t>
      </w:r>
      <w:r>
        <w:t xml:space="preserve"> </w:t>
      </w:r>
      <w:r>
        <w:t xml:space="preserve">for a service provided by certain technology or lack of competition).</w:t>
      </w:r>
      <w:r>
        <w:br/>
      </w:r>
      <w:r>
        <w:t xml:space="preserve">Indefinite duration of rights of use does not hinder the deployment of up-to-date technologies as</w:t>
      </w:r>
      <w:r>
        <w:t xml:space="preserve"> </w:t>
      </w:r>
      <w:r>
        <w:t xml:space="preserve">rights of use are granted under the principle of technology neutrality. This facilitates a smooth</w:t>
      </w:r>
      <w:r>
        <w:t xml:space="preserve"> </w:t>
      </w:r>
      <w:r>
        <w:t xml:space="preserve">transition between successive technology generations (e.g. from 4G via 5G to 6G). The combination</w:t>
      </w:r>
      <w:r>
        <w:t xml:space="preserve"> </w:t>
      </w:r>
      <w:r>
        <w:t xml:space="preserve">of indefinite duration and technology neutrality enables operators to adopt the latest and most</w:t>
      </w:r>
      <w:r>
        <w:t xml:space="preserve"> </w:t>
      </w:r>
      <w:r>
        <w:t xml:space="preserve">efficient technologies as soon as they emerge, ensuring flexibility and continuity in network</w:t>
      </w:r>
      <w:r>
        <w:t xml:space="preserve"> </w:t>
      </w:r>
      <w:r>
        <w:t xml:space="preserve">evolution. Since mobile markets are largely competitive, market pressure is forcing operators to</w:t>
      </w:r>
      <w:r>
        <w:t xml:space="preserve"> </w:t>
      </w:r>
      <w:r>
        <w:t xml:space="preserve">constantly invest to retain the competitive edge.</w:t>
      </w:r>
      <w:r>
        <w:br/>
      </w:r>
      <w:r>
        <w:t xml:space="preserve">Overall, while long or indefinite licences raise valid concerns, these can be addressed through well-</w:t>
      </w:r>
      <w:r>
        <w:t xml:space="preserve"> </w:t>
      </w:r>
      <w:r>
        <w:t xml:space="preserve">established policy tools that balance the need for long-term investment certainty with the preservation</w:t>
      </w:r>
      <w:r>
        <w:t xml:space="preserve"> </w:t>
      </w:r>
      <w:r>
        <w:t xml:space="preserve">of a dynamic, competitive, and efficient spectrum market. There is already experience with long or</w:t>
      </w:r>
      <w:r>
        <w:t xml:space="preserve"> </w:t>
      </w:r>
      <w:r>
        <w:t xml:space="preserve">indefinite duration licenses and simplified renewals already in other jurisdictions, such as in the UK</w:t>
      </w:r>
      <w:r>
        <w:t xml:space="preserve"> </w:t>
      </w:r>
      <w:r>
        <w:t xml:space="preserve">or the US212, from which lessons are drawn. In any case as indicated in Section 2.2.2. with full 5G</w:t>
      </w:r>
      <w:r>
        <w:t xml:space="preserve"> </w:t>
      </w:r>
      <w:r>
        <w:t xml:space="preserve">there are limitations to the economically viable duplication of networks given high investment costs.</w:t>
      </w:r>
      <w:r>
        <w:t xml:space="preserve"> </w:t>
      </w:r>
      <w:r>
        <w:t xml:space="preserve">Feasibility of spectrum sharing options</w:t>
      </w:r>
      <w:r>
        <w:t xml:space="preserve"> </w:t>
      </w:r>
      <w:r>
        <w:t xml:space="preserve">Spectrum sharing has been already used by several jurisdictions to open previously underutilised</w:t>
      </w:r>
      <w:r>
        <w:t xml:space="preserve"> </w:t>
      </w:r>
      <w:r>
        <w:t xml:space="preserve">spectrum to a wide range of applications, including private enterprise networks, industrial sites, and</w:t>
      </w:r>
      <w:r>
        <w:t xml:space="preserve"> </w:t>
      </w:r>
      <w:r>
        <w:t xml:space="preserve">rural broadband, as indicate the examples from the UK, where sharing is enabled in several bands,</w:t>
      </w:r>
      <w:r>
        <w:t xml:space="preserve"> </w:t>
      </w:r>
      <w:r>
        <w:t xml:space="preserve">and the US, where dynamic spectrum sharing is increasingly used.</w:t>
      </w:r>
      <w:r>
        <w:br/>
      </w:r>
      <w:r>
        <w:t xml:space="preserve">Spectrum sharing arrangements should be in compliance with competition law and agreements will</w:t>
      </w:r>
      <w:r>
        <w:t xml:space="preserve"> </w:t>
      </w:r>
      <w:r>
        <w:t xml:space="preserve">be subject to the competition law single market procedure by the national competent authority. In</w:t>
      </w:r>
      <w:r>
        <w:t xml:space="preserve"> </w:t>
      </w:r>
      <w:r>
        <w:t xml:space="preserve">particular, sharing would primarily apply between services which are not in direct competition (e.g. </w:t>
      </w:r>
      <w:r>
        <w:t xml:space="preserve"> </w:t>
      </w:r>
      <w:r>
        <w:t xml:space="preserve">between mobile and Wi-Fi or between mobile and PMSE). Intra service sharing would be feasible</w:t>
      </w:r>
      <w:r>
        <w:t xml:space="preserve"> </w:t>
      </w:r>
      <w:r>
        <w:t xml:space="preserve">provided that it would not distort competition, for example by ensuring that commercially sensitive</w:t>
      </w:r>
    </w:p>
    <w:p>
      <w:pPr>
        <w:pStyle w:val="BodyText"/>
      </w:pPr>
      <w:r>
        <w:t xml:space="preserve">211 See BEREC input.</w:t>
      </w:r>
      <w:r>
        <w:t xml:space="preserve"> </w:t>
      </w:r>
      <w:r>
        <w:t xml:space="preserve">212 See section 2.2.2.3 for FCC streamlined and harmonised license renewal and service continuity rules.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information is not made transparent or exchanged between the competing parties. The technical</w:t>
      </w:r>
      <w:r>
        <w:t xml:space="preserve"> </w:t>
      </w:r>
      <w:r>
        <w:t xml:space="preserve">feasibility and economic viability of spectrum sharing would be determined on a case-by-case basis,</w:t>
      </w:r>
      <w:r>
        <w:t xml:space="preserve"> </w:t>
      </w:r>
      <w:r>
        <w:t xml:space="preserve">taking into account technological development, implementation costs, and stakeholders’ market</w:t>
      </w:r>
      <w:r>
        <w:t xml:space="preserve"> </w:t>
      </w:r>
      <w:r>
        <w:t xml:space="preserve">strategies. Technical feasibility and related risks will be assessed through CEPT studies and taken</w:t>
      </w:r>
      <w:r>
        <w:t xml:space="preserve"> </w:t>
      </w:r>
      <w:r>
        <w:t xml:space="preserve">into account in Commission implementing decisions on spectrum harmonisation. The authorisation</w:t>
      </w:r>
      <w:r>
        <w:t xml:space="preserve"> </w:t>
      </w:r>
      <w:r>
        <w:t xml:space="preserve">of specific spectrum sharing arrangements by Member States (or the Commission in relevant</w:t>
      </w:r>
      <w:r>
        <w:t xml:space="preserve"> </w:t>
      </w:r>
      <w:r>
        <w:t xml:space="preserve">scenarios) should be informed by EU-level opinions of the Radio Spectrum Policy Group and by</w:t>
      </w:r>
      <w:r>
        <w:t xml:space="preserve"> </w:t>
      </w:r>
      <w:r>
        <w:t xml:space="preserve">extensive stakeholder consultations. The imposition of use-it-or-share-it conditions may entail the</w:t>
      </w:r>
      <w:r>
        <w:t xml:space="preserve"> </w:t>
      </w:r>
      <w:r>
        <w:t xml:space="preserve">risk of inadequate assessment of technical and/or economic feasibility and therefore should be subject</w:t>
      </w:r>
      <w:r>
        <w:t xml:space="preserve"> </w:t>
      </w:r>
      <w:r>
        <w:t xml:space="preserve">to single market procedure, e.g. in the peer review process. Duly justified spectrum sharing</w:t>
      </w:r>
      <w:r>
        <w:t xml:space="preserve"> </w:t>
      </w:r>
      <w:r>
        <w:t xml:space="preserve">arrangements and/or obligations could also be considered as part of the evolving EU spectrum</w:t>
      </w:r>
      <w:r>
        <w:t xml:space="preserve"> </w:t>
      </w:r>
      <w:r>
        <w:t xml:space="preserve">roadmap.</w:t>
      </w:r>
      <w:r>
        <w:t xml:space="preserve"> </w:t>
      </w:r>
      <w:r>
        <w:t xml:space="preserve">As regards spectrum sharing, the different options differ regarding the level of harmonisation.</w:t>
      </w:r>
      <w:r>
        <w:br/>
      </w:r>
      <w:r>
        <w:t xml:space="preserve">Option 1 focuses on removing legal or regulatory barriers to spectrum sharing or pooling and</w:t>
      </w:r>
      <w:r>
        <w:t xml:space="preserve"> </w:t>
      </w:r>
      <w:r>
        <w:t xml:space="preserve">promotion of flexible spectrum licensing, e.g. licences limited to a particular location or time period,</w:t>
      </w:r>
      <w:r>
        <w:t xml:space="preserve"> </w:t>
      </w:r>
      <w:r>
        <w:t xml:space="preserve">especially for verticals, through non-binding measures (guidelines, best practices).</w:t>
      </w:r>
      <w:r>
        <w:br/>
      </w:r>
      <w:r>
        <w:t xml:space="preserve">Option 2 introduces a stronger and more coordinated EU approach, through legally binding measures.</w:t>
      </w:r>
      <w:r>
        <w:t xml:space="preserve"> </w:t>
      </w:r>
      <w:r>
        <w:t xml:space="preserve">Spectrum sharing would be mandated where technically feasible, and does not distort competition. It</w:t>
      </w:r>
      <w:r>
        <w:t xml:space="preserve"> </w:t>
      </w:r>
      <w:r>
        <w:t xml:space="preserve">would be integrated into standard regulatory practice for selected harmonised bands. Generalised use</w:t>
      </w:r>
      <w:r>
        <w:t xml:space="preserve"> </w:t>
      </w:r>
      <w:r>
        <w:t xml:space="preserve">of “use it or share it or lose it” condition would ensure the efficient spectrum use of spectrum and act</w:t>
      </w:r>
      <w:r>
        <w:t xml:space="preserve"> </w:t>
      </w:r>
      <w:r>
        <w:t xml:space="preserve">as a safeguard against spectrum hoarding in the case of indefinite-duration licences. To move to</w:t>
      </w:r>
      <w:r>
        <w:t xml:space="preserve"> </w:t>
      </w:r>
      <w:r>
        <w:t xml:space="preserve">dynamic ways of spectrum sharing that are already in use in other jurisdictions, the option includes</w:t>
      </w:r>
      <w:r>
        <w:t xml:space="preserve"> </w:t>
      </w:r>
      <w:r>
        <w:t xml:space="preserve">also development of dynamic geolocation databases in frequency bands where sharing would be most</w:t>
      </w:r>
      <w:r>
        <w:t xml:space="preserve"> </w:t>
      </w:r>
      <w:r>
        <w:t xml:space="preserve">beneficial. It would also address possible barriers to assigning spectrum to wholesale network</w:t>
      </w:r>
      <w:r>
        <w:t xml:space="preserve"> </w:t>
      </w:r>
      <w:r>
        <w:t xml:space="preserve">operators.</w:t>
      </w:r>
      <w:r>
        <w:br/>
      </w:r>
      <w:r>
        <w:t xml:space="preserve">Option 3 establishes a mandatory EU framework would be established to impose spectrum sharing</w:t>
      </w:r>
      <w:r>
        <w:t xml:space="preserve"> </w:t>
      </w:r>
      <w:r>
        <w:t xml:space="preserve">across all EU-harmonised bands. Under this framework, the use of dynamic geolocation database</w:t>
      </w:r>
      <w:r>
        <w:t xml:space="preserve"> </w:t>
      </w:r>
      <w:r>
        <w:t xml:space="preserve">systems would be generalised to all bands.</w:t>
      </w:r>
      <w:r>
        <w:t xml:space="preserve"> </w:t>
      </w:r>
      <w:r>
        <w:t xml:space="preserve">While spectrum sharing may contribute to a more efficient use of spectrum, it could also raise</w:t>
      </w:r>
      <w:r>
        <w:t xml:space="preserve"> </w:t>
      </w:r>
      <w:r>
        <w:t xml:space="preserve">concerns with regards to its compliance with competition law. For this reason, all options involving</w:t>
      </w:r>
      <w:r>
        <w:t xml:space="preserve"> </w:t>
      </w:r>
      <w:r>
        <w:t xml:space="preserve">spectrum sharing in this impact assessment are considered as involving spectrum sharing in</w:t>
      </w:r>
      <w:r>
        <w:t xml:space="preserve"> </w:t>
      </w:r>
      <w:r>
        <w:t xml:space="preserve">compliance with competition law.</w:t>
      </w:r>
      <w:r>
        <w:t xml:space="preserve"> </w:t>
      </w:r>
      <w:r>
        <w:t xml:space="preserve">For detailed description of the policy options, see section 2 of Annex 8.</w:t>
      </w:r>
      <w:r>
        <w:t xml:space="preserve"> </w:t>
      </w:r>
      <w:r>
        <w:t xml:space="preserve">5.2.3. Authorisation</w:t>
      </w:r>
      <w:r>
        <w:t xml:space="preserve"> </w:t>
      </w:r>
      <w:r>
        <w:t xml:space="preserve">The key aim of the measures related to general authorisation and authorisation for satellite services</w:t>
      </w:r>
      <w:r>
        <w:t xml:space="preserve"> </w:t>
      </w:r>
      <w:r>
        <w:t xml:space="preserve">is to simplify and harmonise the fragmented regulatory environment.</w:t>
      </w:r>
      <w:r>
        <w:t xml:space="preserve"> </w:t>
      </w:r>
      <w:r>
        <w:t xml:space="preserve">The three options aim to improve conditions for resilient and scalable pan-European digital networks</w:t>
      </w:r>
      <w:r>
        <w:t xml:space="preserve"> </w:t>
      </w:r>
      <w:r>
        <w:t xml:space="preserve">and services, but with differing levels of harmonisation and market impact. option 1 partially</w:t>
      </w:r>
      <w:r>
        <w:t xml:space="preserve"> </w:t>
      </w:r>
      <w:r>
        <w:t xml:space="preserve">harmonises authorisation and strengthens enforcement, reducing some fragmentation but leaving</w:t>
      </w:r>
      <w:r>
        <w:t xml:space="preserve"> </w:t>
      </w:r>
      <w:r>
        <w:t xml:space="preserve">authorisations largely national, including for satellite spectrum. option 2 establishes a “single</w:t>
      </w:r>
      <w:r>
        <w:t xml:space="preserve"> </w:t>
      </w:r>
      <w:r>
        <w:t xml:space="preserve">passport” for the general authorisation of all networks and services excluding satellite and an EU</w:t>
      </w:r>
      <w:r>
        <w:t xml:space="preserve"> </w:t>
      </w:r>
      <w:r>
        <w:t xml:space="preserve">level simplified authorisation and, if relevant, EU-level selection for satellite spectrum, creating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coherent cross-border conditions and enabling market scale, and combined with coordinated</w:t>
      </w:r>
      <w:r>
        <w:t xml:space="preserve"> </w:t>
      </w:r>
      <w:r>
        <w:t xml:space="preserve">enforcement at EU level to establish a level playing field in satellite. option 3 applies country-of-</w:t>
      </w:r>
      <w:r>
        <w:t xml:space="preserve"> </w:t>
      </w:r>
      <w:r>
        <w:t xml:space="preserve">origin authorisation EU-wide, simplifying compliance and accelerating deployment, but risks</w:t>
      </w:r>
      <w:r>
        <w:t xml:space="preserve"> </w:t>
      </w:r>
      <w:r>
        <w:t xml:space="preserve">regulatory arbitrage and uneven enforcement.</w:t>
      </w:r>
      <w:r>
        <w:t xml:space="preserve"> </w:t>
      </w:r>
      <w:r>
        <w:t xml:space="preserve">All options for simplified authorisation regimes work in complement with the simplification of other</w:t>
      </w:r>
      <w:r>
        <w:t xml:space="preserve"> </w:t>
      </w:r>
      <w:r>
        <w:t xml:space="preserve">relevant DNA rules, which can represent barriers to cross-border operation and provision of</w:t>
      </w:r>
      <w:r>
        <w:t xml:space="preserve"> </w:t>
      </w:r>
      <w:r>
        <w:t xml:space="preserve">innovative services. These include guidance for voluntary cooperation in the broader ecosystem to</w:t>
      </w:r>
      <w:r>
        <w:t xml:space="preserve"> </w:t>
      </w:r>
      <w:r>
        <w:t xml:space="preserve">avoid litigation as well as more harmonised end-users rules, with less possibilities for Member States</w:t>
      </w:r>
      <w:r>
        <w:t xml:space="preserve"> </w:t>
      </w:r>
      <w:r>
        <w:t xml:space="preserve">to derogate, while keeping strong protection for consumers.</w:t>
      </w:r>
      <w:r>
        <w:t xml:space="preserve"> </w:t>
      </w:r>
      <w:r>
        <w:t xml:space="preserve">Table 16: Authorisation options and links to the problem driver and specific 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 - Authorisations</w:t>
      </w:r>
      <w:r>
        <w:br/>
      </w:r>
      <w:r>
        <w:t xml:space="preserve">General authorisation and authorisation for satellite services</w:t>
      </w:r>
      <w:r>
        <w:t xml:space="preserve"> </w:t>
      </w:r>
      <w:r>
        <w:t xml:space="preserve">PO1 Partial</w:t>
      </w:r>
      <w:r>
        <w:t xml:space="preserve"> </w:t>
      </w:r>
      <w:r>
        <w:t xml:space="preserve">harmonisation of</w:t>
      </w:r>
      <w:r>
        <w:t xml:space="preserve"> </w:t>
      </w:r>
      <w:r>
        <w:t xml:space="preserve">authorisation</w:t>
      </w:r>
      <w:r>
        <w:t xml:space="preserve"> </w:t>
      </w:r>
      <w:r>
        <w:t xml:space="preserve">PO2 “Single “passport” for</w:t>
      </w:r>
      <w:r>
        <w:t xml:space="preserve"> </w:t>
      </w:r>
      <w:r>
        <w:t xml:space="preserve">other networks and services</w:t>
      </w:r>
      <w:r>
        <w:t xml:space="preserve"> </w:t>
      </w:r>
      <w:r>
        <w:t xml:space="preserve">than satellite and an EU-level</w:t>
      </w:r>
      <w:r>
        <w:t xml:space="preserve"> </w:t>
      </w:r>
      <w:r>
        <w:t xml:space="preserve">authorisation for satellite</w:t>
      </w:r>
      <w:r>
        <w:t xml:space="preserve"> </w:t>
      </w:r>
      <w:r>
        <w:t xml:space="preserve">spectrum</w:t>
      </w:r>
      <w:r>
        <w:t xml:space="preserve"> </w:t>
      </w:r>
      <w:r>
        <w:t xml:space="preserve">PO3 Country-of-origin</w:t>
      </w:r>
      <w:r>
        <w:t xml:space="preserve"> </w:t>
      </w:r>
      <w:r>
        <w:t xml:space="preserve">authorisation for cross-</w:t>
      </w:r>
      <w:r>
        <w:t xml:space="preserve"> </w:t>
      </w:r>
      <w:r>
        <w:t xml:space="preserve">border and B2B services</w:t>
      </w:r>
      <w:r>
        <w:t xml:space="preserve"> </w:t>
      </w:r>
      <w:r>
        <w:t xml:space="preserve">PD4</w:t>
      </w:r>
      <w:r>
        <w:br/>
      </w:r>
      <w:r>
        <w:t xml:space="preserve">Fragmented</w:t>
      </w:r>
      <w:r>
        <w:t xml:space="preserve"> </w:t>
      </w:r>
      <w:r>
        <w:t xml:space="preserve">authorisation</w:t>
      </w:r>
      <w:r>
        <w:t xml:space="preserve"> </w:t>
      </w:r>
      <w:r>
        <w:t xml:space="preserve">conditions, not</w:t>
      </w:r>
      <w:r>
        <w:t xml:space="preserve"> </w:t>
      </w:r>
      <w:r>
        <w:t xml:space="preserve">allowing to</w:t>
      </w:r>
      <w:r>
        <w:t xml:space="preserve"> </w:t>
      </w:r>
      <w:r>
        <w:t xml:space="preserve">operate across</w:t>
      </w:r>
      <w:r>
        <w:t xml:space="preserve"> </w:t>
      </w:r>
      <w:r>
        <w:t xml:space="preserve">the EU</w:t>
      </w:r>
      <w:r>
        <w:t xml:space="preserve"> </w:t>
      </w:r>
      <w:r>
        <w:t xml:space="preserve">SPO4: Increase</w:t>
      </w:r>
      <w:r>
        <w:t xml:space="preserve"> </w:t>
      </w:r>
      <w:r>
        <w:t xml:space="preserve">pan- EU</w:t>
      </w:r>
      <w:r>
        <w:t xml:space="preserve"> </w:t>
      </w:r>
      <w:r>
        <w:t xml:space="preserve">network</w:t>
      </w:r>
      <w:r>
        <w:t xml:space="preserve"> </w:t>
      </w:r>
      <w:r>
        <w:t xml:space="preserve">operation and</w:t>
      </w:r>
      <w:r>
        <w:t xml:space="preserve"> </w:t>
      </w:r>
      <w:r>
        <w:t xml:space="preserve">service</w:t>
      </w:r>
      <w:r>
        <w:t xml:space="preserve"> </w:t>
      </w:r>
      <w:r>
        <w:t xml:space="preserve">provision</w:t>
      </w:r>
      <w:r>
        <w:t xml:space="preserve"> </w:t>
      </w:r>
      <w:r>
        <w:t xml:space="preserve">General</w:t>
      </w:r>
      <w:r>
        <w:t xml:space="preserve"> </w:t>
      </w:r>
      <w:r>
        <w:t xml:space="preserve">authorisation</w:t>
      </w:r>
      <w:r>
        <w:br/>
      </w:r>
      <w:r>
        <w:t xml:space="preserve">Emphasis</w:t>
      </w:r>
      <w:r>
        <w:t xml:space="preserve"> </w:t>
      </w:r>
      <w:r>
        <w:t xml:space="preserve">on</w:t>
      </w:r>
      <w:r>
        <w:t xml:space="preserve"> </w:t>
      </w:r>
      <w:r>
        <w:t xml:space="preserve">enforcement of the</w:t>
      </w:r>
      <w:r>
        <w:t xml:space="preserve"> </w:t>
      </w:r>
      <w:r>
        <w:t xml:space="preserve">EECC GA regime.</w:t>
      </w:r>
      <w:r>
        <w:br/>
      </w:r>
      <w:r>
        <w:t xml:space="preserve">National notification</w:t>
      </w:r>
      <w:r>
        <w:t xml:space="preserve"> </w:t>
      </w:r>
      <w:r>
        <w:t xml:space="preserve">is still required in</w:t>
      </w:r>
      <w:r>
        <w:t xml:space="preserve"> </w:t>
      </w:r>
      <w:r>
        <w:t xml:space="preserve">each</w:t>
      </w:r>
      <w:r>
        <w:t xml:space="preserve"> </w:t>
      </w:r>
      <w:r>
        <w:t xml:space="preserve">MS.</w:t>
      </w:r>
      <w:r>
        <w:t xml:space="preserve"> </w:t>
      </w:r>
      <w:r>
        <w:t xml:space="preserve">The</w:t>
      </w:r>
      <w:r>
        <w:t xml:space="preserve"> </w:t>
      </w:r>
      <w:r>
        <w:t xml:space="preserve">notification process</w:t>
      </w:r>
      <w:r>
        <w:t xml:space="preserve"> </w:t>
      </w:r>
      <w:r>
        <w:t xml:space="preserve">is simplified only 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operators</w:t>
      </w:r>
      <w:r>
        <w:t xml:space="preserve"> </w:t>
      </w:r>
      <w:r>
        <w:t xml:space="preserve">(BEREC</w:t>
      </w:r>
      <w:r>
        <w:t xml:space="preserve"> </w:t>
      </w:r>
      <w:r>
        <w:t xml:space="preserve">Office not a MS is</w:t>
      </w:r>
      <w:r>
        <w:t xml:space="preserve"> </w:t>
      </w:r>
      <w:r>
        <w:t xml:space="preserve">notified,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informs</w:t>
      </w:r>
      <w:r>
        <w:t xml:space="preserve"> </w:t>
      </w:r>
      <w:r>
        <w:t xml:space="preserve">the</w:t>
      </w:r>
      <w:r>
        <w:t xml:space="preserve"> </w:t>
      </w:r>
      <w:r>
        <w:t xml:space="preserve">concerned</w:t>
      </w:r>
      <w:r>
        <w:t xml:space="preserve"> </w:t>
      </w:r>
      <w:r>
        <w:t xml:space="preserve">NRAs/CA)).</w:t>
      </w:r>
      <w:r>
        <w:t xml:space="preserve"> </w:t>
      </w:r>
      <w:r>
        <w:t xml:space="preserve">Focusing</w:t>
      </w:r>
      <w:r>
        <w:t xml:space="preserve"> </w:t>
      </w:r>
      <w:r>
        <w:t xml:space="preserve">Commission</w:t>
      </w:r>
      <w:r>
        <w:t xml:space="preserve"> </w:t>
      </w:r>
      <w:r>
        <w:t xml:space="preserve">on</w:t>
      </w:r>
      <w:r>
        <w:t xml:space="preserve"> </w:t>
      </w:r>
      <w:r>
        <w:t xml:space="preserve">implementing</w:t>
      </w:r>
      <w:r>
        <w:t xml:space="preserve"> </w:t>
      </w:r>
      <w:r>
        <w:t xml:space="preserve">acts</w:t>
      </w:r>
      <w:r>
        <w:t xml:space="preserve"> </w:t>
      </w:r>
      <w:r>
        <w:t xml:space="preserve">for security of public</w:t>
      </w:r>
      <w:r>
        <w:t xml:space="preserve"> </w:t>
      </w:r>
      <w:r>
        <w:t xml:space="preserve">ECNs and ECS to</w:t>
      </w:r>
      <w:r>
        <w:t xml:space="preserve"> </w:t>
      </w:r>
      <w:r>
        <w:t xml:space="preserve">facilitate 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security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Improvements to the</w:t>
      </w:r>
      <w:r>
        <w:t xml:space="preserve"> </w:t>
      </w:r>
      <w:r>
        <w:t xml:space="preserve">non-mandatory</w:t>
      </w:r>
      <w:r>
        <w:t xml:space="preserve"> </w:t>
      </w:r>
      <w:r>
        <w:t xml:space="preserve">notification template</w:t>
      </w:r>
      <w:r>
        <w:t xml:space="preserve"> </w:t>
      </w:r>
      <w:r>
        <w:t xml:space="preserve">by BEREC</w:t>
      </w:r>
      <w:r>
        <w:t xml:space="preserve"> </w:t>
      </w:r>
      <w:r>
        <w:t xml:space="preserve">Issuing</w:t>
      </w:r>
      <w:r>
        <w:t xml:space="preserve"> </w:t>
      </w:r>
      <w:r>
        <w:t xml:space="preserve">a</w:t>
      </w:r>
      <w:r>
        <w:t xml:space="preserve"> </w:t>
      </w:r>
      <w:r>
        <w:t xml:space="preserve">non-</w:t>
      </w:r>
      <w:r>
        <w:t xml:space="preserve"> </w:t>
      </w:r>
      <w:r>
        <w:t xml:space="preserve">mandatory reporting</w:t>
      </w:r>
      <w:r>
        <w:t xml:space="preserve"> </w:t>
      </w:r>
      <w:r>
        <w:t xml:space="preserve">template by BEREC</w:t>
      </w:r>
      <w:r>
        <w:t xml:space="preserve"> </w:t>
      </w:r>
      <w:r>
        <w:t xml:space="preserve">Upgrading</w:t>
      </w:r>
      <w:r>
        <w:t xml:space="preserve"> </w:t>
      </w:r>
      <w:r>
        <w:t xml:space="preserve">the</w:t>
      </w:r>
      <w:r>
        <w:t xml:space="preserve"> </w:t>
      </w:r>
      <w:r>
        <w:t xml:space="preserve">BEREC Database on</w:t>
      </w:r>
      <w:r>
        <w:t xml:space="preserve"> </w:t>
      </w:r>
      <w:r>
        <w:t xml:space="preserve">notifications</w:t>
      </w:r>
      <w:r>
        <w:t xml:space="preserve"> </w:t>
      </w:r>
      <w:r>
        <w:t xml:space="preserve">Notification in one Member</w:t>
      </w:r>
      <w:r>
        <w:t xml:space="preserve"> </w:t>
      </w:r>
      <w:r>
        <w:t xml:space="preserve">State and “Single passport”</w:t>
      </w:r>
      <w:r>
        <w:t xml:space="preserve"> </w:t>
      </w:r>
      <w:r>
        <w:t xml:space="preserve">issued by a Member State</w:t>
      </w:r>
      <w:r>
        <w:t xml:space="preserve"> </w:t>
      </w:r>
      <w:r>
        <w:t xml:space="preserve">chosen by the provider (MS of</w:t>
      </w:r>
      <w:r>
        <w:t xml:space="preserve"> </w:t>
      </w:r>
      <w:r>
        <w:t xml:space="preserve">notification). This MS triggers</w:t>
      </w:r>
      <w:r>
        <w:t xml:space="preserve"> </w:t>
      </w:r>
      <w:r>
        <w:t xml:space="preserve">the coordination process for</w:t>
      </w:r>
      <w:r>
        <w:t xml:space="preserve"> </w:t>
      </w:r>
      <w:r>
        <w:t xml:space="preserve">providers</w:t>
      </w:r>
      <w:r>
        <w:t xml:space="preserve"> </w:t>
      </w:r>
      <w:r>
        <w:t xml:space="preserve">launching</w:t>
      </w:r>
      <w:r>
        <w:t xml:space="preserve"> </w:t>
      </w:r>
      <w:r>
        <w:t xml:space="preserve">new</w:t>
      </w:r>
      <w:r>
        <w:t xml:space="preserve"> </w:t>
      </w:r>
      <w:r>
        <w:t xml:space="preserve">networks or services, and for</w:t>
      </w:r>
      <w:r>
        <w:t xml:space="preserve"> </w:t>
      </w:r>
      <w:r>
        <w:t xml:space="preserve">existing providers that choose</w:t>
      </w:r>
      <w:r>
        <w:t xml:space="preserve"> </w:t>
      </w:r>
      <w:r>
        <w:t xml:space="preserve">to operate under the Single</w:t>
      </w:r>
      <w:r>
        <w:t xml:space="preserve"> </w:t>
      </w:r>
      <w:r>
        <w:t xml:space="preserve">passport regime. It is optional</w:t>
      </w:r>
      <w:r>
        <w:t xml:space="preserve"> </w:t>
      </w:r>
      <w:r>
        <w:t xml:space="preserve">for purely local providers, but</w:t>
      </w:r>
      <w:r>
        <w:t xml:space="preserve"> </w:t>
      </w:r>
      <w:r>
        <w:t xml:space="preserve">once a cross-border provider</w:t>
      </w:r>
      <w:r>
        <w:t xml:space="preserve"> </w:t>
      </w:r>
      <w:r>
        <w:t xml:space="preserve">requests it, the MS must issue</w:t>
      </w:r>
      <w:r>
        <w:t xml:space="preserve"> </w:t>
      </w:r>
      <w:r>
        <w:t xml:space="preserve">it.</w:t>
      </w:r>
      <w:r>
        <w:br/>
      </w:r>
      <w:r>
        <w:t xml:space="preserve">BEREC issues Guidelines, in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on</w:t>
      </w:r>
      <w:r>
        <w:t xml:space="preserve"> </w:t>
      </w:r>
      <w:r>
        <w:t xml:space="preserve">consistency, coherence and</w:t>
      </w:r>
      <w:r>
        <w:t xml:space="preserve"> </w:t>
      </w:r>
      <w:r>
        <w:t xml:space="preserve">streamlined applicable further</w:t>
      </w:r>
      <w:r>
        <w:t xml:space="preserve"> </w:t>
      </w:r>
      <w:r>
        <w:t xml:space="preserve">harmonised GA conditions</w:t>
      </w:r>
      <w:r>
        <w:t xml:space="preserve"> </w:t>
      </w:r>
      <w:r>
        <w:t xml:space="preserve">(approximation</w:t>
      </w:r>
      <w:r>
        <w:t xml:space="preserve"> </w:t>
      </w:r>
      <w:r>
        <w:t xml:space="preserve">of</w:t>
      </w:r>
      <w:r>
        <w:t xml:space="preserve"> </w:t>
      </w:r>
      <w:r>
        <w:t xml:space="preserve">conditions).</w:t>
      </w:r>
      <w:r>
        <w:t xml:space="preserve"> </w:t>
      </w:r>
      <w:r>
        <w:t xml:space="preserve">More coherent requirements,</w:t>
      </w:r>
      <w:r>
        <w:t xml:space="preserve"> </w:t>
      </w:r>
      <w:r>
        <w:t xml:space="preserve">and esp., non-DNA related via</w:t>
      </w:r>
      <w:r>
        <w:t xml:space="preserve"> </w:t>
      </w:r>
      <w:r>
        <w:t xml:space="preserve">a</w:t>
      </w:r>
      <w:r>
        <w:t xml:space="preserve"> </w:t>
      </w:r>
      <w:r>
        <w:t xml:space="preserve">facilitating</w:t>
      </w:r>
      <w:r>
        <w:t xml:space="preserve"> </w:t>
      </w:r>
      <w:r>
        <w:t xml:space="preserve">mechanism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coordination</w:t>
      </w:r>
      <w:r>
        <w:t xml:space="preserve"> </w:t>
      </w:r>
      <w:r>
        <w:t xml:space="preserve">between Member States to</w:t>
      </w:r>
      <w:r>
        <w:t xml:space="preserve"> </w:t>
      </w:r>
      <w:r>
        <w:t xml:space="preserve">facilitate compliance.</w:t>
      </w:r>
      <w:r>
        <w:t xml:space="preserve"> </w:t>
      </w:r>
      <w:r>
        <w:t xml:space="preserve">Enforcement remains at the</w:t>
      </w:r>
      <w:r>
        <w:t xml:space="preserve"> </w:t>
      </w:r>
      <w:r>
        <w:t xml:space="preserve">country of destination level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EU-wide</w:t>
      </w:r>
      <w:r>
        <w:t xml:space="preserve"> </w:t>
      </w:r>
      <w:r>
        <w:t xml:space="preserve">pre-</w:t>
      </w:r>
      <w:r>
        <w:t xml:space="preserve"> </w:t>
      </w:r>
      <w:r>
        <w:t xml:space="preserve">coordinated conditions 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only of cross-border</w:t>
      </w:r>
      <w:r>
        <w:t xml:space="preserve"> </w:t>
      </w:r>
      <w:r>
        <w:t xml:space="preserve">nature;</w:t>
      </w:r>
      <w:r>
        <w:t xml:space="preserve"> </w:t>
      </w:r>
      <w:r>
        <w:t xml:space="preserve">GA conditions of only one</w:t>
      </w:r>
      <w:r>
        <w:t xml:space="preserve"> </w:t>
      </w:r>
      <w:r>
        <w:t xml:space="preserve">Member State apply while other</w:t>
      </w:r>
      <w:r>
        <w:t xml:space="preserve"> </w:t>
      </w:r>
      <w:r>
        <w:t xml:space="preserve">should</w:t>
      </w:r>
      <w:r>
        <w:t xml:space="preserve"> </w:t>
      </w:r>
      <w:r>
        <w:t xml:space="preserve">respect,</w:t>
      </w:r>
      <w:r>
        <w:t xml:space="preserve"> </w:t>
      </w:r>
      <w:r>
        <w:t xml:space="preserve">mutually</w:t>
      </w:r>
      <w:r>
        <w:t xml:space="preserve"> </w:t>
      </w:r>
      <w:r>
        <w:t xml:space="preserve">recognise and assist the country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in</w:t>
      </w:r>
      <w:r>
        <w:t xml:space="preserve"> </w:t>
      </w:r>
      <w:r>
        <w:t xml:space="preserve">exercising</w:t>
      </w:r>
      <w:r>
        <w:t xml:space="preserve"> </w:t>
      </w:r>
      <w:r>
        <w:t xml:space="preserve">enforcement powers.</w:t>
      </w:r>
      <w:r>
        <w:t xml:space="preserve"> </w:t>
      </w:r>
      <w:r>
        <w:t xml:space="preserve">GA remain national i.e., of only</w:t>
      </w:r>
      <w:r>
        <w:t xml:space="preserve"> </w:t>
      </w:r>
      <w:r>
        <w:t xml:space="preserve">one Member State.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 - Authorisations</w:t>
      </w:r>
      <w:r>
        <w:br/>
      </w:r>
      <w:r>
        <w:t xml:space="preserve">General authorisation and authorisation for satellite services</w:t>
      </w:r>
      <w:r>
        <w:t xml:space="preserve"> </w:t>
      </w:r>
      <w:r>
        <w:t xml:space="preserve">PO1 Partial</w:t>
      </w:r>
      <w:r>
        <w:t xml:space="preserve"> </w:t>
      </w:r>
      <w:r>
        <w:t xml:space="preserve">harmonisation of</w:t>
      </w:r>
      <w:r>
        <w:t xml:space="preserve"> </w:t>
      </w:r>
      <w:r>
        <w:t xml:space="preserve">authorisation</w:t>
      </w:r>
      <w:r>
        <w:t xml:space="preserve"> </w:t>
      </w:r>
      <w:r>
        <w:t xml:space="preserve">PO2 “Single “passport” for</w:t>
      </w:r>
      <w:r>
        <w:t xml:space="preserve"> </w:t>
      </w:r>
      <w:r>
        <w:t xml:space="preserve">other networks and services</w:t>
      </w:r>
      <w:r>
        <w:t xml:space="preserve"> </w:t>
      </w:r>
      <w:r>
        <w:t xml:space="preserve">than satellite and an EU-level</w:t>
      </w:r>
      <w:r>
        <w:t xml:space="preserve"> </w:t>
      </w:r>
      <w:r>
        <w:t xml:space="preserve">authorisation for satellite</w:t>
      </w:r>
      <w:r>
        <w:t xml:space="preserve"> </w:t>
      </w:r>
      <w:r>
        <w:t xml:space="preserve">spectrum</w:t>
      </w:r>
      <w:r>
        <w:t xml:space="preserve"> </w:t>
      </w:r>
      <w:r>
        <w:t xml:space="preserve">PO3 Country-of-origin</w:t>
      </w:r>
      <w:r>
        <w:t xml:space="preserve"> </w:t>
      </w:r>
      <w:r>
        <w:t xml:space="preserve">authorisation for cross-</w:t>
      </w:r>
      <w:r>
        <w:t xml:space="preserve"> </w:t>
      </w:r>
      <w:r>
        <w:t xml:space="preserve">border and B2B services</w:t>
      </w:r>
      <w:r>
        <w:t xml:space="preserve"> </w:t>
      </w:r>
      <w:r>
        <w:t xml:space="preserve">Unleashes</w:t>
      </w:r>
      <w:r>
        <w:t xml:space="preserve"> </w:t>
      </w:r>
      <w:r>
        <w:t xml:space="preserve">cross-border</w:t>
      </w:r>
      <w:r>
        <w:t xml:space="preserve"> </w:t>
      </w:r>
      <w:r>
        <w:t xml:space="preserve">provision of networks and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adjusted</w:t>
      </w:r>
      <w:r>
        <w:t xml:space="preserve"> </w:t>
      </w:r>
      <w:r>
        <w:t xml:space="preserve">according to the technology</w:t>
      </w:r>
      <w:r>
        <w:t xml:space="preserve"> </w:t>
      </w:r>
      <w:r>
        <w:t xml:space="preserve">evolution and transition to</w:t>
      </w:r>
      <w:r>
        <w:t xml:space="preserve"> </w:t>
      </w:r>
      <w:r>
        <w:t xml:space="preserve">more</w:t>
      </w:r>
      <w:r>
        <w:t xml:space="preserve"> </w:t>
      </w:r>
      <w:r>
        <w:t xml:space="preserve">software-based</w:t>
      </w:r>
      <w:r>
        <w:t xml:space="preserve"> </w:t>
      </w:r>
      <w:r>
        <w:t xml:space="preserve">networks and more virtualised</w:t>
      </w:r>
      <w:r>
        <w:t xml:space="preserve"> </w:t>
      </w:r>
      <w:r>
        <w:t xml:space="preserve">services.</w:t>
      </w:r>
      <w:r>
        <w:t xml:space="preserve"> </w:t>
      </w:r>
      <w:r>
        <w:t xml:space="preserve">PD4</w:t>
      </w:r>
      <w:r>
        <w:t xml:space="preserve"> </w:t>
      </w:r>
      <w:r>
        <w:t xml:space="preserve">Fragmented</w:t>
      </w:r>
      <w:r>
        <w:t xml:space="preserve"> </w:t>
      </w:r>
      <w:r>
        <w:t xml:space="preserve">rules, in</w:t>
      </w:r>
      <w:r>
        <w:t xml:space="preserve"> </w:t>
      </w:r>
      <w:r>
        <w:t xml:space="preserve">particular in</w:t>
      </w:r>
      <w:r>
        <w:t xml:space="preserve"> </w:t>
      </w:r>
      <w:r>
        <w:t xml:space="preserve">authorization,</w:t>
      </w:r>
      <w:r>
        <w:t xml:space="preserve"> </w:t>
      </w:r>
      <w:r>
        <w:t xml:space="preserve">not allowing</w:t>
      </w:r>
      <w:r>
        <w:t xml:space="preserve"> </w:t>
      </w:r>
      <w:r>
        <w:t xml:space="preserve">to operate</w:t>
      </w:r>
      <w:r>
        <w:t xml:space="preserve"> </w:t>
      </w:r>
      <w:r>
        <w:t xml:space="preserve">across the EU</w:t>
      </w:r>
      <w:r>
        <w:t xml:space="preserve"> </w:t>
      </w:r>
      <w:r>
        <w:t xml:space="preserve">SPO4: Increase</w:t>
      </w:r>
      <w:r>
        <w:t xml:space="preserve"> </w:t>
      </w:r>
      <w:r>
        <w:t xml:space="preserve">pan-EU network</w:t>
      </w:r>
      <w:r>
        <w:t xml:space="preserve"> </w:t>
      </w:r>
      <w:r>
        <w:t xml:space="preserve">operation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provision</w:t>
      </w:r>
      <w:r>
        <w:t xml:space="preserve"> </w:t>
      </w:r>
      <w:r>
        <w:t xml:space="preserve">Satellite</w:t>
      </w:r>
      <w:r>
        <w:t xml:space="preserve"> </w:t>
      </w:r>
      <w:r>
        <w:t xml:space="preserve">spectrum</w:t>
      </w:r>
      <w:r>
        <w:t xml:space="preserve"> </w:t>
      </w:r>
      <w:r>
        <w:t xml:space="preserve">authorisation</w:t>
      </w:r>
      <w:r>
        <w:br/>
      </w:r>
      <w:r>
        <w:t xml:space="preserve">EC empowered to</w:t>
      </w:r>
      <w:r>
        <w:t xml:space="preserve"> </w:t>
      </w:r>
      <w:r>
        <w:t xml:space="preserve">conduct</w:t>
      </w:r>
      <w:r>
        <w:t xml:space="preserve"> </w:t>
      </w:r>
      <w:r>
        <w:t xml:space="preserve">selection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licencing</w:t>
      </w:r>
      <w:r>
        <w:t xml:space="preserve"> </w:t>
      </w:r>
      <w:r>
        <w:t xml:space="preserve">satellite</w:t>
      </w:r>
      <w:r>
        <w:t xml:space="preserve"> </w:t>
      </w:r>
      <w:r>
        <w:t xml:space="preserve">spectrum for pan-</w:t>
      </w:r>
      <w:r>
        <w:t xml:space="preserve"> </w:t>
      </w:r>
      <w:r>
        <w:t xml:space="preserve">EU</w:t>
      </w:r>
      <w:r>
        <w:t xml:space="preserve"> </w:t>
      </w:r>
      <w:r>
        <w:t xml:space="preserve">services;</w:t>
      </w:r>
      <w:r>
        <w:t xml:space="preserve"> </w:t>
      </w:r>
      <w:r>
        <w:t xml:space="preserve">however,</w:t>
      </w:r>
      <w:r>
        <w:t xml:space="preserve"> </w:t>
      </w:r>
      <w:r>
        <w:t xml:space="preserve">spectrum</w:t>
      </w:r>
      <w:r>
        <w:t xml:space="preserve"> </w:t>
      </w:r>
      <w:r>
        <w:t xml:space="preserve">assigned at national</w:t>
      </w:r>
      <w:r>
        <w:t xml:space="preserve"> </w:t>
      </w:r>
      <w:r>
        <w:t xml:space="preserve">level under common</w:t>
      </w:r>
      <w:r>
        <w:t xml:space="preserve"> </w:t>
      </w:r>
      <w:r>
        <w:t xml:space="preserve">template</w:t>
      </w:r>
      <w:r>
        <w:t xml:space="preserve"> </w:t>
      </w:r>
      <w:r>
        <w:t xml:space="preserve">for</w:t>
      </w:r>
      <w:r>
        <w:t xml:space="preserve"> </w:t>
      </w:r>
      <w:r>
        <w:t xml:space="preserve">authorisation</w:t>
      </w:r>
      <w:r>
        <w:t xml:space="preserve"> </w:t>
      </w:r>
      <w:r>
        <w:t xml:space="preserve">conditions</w:t>
      </w:r>
      <w:r>
        <w:t xml:space="preserve"> </w:t>
      </w:r>
      <w:r>
        <w:t xml:space="preserve">Simplified authorisation at</w:t>
      </w:r>
      <w:r>
        <w:t xml:space="preserve"> </w:t>
      </w:r>
      <w:r>
        <w:t xml:space="preserve">EU</w:t>
      </w:r>
      <w:r>
        <w:t xml:space="preserve"> </w:t>
      </w:r>
      <w:r>
        <w:t xml:space="preserve">level</w:t>
      </w:r>
      <w:r>
        <w:t xml:space="preserve"> </w:t>
      </w:r>
      <w:r>
        <w:t xml:space="preserve">for</w:t>
      </w:r>
      <w:r>
        <w:t xml:space="preserve"> </w:t>
      </w:r>
      <w:r>
        <w:t xml:space="preserve">satellite</w:t>
      </w:r>
      <w:r>
        <w:t xml:space="preserve"> </w:t>
      </w:r>
      <w:r>
        <w:t xml:space="preserve">spectrum:</w:t>
      </w:r>
      <w:r>
        <w:t xml:space="preserve"> </w:t>
      </w:r>
      <w:r>
        <w:t xml:space="preserve">EC</w:t>
      </w:r>
      <w:r>
        <w:t xml:space="preserve"> </w:t>
      </w:r>
      <w:r>
        <w:t xml:space="preserve">empowered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declarations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satellite networks or services</w:t>
      </w:r>
      <w:r>
        <w:t xml:space="preserve"> </w:t>
      </w:r>
      <w:r>
        <w:t xml:space="preserve">and authorisations to use</w:t>
      </w:r>
      <w:r>
        <w:t xml:space="preserve"> </w:t>
      </w:r>
      <w:r>
        <w:t xml:space="preserve">relevant spectrum including</w:t>
      </w:r>
      <w:r>
        <w:t xml:space="preserve"> </w:t>
      </w:r>
      <w:r>
        <w:t xml:space="preserve">individual rights of use of</w:t>
      </w:r>
      <w:r>
        <w:t xml:space="preserve"> </w:t>
      </w:r>
      <w:r>
        <w:t xml:space="preserve">spectrum, in the relevant</w:t>
      </w:r>
      <w:r>
        <w:t xml:space="preserve"> </w:t>
      </w:r>
      <w:r>
        <w:t xml:space="preserve">Member States or the entire</w:t>
      </w:r>
      <w:r>
        <w:t xml:space="preserve"> </w:t>
      </w:r>
      <w:r>
        <w:t xml:space="preserve">EU</w:t>
      </w:r>
      <w:r>
        <w:br/>
      </w:r>
      <w:r>
        <w:t xml:space="preserve">Full</w:t>
      </w:r>
      <w:r>
        <w:t xml:space="preserve"> </w:t>
      </w:r>
      <w:r>
        <w:t xml:space="preserve">harmonisation</w:t>
      </w:r>
      <w:r>
        <w:t xml:space="preserve"> </w:t>
      </w:r>
      <w:r>
        <w:t xml:space="preserve">of</w:t>
      </w:r>
      <w:r>
        <w:t xml:space="preserve"> </w:t>
      </w:r>
      <w:r>
        <w:t xml:space="preserve">authorisation conditions</w:t>
      </w:r>
      <w:r>
        <w:t xml:space="preserve"> </w:t>
      </w:r>
      <w:r>
        <w:t xml:space="preserve">Selection at EU level in case</w:t>
      </w:r>
      <w:r>
        <w:t xml:space="preserve"> </w:t>
      </w:r>
      <w:r>
        <w:t xml:space="preserve">of spectrum scarcity</w:t>
      </w:r>
      <w:r>
        <w:br/>
      </w:r>
      <w:r>
        <w:t xml:space="preserve">Binding</w:t>
      </w:r>
      <w:r>
        <w:t xml:space="preserve"> </w:t>
      </w:r>
      <w:r>
        <w:t xml:space="preserve">EU-level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framework for</w:t>
      </w:r>
      <w:r>
        <w:t xml:space="preserve"> </w:t>
      </w:r>
      <w:r>
        <w:t xml:space="preserve">access to the EU market, with</w:t>
      </w:r>
      <w:r>
        <w:t xml:space="preserve"> </w:t>
      </w:r>
      <w:r>
        <w:t xml:space="preserve">possibility of authorisation</w:t>
      </w:r>
      <w:r>
        <w:t xml:space="preserve"> </w:t>
      </w:r>
      <w:r>
        <w:t xml:space="preserve">withdrawal for the entire</w:t>
      </w:r>
      <w:r>
        <w:t xml:space="preserve"> </w:t>
      </w:r>
      <w:r>
        <w:t xml:space="preserve">Single Market</w:t>
      </w:r>
      <w:r>
        <w:t xml:space="preserve"> </w:t>
      </w:r>
      <w:r>
        <w:t xml:space="preserve">EC empowered to conduct a</w:t>
      </w:r>
      <w:r>
        <w:t xml:space="preserve"> </w:t>
      </w:r>
      <w:r>
        <w:t xml:space="preserve">selection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licensees</w:t>
      </w:r>
      <w:r>
        <w:t xml:space="preserve"> </w:t>
      </w:r>
      <w:r>
        <w:t xml:space="preserve">of</w:t>
      </w:r>
      <w:r>
        <w:t xml:space="preserve"> </w:t>
      </w:r>
      <w:r>
        <w:t xml:space="preserve">MSS</w:t>
      </w:r>
      <w:r>
        <w:t xml:space="preserve"> </w:t>
      </w:r>
      <w:r>
        <w:t xml:space="preserve">satellite</w:t>
      </w:r>
      <w:r>
        <w:t xml:space="preserve"> </w:t>
      </w:r>
      <w:r>
        <w:t xml:space="preserve">spectrum for the provision of</w:t>
      </w:r>
      <w:r>
        <w:t xml:space="preserve"> </w:t>
      </w:r>
      <w:r>
        <w:t xml:space="preserve">pan-European services</w:t>
      </w:r>
      <w:r>
        <w:t xml:space="preserve"> </w:t>
      </w:r>
      <w:r>
        <w:t xml:space="preserve">EC supported by RSPG and</w:t>
      </w:r>
      <w:r>
        <w:t xml:space="preserve"> </w:t>
      </w:r>
      <w:r>
        <w:t xml:space="preserve">BEREC Office to set common</w:t>
      </w:r>
      <w:r>
        <w:t xml:space="preserve"> </w:t>
      </w:r>
      <w:r>
        <w:t xml:space="preserve">requirements for access to EU</w:t>
      </w:r>
      <w:r>
        <w:t xml:space="preserve"> </w:t>
      </w:r>
      <w:r>
        <w:t xml:space="preserve">satellite market and create a</w:t>
      </w:r>
      <w:r>
        <w:t xml:space="preserve"> </w:t>
      </w:r>
      <w:r>
        <w:t xml:space="preserve">coordinated compliance and</w:t>
      </w:r>
      <w:r>
        <w:t xml:space="preserve"> </w:t>
      </w:r>
      <w:r>
        <w:t xml:space="preserve">common</w:t>
      </w:r>
      <w:r>
        <w:t xml:space="preserve"> </w:t>
      </w:r>
      <w:r>
        <w:t xml:space="preserve">enforcement</w:t>
      </w:r>
      <w:r>
        <w:t xml:space="preserve"> </w:t>
      </w:r>
      <w:r>
        <w:t xml:space="preserve">mechanism</w:t>
      </w:r>
      <w:r>
        <w:t xml:space="preserve"> </w:t>
      </w:r>
      <w:r>
        <w:t xml:space="preserve">Country of origin issues the</w:t>
      </w:r>
      <w:r>
        <w:t xml:space="preserve"> </w:t>
      </w:r>
      <w:r>
        <w:t xml:space="preserve">rights of use following the</w:t>
      </w:r>
      <w:r>
        <w:t xml:space="preserve"> </w:t>
      </w:r>
      <w:r>
        <w:t xml:space="preserve">common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imposes sanctions in case of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For detailed description of the policy options, see section 3 of Annex 8.</w:t>
      </w:r>
      <w:r>
        <w:t xml:space="preserve"> </w:t>
      </w:r>
      <w:r>
        <w:t xml:space="preserve">Other relevant DNA rules, which can represent barriers to cross-border operation, such as end-users</w:t>
      </w:r>
      <w:r>
        <w:t xml:space="preserve"> </w:t>
      </w:r>
      <w:r>
        <w:t xml:space="preserve">rules would be streamlined, with less possibilities for Member States to derogate, while keeping</w:t>
      </w:r>
      <w:r>
        <w:t xml:space="preserve"> </w:t>
      </w:r>
      <w:r>
        <w:t xml:space="preserve">strong protection for consumers.</w:t>
      </w:r>
      <w:r>
        <w:t xml:space="preserve"> </w:t>
      </w:r>
      <w:r>
        <w:t xml:space="preserve">5.2.4. Governance</w:t>
      </w:r>
      <w:r>
        <w:br/>
      </w:r>
      <w:r>
        <w:t xml:space="preserve">Key aim of this intervention area is to create a governance system both for market regulation and</w:t>
      </w:r>
      <w:r>
        <w:t xml:space="preserve"> </w:t>
      </w:r>
      <w:r>
        <w:t xml:space="preserve">spectrum management that is suitable for the new EU level tasks with Single Market dimension and</w:t>
      </w:r>
      <w:r>
        <w:t xml:space="preserve"> </w:t>
      </w:r>
      <w:r>
        <w:t xml:space="preserve">allows for decision taking on the most efficient level. Apart from addressing the specific objective of</w:t>
      </w:r>
      <w:r>
        <w:t xml:space="preserve"> </w:t>
      </w:r>
      <w:r>
        <w:t xml:space="preserve">adjusting regulatory competences and roles to deepen the Single Market for connectivity, the options</w:t>
      </w:r>
      <w:r>
        <w:t xml:space="preserve"> </w:t>
      </w:r>
      <w:r>
        <w:t xml:space="preserve">aim to accommodate the tasks stemming from preferred options in other policy areas in the best way</w:t>
      </w:r>
      <w:r>
        <w:t xml:space="preserve"> </w:t>
      </w:r>
      <w:r>
        <w:t xml:space="preserve">possible in line with the specific objective.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Table 17: Governance options and links to the problem driver and specific 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PO1:</w:t>
      </w:r>
      <w:r>
        <w:br/>
      </w:r>
      <w:r>
        <w:t xml:space="preserve">BEREC and RSPG as two</w:t>
      </w:r>
      <w:r>
        <w:t xml:space="preserve"> </w:t>
      </w:r>
      <w:r>
        <w:t xml:space="preserve">separate bodies supported</w:t>
      </w:r>
      <w:r>
        <w:t xml:space="preserve"> </w:t>
      </w:r>
      <w:r>
        <w:t xml:space="preserve">by the BEREC Office</w:t>
      </w:r>
      <w:r>
        <w:t xml:space="preserve"> </w:t>
      </w:r>
      <w:r>
        <w:t xml:space="preserve">PO2:</w:t>
      </w:r>
      <w:r>
        <w:br/>
      </w:r>
      <w:r>
        <w:t xml:space="preserve">EU agency (BEREC and</w:t>
      </w:r>
      <w:r>
        <w:t xml:space="preserve"> </w:t>
      </w:r>
      <w:r>
        <w:t xml:space="preserve">BEREC Office merged),</w:t>
      </w:r>
      <w:r>
        <w:t xml:space="preserve"> </w:t>
      </w:r>
      <w:r>
        <w:t xml:space="preserve">providing an office to the</w:t>
      </w:r>
      <w:r>
        <w:t xml:space="preserve"> </w:t>
      </w:r>
      <w:r>
        <w:t xml:space="preserve">RSPG</w:t>
      </w:r>
      <w:r>
        <w:t xml:space="preserve"> </w:t>
      </w:r>
      <w:r>
        <w:t xml:space="preserve">PO3:</w:t>
      </w:r>
      <w:r>
        <w:br/>
      </w:r>
      <w:r>
        <w:t xml:space="preserve">Two separate agencies –</w:t>
      </w:r>
      <w:r>
        <w:t xml:space="preserve"> </w:t>
      </w:r>
      <w:r>
        <w:t xml:space="preserve">BEREC + BEREC Office</w:t>
      </w:r>
      <w:r>
        <w:t xml:space="preserve"> </w:t>
      </w:r>
      <w:r>
        <w:t xml:space="preserve">&amp;</w:t>
      </w:r>
      <w:r>
        <w:t xml:space="preserve"> </w:t>
      </w:r>
      <w:r>
        <w:t xml:space="preserve">RSPG</w:t>
      </w:r>
    </w:p>
    <w:p>
      <w:pPr>
        <w:pStyle w:val="BodyText"/>
      </w:pPr>
      <w:r>
        <w:t xml:space="preserve">Insufficient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fragmented</w:t>
      </w:r>
      <w:r>
        <w:t xml:space="preserve"> </w:t>
      </w:r>
      <w:r>
        <w:t xml:space="preserve">regulatory</w:t>
      </w:r>
      <w:r>
        <w:t xml:space="preserve"> </w:t>
      </w:r>
      <w:r>
        <w:t xml:space="preserve">approaches</w:t>
      </w:r>
    </w:p>
    <w:p>
      <w:pPr>
        <w:pStyle w:val="BodyText"/>
      </w:pPr>
      <w:r>
        <w:t xml:space="preserve">SPO4:</w:t>
      </w:r>
      <w:r>
        <w:t xml:space="preserve"> </w:t>
      </w:r>
      <w:r>
        <w:t xml:space="preserve">Deepen 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for</w:t>
      </w:r>
      <w:r>
        <w:t xml:space="preserve"> </w:t>
      </w:r>
      <w:r>
        <w:t xml:space="preserve">connectivity</w:t>
      </w:r>
      <w:r>
        <w:t xml:space="preserve"> </w:t>
      </w:r>
      <w:r>
        <w:t xml:space="preserve">through</w:t>
      </w:r>
      <w:r>
        <w:t xml:space="preserve"> </w:t>
      </w:r>
      <w:r>
        <w:t xml:space="preserve">adjustment</w:t>
      </w:r>
      <w:r>
        <w:t xml:space="preserve"> </w:t>
      </w:r>
      <w:r>
        <w:t xml:space="preserve">of regulatory</w:t>
      </w:r>
      <w:r>
        <w:t xml:space="preserve"> </w:t>
      </w:r>
      <w:r>
        <w:t xml:space="preserve">competences</w:t>
      </w:r>
      <w:r>
        <w:t xml:space="preserve"> </w:t>
      </w:r>
      <w:r>
        <w:t xml:space="preserve">and roles</w:t>
      </w:r>
    </w:p>
    <w:p>
      <w:pPr>
        <w:pStyle w:val="BodyText"/>
      </w:pPr>
      <w:r>
        <w:t xml:space="preserve">Participation of Office’s</w:t>
      </w:r>
      <w:r>
        <w:t xml:space="preserve"> </w:t>
      </w:r>
      <w:r>
        <w:t xml:space="preserve">staff in BEREC and RSPG</w:t>
      </w:r>
      <w:r>
        <w:t xml:space="preserve"> </w:t>
      </w:r>
      <w:r>
        <w:t xml:space="preserve">working groups, possibly</w:t>
      </w:r>
      <w:r>
        <w:t xml:space="preserve"> </w:t>
      </w:r>
      <w:r>
        <w:t xml:space="preserve">taking over some co-</w:t>
      </w:r>
      <w:r>
        <w:t xml:space="preserve"> </w:t>
      </w:r>
      <w:r>
        <w:t xml:space="preserve">chairs’</w:t>
      </w:r>
      <w:r>
        <w:t xml:space="preserve"> </w:t>
      </w:r>
      <w:r>
        <w:t xml:space="preserve">workload,</w:t>
      </w:r>
      <w:r>
        <w:t xml:space="preserve"> </w:t>
      </w:r>
      <w:r>
        <w:t xml:space="preserve">to</w:t>
      </w:r>
      <w:r>
        <w:t xml:space="preserve"> </w:t>
      </w:r>
      <w:r>
        <w:t xml:space="preserve">increase</w:t>
      </w:r>
      <w:r>
        <w:t xml:space="preserve"> </w:t>
      </w:r>
      <w:r>
        <w:t xml:space="preserve">BEREC</w:t>
      </w:r>
      <w:r>
        <w:t xml:space="preserve"> </w:t>
      </w:r>
      <w:r>
        <w:t xml:space="preserve">and</w:t>
      </w:r>
      <w:r>
        <w:t xml:space="preserve"> </w:t>
      </w:r>
      <w:r>
        <w:t xml:space="preserve">RSPG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harmonisation. Improved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</w:t>
      </w:r>
      <w:r>
        <w:t xml:space="preserve"> </w:t>
      </w:r>
      <w:r>
        <w:t xml:space="preserve">BEREC and RSPG thanks</w:t>
      </w:r>
      <w:r>
        <w:t xml:space="preserve"> </w:t>
      </w:r>
      <w:r>
        <w:t xml:space="preserve">to the common Office.</w:t>
      </w:r>
      <w:r>
        <w:t xml:space="preserve"> </w:t>
      </w:r>
      <w:r>
        <w:t xml:space="preserve">Enhanced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 other agencies, expert</w:t>
      </w:r>
      <w:r>
        <w:t xml:space="preserve"> </w:t>
      </w:r>
      <w:r>
        <w:t xml:space="preserve">groups and bodies through</w:t>
      </w:r>
      <w:r>
        <w:t xml:space="preserve"> </w:t>
      </w:r>
      <w:r>
        <w:t xml:space="preserve">the contacts at the BEREC</w:t>
      </w:r>
      <w:r>
        <w:t xml:space="preserve"> </w:t>
      </w:r>
      <w:r>
        <w:t xml:space="preserve">Office level.</w:t>
      </w:r>
      <w:r>
        <w:t xml:space="preserve"> </w:t>
      </w:r>
      <w:r>
        <w:t xml:space="preserve">Merging</w:t>
      </w:r>
      <w:r>
        <w:t xml:space="preserve"> </w:t>
      </w:r>
      <w:r>
        <w:t xml:space="preserve">BEREC</w:t>
      </w:r>
      <w:r>
        <w:t xml:space="preserve"> </w:t>
      </w:r>
      <w:r>
        <w:t xml:space="preserve">and</w:t>
      </w:r>
      <w:r>
        <w:t xml:space="preserve"> </w:t>
      </w:r>
      <w:r>
        <w:t xml:space="preserve">BEREC Office into an</w:t>
      </w:r>
      <w:r>
        <w:t xml:space="preserve"> </w:t>
      </w:r>
      <w:r>
        <w:t xml:space="preserve">agency to increase its</w:t>
      </w:r>
      <w:r>
        <w:t xml:space="preserve"> </w:t>
      </w:r>
      <w:r>
        <w:t xml:space="preserve">involvement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substance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facilitate</w:t>
      </w:r>
      <w:r>
        <w:t xml:space="preserve"> </w:t>
      </w:r>
      <w:r>
        <w:t xml:space="preserve">harmonisation.</w:t>
      </w:r>
      <w:r>
        <w:t xml:space="preserve"> </w:t>
      </w:r>
      <w:r>
        <w:t xml:space="preserve">Otherwise as in option 1.</w:t>
      </w:r>
      <w:r>
        <w:t xml:space="preserve"> </w:t>
      </w:r>
      <w:r>
        <w:t xml:space="preserve">BEREC &amp; BEREC Office</w:t>
      </w:r>
      <w:r>
        <w:t xml:space="preserve"> </w:t>
      </w:r>
      <w:r>
        <w:t xml:space="preserve">as in option 2.</w:t>
      </w:r>
      <w:r>
        <w:t xml:space="preserve"> </w:t>
      </w:r>
      <w:r>
        <w:t xml:space="preserve">RSPG as an agency will</w:t>
      </w:r>
      <w:r>
        <w:t xml:space="preserve"> </w:t>
      </w:r>
      <w:r>
        <w:t xml:space="preserve">take over some decision-</w:t>
      </w:r>
      <w:r>
        <w:t xml:space="preserve"> </w:t>
      </w:r>
      <w:r>
        <w:t xml:space="preserve">making powers from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Enhancing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 the two agencies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ensured</w:t>
      </w:r>
      <w:r>
        <w:t xml:space="preserve"> </w:t>
      </w:r>
      <w:r>
        <w:t xml:space="preserve">by</w:t>
      </w:r>
      <w:r>
        <w:t xml:space="preserve"> </w:t>
      </w:r>
      <w:r>
        <w:t xml:space="preserve">regular</w:t>
      </w:r>
      <w:r>
        <w:t xml:space="preserve"> </w:t>
      </w:r>
      <w:r>
        <w:t xml:space="preserve">check-point</w:t>
      </w:r>
      <w:r>
        <w:t xml:space="preserve"> </w:t>
      </w:r>
      <w:r>
        <w:t xml:space="preserve">meetings; reaching out to</w:t>
      </w:r>
      <w:r>
        <w:t xml:space="preserve"> </w:t>
      </w:r>
      <w:r>
        <w:t xml:space="preserve">other EU agencies, expert</w:t>
      </w:r>
      <w:r>
        <w:t xml:space="preserve"> </w:t>
      </w:r>
      <w:r>
        <w:t xml:space="preserve">group and bodies.</w:t>
      </w:r>
      <w:r>
        <w:t xml:space="preserve"> </w:t>
      </w:r>
      <w:r>
        <w:t xml:space="preserve">Mandating representation</w:t>
      </w:r>
      <w:r>
        <w:t xml:space="preserve"> </w:t>
      </w:r>
      <w:r>
        <w:t xml:space="preserve">of other CAs each time a</w:t>
      </w:r>
      <w:r>
        <w:t xml:space="preserve"> </w:t>
      </w:r>
      <w:r>
        <w:t xml:space="preserve">subject within their remit</w:t>
      </w:r>
      <w:r>
        <w:t xml:space="preserve"> </w:t>
      </w:r>
      <w:r>
        <w:t xml:space="preserve">is</w:t>
      </w:r>
      <w:r>
        <w:t xml:space="preserve"> </w:t>
      </w:r>
      <w:r>
        <w:t xml:space="preserve">discussed</w:t>
      </w:r>
      <w:r>
        <w:t xml:space="preserve"> </w:t>
      </w:r>
      <w:r>
        <w:t xml:space="preserve">within</w:t>
      </w:r>
      <w:r>
        <w:t xml:space="preserve"> </w:t>
      </w:r>
      <w:r>
        <w:t xml:space="preserve">BEREC.</w:t>
      </w:r>
      <w:r>
        <w:t xml:space="preserve"> </w:t>
      </w:r>
      <w:r>
        <w:t xml:space="preserve">NRAs</w:t>
      </w:r>
      <w:r>
        <w:t xml:space="preserve"> </w:t>
      </w:r>
      <w:r>
        <w:t xml:space="preserve">will</w:t>
      </w:r>
      <w:r>
        <w:t xml:space="preserve"> </w:t>
      </w:r>
      <w:r>
        <w:t xml:space="preserve">perform a role of national</w:t>
      </w:r>
      <w:r>
        <w:t xml:space="preserve"> </w:t>
      </w:r>
      <w:r>
        <w:t xml:space="preserve">contact points 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coordinating</w:t>
      </w:r>
      <w:r>
        <w:t xml:space="preserve"> </w:t>
      </w:r>
      <w:r>
        <w:t xml:space="preserve">and</w:t>
      </w:r>
      <w:r>
        <w:t xml:space="preserve"> </w:t>
      </w:r>
      <w:r>
        <w:t xml:space="preserve">presenting their positions</w:t>
      </w:r>
      <w:r>
        <w:t xml:space="preserve"> </w:t>
      </w:r>
      <w:r>
        <w:t xml:space="preserve">at the BEREC level.</w:t>
      </w:r>
      <w:r>
        <w:t xml:space="preserve"> </w:t>
      </w:r>
      <w:r>
        <w:t xml:space="preserve">As in option 1.</w:t>
      </w:r>
      <w:r>
        <w:t xml:space="preserve"> </w:t>
      </w:r>
      <w:r>
        <w:t xml:space="preserve">As in option 1.</w:t>
      </w:r>
      <w:r>
        <w:t xml:space="preserve"> </w:t>
      </w:r>
      <w:r>
        <w:t xml:space="preserve">Strengthening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BEREC Office to enable it</w:t>
      </w:r>
      <w:r>
        <w:t xml:space="preserve"> </w:t>
      </w:r>
      <w:r>
        <w:t xml:space="preserve">to support BEREC and</w:t>
      </w:r>
      <w:r>
        <w:t xml:space="preserve"> </w:t>
      </w:r>
      <w:r>
        <w:t xml:space="preserve">RSPG</w:t>
      </w:r>
      <w:r>
        <w:t xml:space="preserve"> </w:t>
      </w:r>
      <w:r>
        <w:t xml:space="preserve">both</w:t>
      </w:r>
      <w:r>
        <w:t xml:space="preserve"> </w:t>
      </w:r>
      <w:r>
        <w:t xml:space="preserve">on</w:t>
      </w:r>
      <w:r>
        <w:t xml:space="preserve"> </w:t>
      </w:r>
      <w:r>
        <w:t xml:space="preserve">administrative tasks and</w:t>
      </w:r>
      <w:r>
        <w:t xml:space="preserve"> </w:t>
      </w:r>
      <w:r>
        <w:t xml:space="preserve">on substance. Thanks to</w:t>
      </w:r>
      <w:r>
        <w:t xml:space="preserve"> </w:t>
      </w:r>
      <w:r>
        <w:t xml:space="preserve">links with both BEREC</w:t>
      </w:r>
      <w:r>
        <w:t xml:space="preserve"> </w:t>
      </w:r>
      <w:r>
        <w:t xml:space="preserve">and</w:t>
      </w:r>
      <w:r>
        <w:t xml:space="preserve"> </w:t>
      </w:r>
      <w:r>
        <w:t xml:space="preserve">RSPG,</w:t>
      </w:r>
      <w:r>
        <w:t xml:space="preserve"> </w:t>
      </w:r>
      <w:r>
        <w:t xml:space="preserve">and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relevant authorities, the</w:t>
      </w:r>
      <w:r>
        <w:t xml:space="preserve"> </w:t>
      </w:r>
      <w:r>
        <w:t xml:space="preserve">Office</w:t>
      </w:r>
      <w:r>
        <w:t xml:space="preserve"> </w:t>
      </w:r>
      <w:r>
        <w:t xml:space="preserve">with</w:t>
      </w:r>
      <w:r>
        <w:t xml:space="preserve"> </w:t>
      </w:r>
      <w:r>
        <w:t xml:space="preserve">gain</w:t>
      </w:r>
      <w:r>
        <w:t xml:space="preserve"> </w:t>
      </w:r>
      <w:r>
        <w:t xml:space="preserve">an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functioning.</w:t>
      </w:r>
      <w:r>
        <w:br/>
      </w:r>
      <w:r>
        <w:t xml:space="preserve">EU</w:t>
      </w:r>
      <w:r>
        <w:t xml:space="preserve"> </w:t>
      </w:r>
      <w:r>
        <w:t xml:space="preserve">agency</w:t>
      </w:r>
      <w:r>
        <w:t xml:space="preserve"> </w:t>
      </w:r>
      <w:r>
        <w:t xml:space="preserve">merging</w:t>
      </w:r>
      <w:r>
        <w:t xml:space="preserve"> </w:t>
      </w:r>
      <w:r>
        <w:t xml:space="preserve">BEREC and its Office will</w:t>
      </w:r>
      <w:r>
        <w:t xml:space="preserve"> </w:t>
      </w:r>
      <w:r>
        <w:t xml:space="preserve">streamline</w:t>
      </w:r>
      <w:r>
        <w:t xml:space="preserve"> </w:t>
      </w:r>
      <w:r>
        <w:t xml:space="preserve">its</w:t>
      </w:r>
      <w:r>
        <w:t xml:space="preserve"> </w:t>
      </w:r>
      <w:r>
        <w:t xml:space="preserve">internal</w:t>
      </w:r>
      <w:r>
        <w:t xml:space="preserve"> </w:t>
      </w:r>
      <w:r>
        <w:t xml:space="preserve">structure.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equipped with staff able to</w:t>
      </w:r>
      <w:r>
        <w:t xml:space="preserve"> </w:t>
      </w:r>
      <w:r>
        <w:t xml:space="preserve">take</w:t>
      </w:r>
      <w:r>
        <w:t xml:space="preserve"> </w:t>
      </w:r>
      <w:r>
        <w:t xml:space="preserve">on</w:t>
      </w:r>
      <w:r>
        <w:t xml:space="preserve"> </w:t>
      </w:r>
      <w:r>
        <w:t xml:space="preserve">more</w:t>
      </w:r>
      <w:r>
        <w:t xml:space="preserve"> </w:t>
      </w:r>
      <w:r>
        <w:t xml:space="preserve">tasks,</w:t>
      </w:r>
      <w:r>
        <w:t xml:space="preserve"> </w:t>
      </w:r>
      <w:r>
        <w:t xml:space="preserve">including decision-making</w:t>
      </w:r>
      <w:r>
        <w:t xml:space="preserve"> </w:t>
      </w:r>
      <w:r>
        <w:t xml:space="preserve">tasks in the future. This</w:t>
      </w:r>
      <w:r>
        <w:t xml:space="preserve"> </w:t>
      </w:r>
      <w:r>
        <w:t xml:space="preserve">would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relevance and coherence</w:t>
      </w:r>
      <w:r>
        <w:t xml:space="preserve"> </w:t>
      </w:r>
      <w:r>
        <w:t xml:space="preserve">of its outputs. Otherwise as</w:t>
      </w:r>
      <w:r>
        <w:t xml:space="preserve"> </w:t>
      </w:r>
      <w:r>
        <w:t xml:space="preserve">in option 1.</w:t>
      </w:r>
      <w:r>
        <w:t xml:space="preserve"> </w:t>
      </w:r>
      <w:r>
        <w:t xml:space="preserve">Two fully fledged agencies</w:t>
      </w:r>
      <w:r>
        <w:t xml:space="preserve"> </w:t>
      </w:r>
      <w:r>
        <w:t xml:space="preserve">equipped with staff able to</w:t>
      </w:r>
      <w:r>
        <w:t xml:space="preserve"> </w:t>
      </w:r>
      <w:r>
        <w:t xml:space="preserve">take</w:t>
      </w:r>
      <w:r>
        <w:t xml:space="preserve"> </w:t>
      </w:r>
      <w:r>
        <w:t xml:space="preserve">on</w:t>
      </w:r>
      <w:r>
        <w:t xml:space="preserve"> </w:t>
      </w:r>
      <w:r>
        <w:t xml:space="preserve">more</w:t>
      </w:r>
      <w:r>
        <w:t xml:space="preserve"> </w:t>
      </w:r>
      <w:r>
        <w:t xml:space="preserve">tasks,</w:t>
      </w:r>
      <w:r>
        <w:t xml:space="preserve"> </w:t>
      </w:r>
      <w:r>
        <w:t xml:space="preserve">including some decision-</w:t>
      </w:r>
      <w:r>
        <w:t xml:space="preserve"> </w:t>
      </w:r>
      <w:r>
        <w:t xml:space="preserve">making on spectrum and in</w:t>
      </w:r>
      <w:r>
        <w:t xml:space="preserve"> </w:t>
      </w:r>
      <w:r>
        <w:t xml:space="preserve">the future other decision-</w:t>
      </w:r>
      <w:r>
        <w:t xml:space="preserve"> </w:t>
      </w:r>
      <w:r>
        <w:t xml:space="preserve">making tasks. Having two</w:t>
      </w:r>
      <w:r>
        <w:t xml:space="preserve"> </w:t>
      </w:r>
      <w:r>
        <w:t xml:space="preserve">separate</w:t>
      </w:r>
      <w:r>
        <w:t xml:space="preserve"> </w:t>
      </w:r>
      <w:r>
        <w:t xml:space="preserve">agencies</w:t>
      </w:r>
      <w:r>
        <w:t xml:space="preserve"> </w:t>
      </w:r>
      <w:r>
        <w:t xml:space="preserve">responsible for 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and</w:t>
      </w:r>
      <w:r>
        <w:t xml:space="preserve"> </w:t>
      </w:r>
      <w:r>
        <w:t xml:space="preserve">spectrum will strengthen</w:t>
      </w:r>
      <w:r>
        <w:t xml:space="preserve"> </w:t>
      </w:r>
      <w:r>
        <w:t xml:space="preserve">the</w:t>
      </w:r>
      <w:r>
        <w:t xml:space="preserve"> </w:t>
      </w:r>
      <w:r>
        <w:t xml:space="preserve">EU-level</w:t>
      </w:r>
      <w:r>
        <w:t xml:space="preserve"> </w:t>
      </w:r>
      <w:r>
        <w:t xml:space="preserve">responsiveness.</w:t>
      </w:r>
      <w:r>
        <w:t xml:space="preserve"> </w:t>
      </w:r>
      <w:r>
        <w:t xml:space="preserve">The coordination aspect</w:t>
      </w:r>
      <w:r>
        <w:t xml:space="preserve"> </w:t>
      </w:r>
      <w:r>
        <w:t xml:space="preserve">will however be weakened</w:t>
      </w:r>
      <w:r>
        <w:t xml:space="preserve"> </w:t>
      </w:r>
      <w:r>
        <w:t xml:space="preserve">due to separation between</w:t>
      </w:r>
      <w:r>
        <w:t xml:space="preserve"> </w:t>
      </w:r>
      <w:r>
        <w:t xml:space="preserve">BEREC and RSPG.</w:t>
      </w:r>
      <w:r>
        <w:t xml:space="preserve"> </w:t>
      </w:r>
      <w:r>
        <w:t xml:space="preserve">For detailed description of the policy options, see section 4 of Annex 8.</w:t>
      </w:r>
      <w:r>
        <w:t xml:space="preserve"> </w:t>
      </w:r>
      <w:r>
        <w:t xml:space="preserve">5.2.5. Options discarded at an early stage</w:t>
      </w:r>
      <w:r>
        <w:t xml:space="preserve"> </w:t>
      </w:r>
      <w:r>
        <w:t xml:space="preserve">Fibre transition – discarded options and approach to choosing the best combinations of the options</w:t>
      </w:r>
      <w:r>
        <w:t xml:space="preserve"> </w:t>
      </w:r>
      <w:r>
        <w:t xml:space="preserve">component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 wide range of policy combinations are available. For copper switch-off, options range from</w:t>
      </w:r>
      <w:r>
        <w:t xml:space="preserve"> </w:t>
      </w:r>
      <w:r>
        <w:t xml:space="preserve">deregulatory to highly interventionist approaches along the following lines:</w:t>
      </w:r>
      <w:r>
        <w:br/>
      </w:r>
      <w:r>
        <w:t xml:space="preserve">• Full deregulation: removal of existing CSO provisions (e.g. Article 81 EECC) and leaving</w:t>
      </w:r>
      <w:r>
        <w:t xml:space="preserve"> </w:t>
      </w:r>
      <w:r>
        <w:t xml:space="preserve">switch-off entirely to the market. (</w:t>
      </w:r>
      <w:r>
        <w:br/>
      </w:r>
      <w:r>
        <w:t xml:space="preserve">• Non-binding target date: a legislative recommendation without enforceability.</w:t>
      </w:r>
      <w:r>
        <w:br/>
      </w:r>
      <w:r>
        <w:t xml:space="preserve">• Conditional CSO requirement: mandatory CSO only in areas meeting predefined conditions</w:t>
      </w:r>
      <w:r>
        <w:t xml:space="preserve"> </w:t>
      </w:r>
      <w:r>
        <w:t xml:space="preserve">(FTTH availability and equivalent quality/price alternatives).</w:t>
      </w:r>
      <w:r>
        <w:br/>
      </w:r>
      <w:r>
        <w:t xml:space="preserve">• Unconditional CSO requirement: mandatory switch-off by a fixed deadline regardless of</w:t>
      </w:r>
      <w:r>
        <w:t xml:space="preserve"> </w:t>
      </w:r>
      <w:r>
        <w:t xml:space="preserve">alternative infrastructure conditions.</w:t>
      </w:r>
      <w:r>
        <w:br/>
      </w:r>
      <w:r>
        <w:t xml:space="preserve">Similarly, access regulation could follow several pathways:</w:t>
      </w:r>
      <w:r>
        <w:t xml:space="preserve"> </w:t>
      </w:r>
      <w:r>
        <w:t xml:space="preserve">• Highly deregulatory: replace SMP framework with a narrower “bottleneck” approach</w:t>
      </w:r>
      <w:r>
        <w:t xml:space="preserve"> </w:t>
      </w:r>
      <w:r>
        <w:t xml:space="preserve">focused on a single closed network.</w:t>
      </w:r>
      <w:r>
        <w:br/>
      </w:r>
      <w:r>
        <w:t xml:space="preserve">• Maintain SMP framework with minimal amendments: simplification where possible</w:t>
      </w:r>
      <w:r>
        <w:t xml:space="preserve"> </w:t>
      </w:r>
      <w:r>
        <w:t xml:space="preserve">(removal of unused and potentially incoherent measures) and limited adaptations to improve</w:t>
      </w:r>
      <w:r>
        <w:t xml:space="preserve"> </w:t>
      </w:r>
      <w:r>
        <w:t xml:space="preserve">usability of measures that have proven to be valuable where applied such as Article 22</w:t>
      </w:r>
      <w:r>
        <w:t xml:space="preserve"> </w:t>
      </w:r>
      <w:r>
        <w:t xml:space="preserve">(geographic surveys) and Article 61(3)</w:t>
      </w:r>
      <w:r>
        <w:t xml:space="preserve"> </w:t>
      </w:r>
      <w:r>
        <w:t xml:space="preserve">• Maintain SMP framework with more substantial improvements: of the existing regime with</w:t>
      </w:r>
      <w:r>
        <w:t xml:space="preserve"> </w:t>
      </w:r>
      <w:r>
        <w:t xml:space="preserve">simplification where possible (removal of unused and potentially incoherent measures) and</w:t>
      </w:r>
      <w:r>
        <w:t xml:space="preserve"> </w:t>
      </w:r>
      <w:r>
        <w:t xml:space="preserve">more extensive adaptations to improve usability of measures that have proven to be valuable</w:t>
      </w:r>
      <w:r>
        <w:t xml:space="preserve"> </w:t>
      </w:r>
      <w:r>
        <w:t xml:space="preserve">where applied such as Article 22 (geographic surveys) Article 61(3), as well as strong</w:t>
      </w:r>
      <w:r>
        <w:t xml:space="preserve"> </w:t>
      </w:r>
      <w:r>
        <w:t xml:space="preserve">guidance regarding wholesale access specifications, requiring justification for departure.</w:t>
      </w:r>
      <w:r>
        <w:br/>
      </w:r>
      <w:r>
        <w:t xml:space="preserve">• Symmetric regulation: replace the existing access regime with a broader set of access</w:t>
      </w:r>
      <w:r>
        <w:t xml:space="preserve"> </w:t>
      </w:r>
      <w:r>
        <w:t xml:space="preserve">obligations for all operators</w:t>
      </w:r>
      <w:r>
        <w:br/>
      </w:r>
      <w:r>
        <w:t xml:space="preserve">The combinations that were ultimately selected for full analysis are shown in the following table.</w:t>
      </w:r>
      <w:r>
        <w:br/>
      </w:r>
      <w:r>
        <w:t xml:space="preserve">Table 18: Range of potential policy choices</w:t>
      </w:r>
      <w:r>
        <w:br/>
      </w:r>
      <w:r>
        <w:t xml:space="preserve">CSO deregulation</w:t>
      </w:r>
      <w:r>
        <w:t xml:space="preserve"> </w:t>
      </w:r>
      <w:r>
        <w:t xml:space="preserve">Non-binding CSO</w:t>
      </w:r>
      <w:r>
        <w:t xml:space="preserve"> </w:t>
      </w:r>
      <w:r>
        <w:t xml:space="preserve">Conditional CSO</w:t>
      </w:r>
      <w:r>
        <w:t xml:space="preserve"> </w:t>
      </w:r>
      <w:r>
        <w:t xml:space="preserve">Unconditional CSO</w:t>
      </w:r>
      <w:r>
        <w:t xml:space="preserve"> </w:t>
      </w:r>
      <w:r>
        <w:t xml:space="preserve">Access deregulation</w:t>
      </w:r>
      <w:r>
        <w:t xml:space="preserve"> </w:t>
      </w:r>
      <w:r>
        <w:t xml:space="preserve">(bottleneck)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Access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with</w:t>
      </w:r>
      <w:r>
        <w:t xml:space="preserve"> </w:t>
      </w:r>
      <w:r>
        <w:t xml:space="preserve">small</w:t>
      </w:r>
      <w:r>
        <w:t xml:space="preserve"> </w:t>
      </w:r>
      <w:r>
        <w:t xml:space="preserve">amendments</w:t>
      </w:r>
    </w:p>
    <w:p>
      <w:pPr>
        <w:pStyle w:val="BodyText"/>
      </w:pPr>
      <w:r>
        <w:t xml:space="preserve">Option 1</w:t>
      </w:r>
    </w:p>
    <w:p>
      <w:pPr>
        <w:pStyle w:val="BodyText"/>
      </w:pPr>
      <w:r>
        <w:t xml:space="preserve">Access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with more significant</w:t>
      </w:r>
      <w:r>
        <w:t xml:space="preserve"> </w:t>
      </w:r>
      <w:r>
        <w:t xml:space="preserve">amendments</w:t>
      </w:r>
    </w:p>
    <w:p>
      <w:pPr>
        <w:pStyle w:val="BodyText"/>
      </w:pPr>
      <w:r>
        <w:t xml:space="preserve">Option 2</w:t>
      </w:r>
    </w:p>
    <w:p>
      <w:pPr>
        <w:pStyle w:val="BodyText"/>
      </w:pPr>
      <w:r>
        <w:t xml:space="preserve">Symmetric</w:t>
      </w:r>
      <w:r>
        <w:t xml:space="preserve"> </w:t>
      </w:r>
      <w:r>
        <w:t xml:space="preserve">access</w:t>
      </w:r>
      <w:r>
        <w:t xml:space="preserve"> </w:t>
      </w:r>
      <w:r>
        <w:t xml:space="preserve">regulation</w:t>
      </w:r>
      <w:r>
        <w:t xml:space="preserve"> </w:t>
      </w:r>
      <w:r>
        <w:t xml:space="preserve">–</w:t>
      </w:r>
      <w:r>
        <w:t xml:space="preserve"> </w:t>
      </w:r>
      <w:r>
        <w:t xml:space="preserve">all</w:t>
      </w:r>
      <w:r>
        <w:t xml:space="preserve"> </w:t>
      </w:r>
      <w:r>
        <w:t xml:space="preserve">players</w:t>
      </w:r>
      <w:r>
        <w:t xml:space="preserve"> </w:t>
      </w:r>
      <w:r>
        <w:t xml:space="preserve">provide</w:t>
      </w:r>
      <w:r>
        <w:t xml:space="preserve"> </w:t>
      </w:r>
      <w:r>
        <w:t xml:space="preserve">access</w:t>
      </w:r>
    </w:p>
    <w:p>
      <w:pPr>
        <w:pStyle w:val="BodyText"/>
      </w:pPr>
      <w:r>
        <w:t xml:space="preserve">Option 4</w:t>
      </w:r>
      <w:r>
        <w:t xml:space="preserve"> </w:t>
      </w:r>
      <w:r>
        <w:t xml:space="preserve">These combinations (Options 1-4) combine policy choices with the same level of intervention for</w:t>
      </w:r>
      <w:r>
        <w:t xml:space="preserve"> </w:t>
      </w:r>
      <w:r>
        <w:t xml:space="preserve">both components, copper switch-off and access regulation. Thus they are the most coherent</w:t>
      </w:r>
      <w:r>
        <w:t xml:space="preserve"> </w:t>
      </w:r>
      <w:r>
        <w:t xml:space="preserve">combinations. They also cover a sufficiently wide range of approaches from market based to strong</w:t>
      </w:r>
      <w:r>
        <w:t xml:space="preserve"> </w:t>
      </w:r>
      <w:r>
        <w:t xml:space="preserve">EU-level involvement. For example:</w:t>
      </w:r>
    </w:p>
    <w:bookmarkEnd w:id="11"/>
    <w:bookmarkStart w:id="12" w:name="section"/>
    <w:p>
      <w:pPr>
        <w:pStyle w:val="Heading2"/>
      </w:pPr>
      <w:r>
        <w:t xml:space="preserve">91</w:t>
      </w:r>
    </w:p>
    <w:p>
      <w:pPr>
        <w:pStyle w:val="FirstParagraph"/>
      </w:pPr>
      <w:r>
        <w:t xml:space="preserve">Extensive deregulation of wholesale access on the assumption that the market would function</w:t>
      </w:r>
      <w:r>
        <w:t xml:space="preserve"> </w:t>
      </w:r>
      <w:r>
        <w:t xml:space="preserve">better in the absence of intervention in delivering FTTH investment is compatible with a</w:t>
      </w:r>
      <w:r>
        <w:t xml:space="preserve"> </w:t>
      </w:r>
      <w:r>
        <w:t xml:space="preserve">laissez faire approach to copper switch-off, as the market could be assumed in this context</w:t>
      </w:r>
      <w:r>
        <w:t xml:space="preserve"> </w:t>
      </w:r>
      <w:r>
        <w:t xml:space="preserve">also to deliver CSO when appropriate for investors and end-users. Under such a scenario it</w:t>
      </w:r>
      <w:r>
        <w:t xml:space="preserve"> </w:t>
      </w:r>
      <w:r>
        <w:t xml:space="preserve">would also be logical that the market would be assumed to deliver appropriate wholesale</w:t>
      </w:r>
      <w:r>
        <w:t xml:space="preserve"> </w:t>
      </w:r>
      <w:r>
        <w:t xml:space="preserve">access products and thus no provision is made for EU-level standardisation. This is captured</w:t>
      </w:r>
      <w:r>
        <w:t xml:space="preserve"> </w:t>
      </w:r>
      <w:r>
        <w:t xml:space="preserve">in option 3.</w:t>
      </w:r>
      <w:r>
        <w:t xml:space="preserve"> </w:t>
      </w:r>
      <w:r>
        <w:t xml:space="preserve">-</w:t>
      </w:r>
      <w:r>
        <w:t xml:space="preserve"> </w:t>
      </w:r>
      <w:r>
        <w:t xml:space="preserve">An incremental approach to CSO, based on non-binding deadlines established in legislation,</w:t>
      </w:r>
      <w:r>
        <w:t xml:space="preserve"> </w:t>
      </w:r>
      <w:r>
        <w:t xml:space="preserve">and therefore leaving discretion to Member States is coherent with an incremental approach</w:t>
      </w:r>
      <w:r>
        <w:t xml:space="preserve"> </w:t>
      </w:r>
      <w:r>
        <w:t xml:space="preserve">to access regulation, where the existing regime is maintained but complemented with non-</w:t>
      </w:r>
      <w:r>
        <w:t xml:space="preserve"> </w:t>
      </w:r>
      <w:r>
        <w:t xml:space="preserve">binding but legislatively backed guidelines on wholesale access product specifications, and</w:t>
      </w:r>
      <w:r>
        <w:t xml:space="preserve"> </w:t>
      </w:r>
      <w:r>
        <w:t xml:space="preserve">minor amendments to address identified problems e.g. in data gathering and lack of attention</w:t>
      </w:r>
      <w:r>
        <w:t xml:space="preserve"> </w:t>
      </w:r>
      <w:r>
        <w:t xml:space="preserve">to Article 61(3). This is captured in option 1.</w:t>
      </w:r>
      <w:r>
        <w:t xml:space="preserve"> </w:t>
      </w:r>
      <w:r>
        <w:t xml:space="preserve">-</w:t>
      </w:r>
      <w:r>
        <w:t xml:space="preserve"> </w:t>
      </w:r>
      <w:r>
        <w:t xml:space="preserve">A mandatory, but conditional approach to CSO (to address concerns about the potential</w:t>
      </w:r>
      <w:r>
        <w:t xml:space="preserve"> </w:t>
      </w:r>
      <w:r>
        <w:t xml:space="preserve">impact of an unconditional approach on end-user ) is compatible with an approach which</w:t>
      </w:r>
      <w:r>
        <w:t xml:space="preserve"> </w:t>
      </w:r>
      <w:r>
        <w:t xml:space="preserve">introduces a requirement for NRAs to gather data about CSO and to conduct market analyses</w:t>
      </w:r>
      <w:r>
        <w:t xml:space="preserve"> </w:t>
      </w:r>
      <w:r>
        <w:t xml:space="preserve">relating to CSO to ensure that wholesale access regulation is fine-tuned to support the</w:t>
      </w:r>
      <w:r>
        <w:t xml:space="preserve"> </w:t>
      </w:r>
      <w:r>
        <w:t xml:space="preserve">mandatory CSO process and to secure positive consumer outcomes (e.g. by ensuring that</w:t>
      </w:r>
      <w:r>
        <w:t xml:space="preserve"> </w:t>
      </w:r>
      <w:r>
        <w:t xml:space="preserve">wholesale access regulation is adjusted as needed to reflect changes in market structure</w:t>
      </w:r>
      <w:r>
        <w:t xml:space="preserve"> </w:t>
      </w:r>
      <w:r>
        <w:t xml:space="preserve">resulting from CSO). This approach, of setting binding requirements, but with some</w:t>
      </w:r>
      <w:r>
        <w:t xml:space="preserve"> </w:t>
      </w:r>
      <w:r>
        <w:t xml:space="preserve">flexibility to deviate at national level based on national circumstances is also consistent with</w:t>
      </w:r>
      <w:r>
        <w:t xml:space="preserve"> </w:t>
      </w:r>
      <w:r>
        <w:t xml:space="preserve">the policy pursued under option 2 of introducing a requirement for NRAs to follow best</w:t>
      </w:r>
      <w:r>
        <w:t xml:space="preserve"> </w:t>
      </w:r>
      <w:r>
        <w:t xml:space="preserve">practice wholesale product specifications unless they can justify the alternative approach</w:t>
      </w:r>
      <w:r>
        <w:t xml:space="preserve"> </w:t>
      </w:r>
      <w:r>
        <w:t xml:space="preserve">proposed.</w:t>
      </w:r>
      <w:r>
        <w:t xml:space="preserve"> </w:t>
      </w:r>
      <w:r>
        <w:t xml:space="preserve">-</w:t>
      </w:r>
      <w:r>
        <w:t xml:space="preserve"> </w:t>
      </w:r>
      <w:r>
        <w:t xml:space="preserve">A mandatory and unconditional approach to CSO with a deadline of 2030 is unlikely to leave</w:t>
      </w:r>
      <w:r>
        <w:t xml:space="preserve"> </w:t>
      </w:r>
      <w:r>
        <w:t xml:space="preserve">sufficient time for a market analysis process to address any issues resulting from the</w:t>
      </w:r>
      <w:r>
        <w:t xml:space="preserve"> </w:t>
      </w:r>
      <w:r>
        <w:t xml:space="preserve">associated changes in market structure. A blanket obligation in this case for all operators</w:t>
      </w:r>
      <w:r>
        <w:t xml:space="preserve"> </w:t>
      </w:r>
      <w:r>
        <w:t xml:space="preserve">owning access networks to offer wholesale access (without the need to assess an intervention</w:t>
      </w:r>
      <w:r>
        <w:t xml:space="preserve"> </w:t>
      </w:r>
      <w:r>
        <w:t xml:space="preserve">threshold in this regard) would be needed to ensure that customers can be transitioned from</w:t>
      </w:r>
      <w:r>
        <w:t xml:space="preserve"> </w:t>
      </w:r>
      <w:r>
        <w:t xml:space="preserve">the decommissioned copper networks to alternative networks. At the same time, if there is an</w:t>
      </w:r>
      <w:r>
        <w:t xml:space="preserve"> </w:t>
      </w:r>
      <w:r>
        <w:t xml:space="preserve">obligation applying on all operators to offer wholesale access (rather than those with market</w:t>
      </w:r>
      <w:r>
        <w:t xml:space="preserve"> </w:t>
      </w:r>
      <w:r>
        <w:t xml:space="preserve">power or control of an asset that is hard to duplicate), it would be disproportionate to mandate</w:t>
      </w:r>
      <w:r>
        <w:t xml:space="preserve"> </w:t>
      </w:r>
      <w:r>
        <w:t xml:space="preserve">strict price control or require strict specifications regarding the wholesale products offered.</w:t>
      </w:r>
      <w:r>
        <w:t xml:space="preserve"> </w:t>
      </w:r>
      <w:r>
        <w:t xml:space="preserve">Thus, under option 4, the symmetric obligation to offer access is associated with an obligation</w:t>
      </w:r>
      <w:r>
        <w:t xml:space="preserve"> </w:t>
      </w:r>
      <w:r>
        <w:t xml:space="preserve">to do so under fair and reasonable terms and conditions, and is likely to apply to bitstream</w:t>
      </w:r>
      <w:r>
        <w:t xml:space="preserve"> </w:t>
      </w:r>
      <w:r>
        <w:t xml:space="preserve">rather than physical or virtual unbundling.</w:t>
      </w:r>
      <w:r>
        <w:br/>
      </w:r>
      <w:r>
        <w:t xml:space="preserve">Other combinations of policies relating to copper switch-off and wholesale access were considered</w:t>
      </w:r>
      <w:r>
        <w:t xml:space="preserve"> </w:t>
      </w:r>
      <w:r>
        <w:t xml:space="preserve">but rejected on the basis that they were not internally coherent.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Transition to fibre</w:t>
      </w:r>
      <w:r>
        <w:br/>
      </w:r>
      <w:r>
        <w:t xml:space="preserve">The quantification of economic and environmental impacts associated with the different options for</w:t>
      </w:r>
      <w:r>
        <w:t xml:space="preserve"> </w:t>
      </w:r>
      <w:r>
        <w:t xml:space="preserve">the transition to fibre is based on a 3-step process. First, the effects of the different policy options on</w:t>
      </w:r>
      <w:r>
        <w:t xml:space="preserve"> </w:t>
      </w:r>
      <w:r>
        <w:t xml:space="preserve">FTTH coverage and take-up as well as their capability to promote competition in broadband quality</w:t>
      </w:r>
      <w:r>
        <w:t xml:space="preserve"> </w:t>
      </w:r>
      <w:r>
        <w:t xml:space="preserve">(via infrastructure competition where viable or otherwise access regulation permitting full</w:t>
      </w:r>
      <w:r>
        <w:t xml:space="preserve"> </w:t>
      </w:r>
      <w:r>
        <w:t xml:space="preserve">differentiation) are assessed. Then the projected increases in FTTH coverage and take-up is translated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into average speeds and per user consumption. Second, the effects of increased take-up of FTTH and</w:t>
      </w:r>
      <w:r>
        <w:t xml:space="preserve"> </w:t>
      </w:r>
      <w:r>
        <w:t xml:space="preserve">increased speeds on GDP are estimated. Lastly, the effects of broadband speeds on data consumption</w:t>
      </w:r>
      <w:r>
        <w:t xml:space="preserve"> </w:t>
      </w:r>
      <w:r>
        <w:t xml:space="preserve">are analysed to quantify the implications for electricity consumption and CO2 emissions. The</w:t>
      </w:r>
      <w:r>
        <w:t xml:space="preserve"> </w:t>
      </w:r>
      <w:r>
        <w:t xml:space="preserve">relevant impacts are estimated for 2030 and 2035 to capture the short-term and mid-term impacts of</w:t>
      </w:r>
      <w:r>
        <w:t xml:space="preserve"> </w:t>
      </w:r>
      <w:r>
        <w:t xml:space="preserve">the options. The complete methodology and results are described in detail in Annex 4.</w:t>
      </w:r>
    </w:p>
    <w:p>
      <w:pPr>
        <w:pStyle w:val="BodyText"/>
      </w:pPr>
      <w:r>
        <w:t xml:space="preserve">Table 19: Quantitative and qualitative analyses performed</w:t>
      </w:r>
    </w:p>
    <w:p>
      <w:pPr>
        <w:pStyle w:val="BodyText"/>
      </w:pPr>
      <w:r>
        <w:t xml:space="preserve">Quantitative analysis</w:t>
      </w:r>
      <w:r>
        <w:t xml:space="preserve"> </w:t>
      </w:r>
      <w:r>
        <w:t xml:space="preserve">Qualitative analysis</w:t>
      </w:r>
      <w:r>
        <w:t xml:space="preserve"> </w:t>
      </w:r>
      <w:r>
        <w:t xml:space="preserve">Macroeconomic impacts (GDP)</w:t>
      </w:r>
    </w:p>
    <w:p>
      <w:pPr>
        <w:pStyle w:val="BodyText"/>
      </w:pPr>
      <w:r>
        <w:t xml:space="preserve">Conduct of business (coverage, take-up and speed)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Administrative burdens on businesses</w:t>
      </w:r>
      <w:r>
        <w:t xml:space="preserve"> </w:t>
      </w:r>
      <w:r>
        <w:t xml:space="preserve">Sectoral competitiveness, trade and investment flow</w:t>
      </w:r>
    </w:p>
    <w:p>
      <w:pPr>
        <w:pStyle w:val="BodyText"/>
      </w:pPr>
      <w:r>
        <w:t xml:space="preserve">Functioning of the internal market and competition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Technological development / digital economy</w:t>
      </w:r>
      <w:r>
        <w:t xml:space="preserve"> </w:t>
      </w:r>
      <w:r>
        <w:t xml:space="preserve">Territorial impacts (specific (types of) regions and sectors</w:t>
      </w:r>
    </w:p>
    <w:p>
      <w:pPr>
        <w:pStyle w:val="BodyText"/>
      </w:pPr>
      <w:r>
        <w:t xml:space="preserve">Innovation</w:t>
      </w:r>
    </w:p>
    <w:p>
      <w:pPr>
        <w:pStyle w:val="BodyText"/>
      </w:pPr>
      <w:r>
        <w:t xml:space="preserve">Resilience, technological sovereignty</w:t>
      </w:r>
    </w:p>
    <w:p>
      <w:pPr>
        <w:pStyle w:val="BodyText"/>
      </w:pPr>
      <w:r>
        <w:t xml:space="preserve">Gigabit broadband delivers direct benefits to citizens as well as indirect benefits to society. Examples</w:t>
      </w:r>
      <w:r>
        <w:t xml:space="preserve"> </w:t>
      </w:r>
      <w:r>
        <w:t xml:space="preserve">of direct benefits include home care applications, quick and efficient emergency response, greater</w:t>
      </w:r>
      <w:r>
        <w:t xml:space="preserve"> </w:t>
      </w:r>
      <w:r>
        <w:t xml:space="preserve">educational opportunities, support for teleworking and improved entertainment options.</w:t>
      </w:r>
      <w:r>
        <w:br/>
      </w:r>
      <w:r>
        <w:t xml:space="preserve">In addition to boosting consumer welfare, these applications can also save money both for the</w:t>
      </w:r>
      <w:r>
        <w:t xml:space="preserve"> </w:t>
      </w:r>
      <w:r>
        <w:t xml:space="preserve">individuals concerned and for the service provider. A quantitative model estimation213 of the</w:t>
      </w:r>
      <w:r>
        <w:t xml:space="preserve"> </w:t>
      </w:r>
      <w:r>
        <w:t xml:space="preserve">projected social impacts of faster broadband speeds (although not FTTH per se) shows that the</w:t>
      </w:r>
      <w:r>
        <w:t xml:space="preserve"> </w:t>
      </w:r>
      <w:r>
        <w:t xml:space="preserve">increase in teleworking driven by faster broadband would save about 60 million hours of leisure time</w:t>
      </w:r>
      <w:r>
        <w:t xml:space="preserve"> </w:t>
      </w:r>
      <w:r>
        <w:t xml:space="preserve">per annum in the UK between 2008 and 2024. In addition, by avoiding commuting costs, it estimated</w:t>
      </w:r>
      <w:r>
        <w:t xml:space="preserve"> </w:t>
      </w:r>
      <w:r>
        <w:t xml:space="preserve">total household savings of GBP 270 million (EUR 310 million) per year. Furthermore, it projected</w:t>
      </w:r>
      <w:r>
        <w:t xml:space="preserve"> </w:t>
      </w:r>
      <w:r>
        <w:t xml:space="preserve">that increased productivity from teleworking could reach GBP 1.8 billion (EUR 2.1 billion) by 2024.</w:t>
      </w:r>
      <w:r>
        <w:br/>
      </w:r>
      <w:r>
        <w:t xml:space="preserve">Faster broadband can also support more efficient delivery of healthcare. A study assessing</w:t>
      </w:r>
      <w:r>
        <w:t xml:space="preserve"> </w:t>
      </w:r>
      <w:r>
        <w:t xml:space="preserve">developments in Sweden214 found significant savings in using digital FTTH-based homecare</w:t>
      </w:r>
      <w:r>
        <w:t xml:space="preserve"> </w:t>
      </w:r>
      <w:r>
        <w:t xml:space="preserve">especially in rural areas. It concluded that even with limited adoption, these solutions could contribute</w:t>
      </w:r>
      <w:r>
        <w:t xml:space="preserve"> </w:t>
      </w:r>
      <w:r>
        <w:t xml:space="preserve">to annual net cost reductions of USD 0.6 million (EUR 0.5 million) in a rural municipality with 8 000</w:t>
      </w:r>
      <w:r>
        <w:t xml:space="preserve"> </w:t>
      </w:r>
      <w:r>
        <w:t xml:space="preserve">residents by 2020. Overall, reliable and fast connectivity has a clear positive social impact, and its</w:t>
      </w:r>
      <w:r>
        <w:t xml:space="preserve"> </w:t>
      </w:r>
      <w:r>
        <w:t xml:space="preserve">future potential is likely to grow. However, a quantification of the social impact is not possible.</w:t>
      </w:r>
      <w:r>
        <w:t xml:space="preserve"> </w:t>
      </w:r>
      <w:r>
        <w:t xml:space="preserve">Consequently, the social impact of options cannot be assessed in detail.</w:t>
      </w:r>
    </w:p>
    <w:p>
      <w:pPr>
        <w:pStyle w:val="BodyText"/>
      </w:pPr>
      <w:r>
        <w:t xml:space="preserve">213 SQW (2013), UK Broadband Impact Study. The study looked at the impact of faster broadband speeds being available</w:t>
      </w:r>
      <w:r>
        <w:t xml:space="preserve"> </w:t>
      </w:r>
      <w:r>
        <w:t xml:space="preserve">from 2008 onwards. 2008 was the launch date for Virgin’s 50Mbit/s service.</w:t>
      </w:r>
      <w:r>
        <w:t xml:space="preserve"> </w:t>
      </w:r>
      <w:r>
        <w:t xml:space="preserve">214 Forzati, M. and C. Mattson (2014), FTTH-enabled digital home care – A study of economic gains, Department for</w:t>
      </w:r>
      <w:r>
        <w:t xml:space="preserve"> </w:t>
      </w:r>
      <w:r>
        <w:t xml:space="preserve">Networking and Transmission, Acreo AB.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In addition to energy and CO2 savings, the copper switch-off may have other environmental benefits</w:t>
      </w:r>
      <w:r>
        <w:t xml:space="preserve"> </w:t>
      </w:r>
      <w:r>
        <w:t xml:space="preserve">such as mitigation of water pollution. According to an investigation by the Wall Street Journal, cables</w:t>
      </w:r>
      <w:r>
        <w:t xml:space="preserve"> </w:t>
      </w:r>
      <w:r>
        <w:t xml:space="preserve">covered in toxic lead laid decades ago by telecom companies pose a health hazard in the USA215.</w:t>
      </w:r>
      <w:r>
        <w:t xml:space="preserve"> </w:t>
      </w:r>
      <w:r>
        <w:t xml:space="preserve">Lead-sheathed telecom cables may be also found in the EU216 Replacing lead-sheathed cables with</w:t>
      </w:r>
      <w:r>
        <w:t xml:space="preserve"> </w:t>
      </w:r>
      <w:r>
        <w:t xml:space="preserve">fibre optic ones reduces any actual or perceived environmental risks.</w:t>
      </w:r>
      <w:r>
        <w:br/>
      </w:r>
      <w:r>
        <w:t xml:space="preserve">The primary impact of the copper switch-off and access measures are on FTTH coverage, FTTH</w:t>
      </w:r>
      <w:r>
        <w:t xml:space="preserve"> </w:t>
      </w:r>
      <w:r>
        <w:t xml:space="preserve">take-up and download speed. The different options of the transition to fibre impact in different ways</w:t>
      </w:r>
      <w:r>
        <w:t xml:space="preserve"> </w:t>
      </w:r>
      <w:r>
        <w:t xml:space="preserve">both the coverage and the take up of the FTTH network. Copper switch-off is expected to lead to</w:t>
      </w:r>
      <w:r>
        <w:t xml:space="preserve"> </w:t>
      </w:r>
      <w:r>
        <w:t xml:space="preserve">increased FTTH coverage, by removing unviable network duplication from legacy copper networks.</w:t>
      </w:r>
      <w:r>
        <w:t xml:space="preserve"> </w:t>
      </w:r>
      <w:r>
        <w:t xml:space="preserve">In doing so it reduces penetration risk (i.e. low take-up) on FTTH networks, improving the business</w:t>
      </w:r>
      <w:r>
        <w:t xml:space="preserve"> </w:t>
      </w:r>
      <w:r>
        <w:t xml:space="preserve">case for FTTH deployment. Specifically, the mandatory copper switch-off date, with and without</w:t>
      </w:r>
      <w:r>
        <w:t xml:space="preserve"> </w:t>
      </w:r>
      <w:r>
        <w:t xml:space="preserve">sustainability conditions respectively in options 2 and 4 is expected to accelerate the fibre deployment</w:t>
      </w:r>
      <w:r>
        <w:t xml:space="preserve"> </w:t>
      </w:r>
      <w:r>
        <w:t xml:space="preserve">until 2030 compared to options 1 and 3. However, option 4 may lead to a deceleration of FTTH</w:t>
      </w:r>
      <w:r>
        <w:t xml:space="preserve"> </w:t>
      </w:r>
      <w:r>
        <w:t xml:space="preserve">coverage afterwards, as many subscribers will be forced to switch to mobile/wireless technologies</w:t>
      </w:r>
      <w:r>
        <w:t xml:space="preserve"> </w:t>
      </w:r>
      <w:r>
        <w:t xml:space="preserve">and their willingness to change to fibre afterwards remains to be seen, especially in the case where</w:t>
      </w:r>
      <w:r>
        <w:t xml:space="preserve"> </w:t>
      </w:r>
      <w:r>
        <w:t xml:space="preserve">their new connections perform well. On the other hand, option 2 is expected to achieve similar FTTH</w:t>
      </w:r>
      <w:r>
        <w:t xml:space="preserve"> </w:t>
      </w:r>
      <w:r>
        <w:t xml:space="preserve">coverage in a less intrusive and a more user-friendly way.</w:t>
      </w:r>
      <w:r>
        <w:t xml:space="preserve"> </w:t>
      </w:r>
      <w:r>
        <w:t xml:space="preserve">The numbers presented below are projected average values for the EU.217 The underlying calculations</w:t>
      </w:r>
      <w:r>
        <w:t xml:space="preserve"> </w:t>
      </w:r>
      <w:r>
        <w:t xml:space="preserve">assume that the sustainability conditions allow for the continued operation of copper networks in</w:t>
      </w:r>
      <w:r>
        <w:t xml:space="preserve"> </w:t>
      </w:r>
      <w:r>
        <w:t xml:space="preserve">areas with insufficient FTTH coverage (below 95%) for a maximum of five years.</w:t>
      </w:r>
      <w:r>
        <w:br/>
      </w:r>
      <w:r>
        <w:t xml:space="preserve">Table 20: FTTH coverage218</w:t>
      </w:r>
    </w:p>
    <w:p>
      <w:pPr>
        <w:pStyle w:val="BodyText"/>
      </w:pPr>
      <w:r>
        <w:t xml:space="preserve">Source: WIK</w:t>
      </w:r>
      <w:r>
        <w:t xml:space="preserve"> </w:t>
      </w:r>
      <w:r>
        <w:t xml:space="preserve">Table 21: FTTH take-up219</w:t>
      </w:r>
    </w:p>
    <w:p>
      <w:pPr>
        <w:pStyle w:val="BodyText"/>
      </w:pPr>
      <w:r>
        <w:t xml:space="preserve">Source: WIK</w:t>
      </w:r>
      <w:r>
        <w:t xml:space="preserve"> </w:t>
      </w:r>
      <w:r>
        <w:t xml:space="preserve">The availability of fibre networks is anticipated to affect the mixture of access technologies in the</w:t>
      </w:r>
      <w:r>
        <w:t xml:space="preserve"> </w:t>
      </w:r>
      <w:r>
        <w:t xml:space="preserve">access network after the CSO, which in turn impacts the average download speeds of the subscribers.</w:t>
      </w:r>
      <w:r>
        <w:t xml:space="preserve"> </w:t>
      </w:r>
      <w:r>
        <w:t xml:space="preserve">Better results for FTTH take up in 2030 are anticipated for options 2 (55%) and 4 (61%). In addition,</w:t>
      </w:r>
      <w:r>
        <w:t xml:space="preserve"> </w:t>
      </w:r>
      <w:r>
        <w:t xml:space="preserve">option 4 eliminates FTTB/G.Fast due to the mandatory nature of the CSO in 2030, but on the other</w:t>
      </w:r>
    </w:p>
    <w:p>
      <w:pPr>
        <w:pStyle w:val="BodyText"/>
      </w:pPr>
      <w:r>
        <w:t xml:space="preserve">215 The Wall Street Journal, America Is Wrapped in Miles of Toxic Lead Cables, 9 July 2023.</w:t>
      </w:r>
      <w:r>
        <w:t xml:space="preserve"> </w:t>
      </w:r>
      <w:r>
        <w:t xml:space="preserve">216 FinanzNachrichten.de, RESEARCH/Berenberg: Altkabel-Blei geringeres Telekom-Problem in Europa,</w:t>
      </w:r>
      <w:r>
        <w:t xml:space="preserve"> </w:t>
      </w:r>
      <w:r>
        <w:t xml:space="preserve">17 July 2023.</w:t>
      </w:r>
      <w:r>
        <w:t xml:space="preserve"> </w:t>
      </w:r>
      <w:r>
        <w:t xml:space="preserve">217 The projected values were calculated by WIK based on its own model.</w:t>
      </w:r>
      <w:r>
        <w:t xml:space="preserve"> </w:t>
      </w:r>
      <w:r>
        <w:t xml:space="preserve">218 Fibre coverage figures refer to the share of households passed by a fibre network.</w:t>
      </w:r>
      <w:r>
        <w:br/>
      </w:r>
      <w:r>
        <w:t xml:space="preserve">219 Fibre take-up figures refer to the share of FTTH subscribers among all households.</w:t>
      </w:r>
      <w:r>
        <w:t xml:space="preserve"> </w:t>
      </w:r>
      <w:r>
        <w:t xml:space="preserve">Year</w:t>
      </w:r>
      <w:r>
        <w:t xml:space="preserve"> </w:t>
      </w:r>
      <w:r>
        <w:t xml:space="preserve">Option 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2030</w:t>
      </w:r>
      <w:r>
        <w:t xml:space="preserve"> </w:t>
      </w:r>
      <w:r>
        <w:t xml:space="preserve">78%</w:t>
      </w:r>
      <w:r>
        <w:t xml:space="preserve"> </w:t>
      </w:r>
      <w:r>
        <w:t xml:space="preserve">79%</w:t>
      </w:r>
      <w:r>
        <w:t xml:space="preserve"> </w:t>
      </w:r>
      <w:r>
        <w:t xml:space="preserve">83%</w:t>
      </w:r>
      <w:r>
        <w:t xml:space="preserve"> </w:t>
      </w:r>
      <w:r>
        <w:t xml:space="preserve">77%</w:t>
      </w:r>
      <w:r>
        <w:t xml:space="preserve"> </w:t>
      </w:r>
      <w:r>
        <w:t xml:space="preserve">84%</w:t>
      </w:r>
      <w:r>
        <w:t xml:space="preserve"> </w:t>
      </w:r>
      <w:r>
        <w:t xml:space="preserve">2035</w:t>
      </w:r>
      <w:r>
        <w:t xml:space="preserve"> </w:t>
      </w:r>
      <w:r>
        <w:t xml:space="preserve">91%</w:t>
      </w:r>
      <w:r>
        <w:t xml:space="preserve"> </w:t>
      </w:r>
      <w:r>
        <w:t xml:space="preserve">93%</w:t>
      </w:r>
      <w:r>
        <w:t xml:space="preserve"> </w:t>
      </w:r>
      <w:r>
        <w:t xml:space="preserve">98%</w:t>
      </w:r>
      <w:r>
        <w:t xml:space="preserve"> </w:t>
      </w:r>
      <w:r>
        <w:t xml:space="preserve">86%</w:t>
      </w:r>
      <w:r>
        <w:t xml:space="preserve"> </w:t>
      </w:r>
      <w:r>
        <w:t xml:space="preserve">98%</w:t>
      </w:r>
      <w:r>
        <w:t xml:space="preserve"> </w:t>
      </w:r>
      <w:r>
        <w:t xml:space="preserve">Year</w:t>
      </w:r>
      <w:r>
        <w:t xml:space="preserve"> </w:t>
      </w:r>
      <w:r>
        <w:t xml:space="preserve">Option 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2030</w:t>
      </w:r>
      <w:r>
        <w:t xml:space="preserve"> </w:t>
      </w:r>
      <w:r>
        <w:t xml:space="preserve">48%</w:t>
      </w:r>
      <w:r>
        <w:t xml:space="preserve"> </w:t>
      </w:r>
      <w:r>
        <w:t xml:space="preserve">51%</w:t>
      </w:r>
      <w:r>
        <w:t xml:space="preserve"> </w:t>
      </w:r>
      <w:r>
        <w:t xml:space="preserve">55%</w:t>
      </w:r>
      <w:r>
        <w:t xml:space="preserve"> </w:t>
      </w:r>
      <w:r>
        <w:t xml:space="preserve">47%</w:t>
      </w:r>
      <w:r>
        <w:t xml:space="preserve"> </w:t>
      </w:r>
      <w:r>
        <w:t xml:space="preserve">61%</w:t>
      </w:r>
      <w:r>
        <w:t xml:space="preserve"> </w:t>
      </w:r>
      <w:r>
        <w:t xml:space="preserve">2035</w:t>
      </w:r>
      <w:r>
        <w:t xml:space="preserve"> </w:t>
      </w:r>
      <w:r>
        <w:t xml:space="preserve">59%</w:t>
      </w:r>
      <w:r>
        <w:t xml:space="preserve"> </w:t>
      </w:r>
      <w:r>
        <w:t xml:space="preserve">67%</w:t>
      </w:r>
      <w:r>
        <w:t xml:space="preserve"> </w:t>
      </w:r>
      <w:r>
        <w:t xml:space="preserve">78%</w:t>
      </w:r>
      <w:r>
        <w:t xml:space="preserve"> </w:t>
      </w:r>
      <w:r>
        <w:t xml:space="preserve">53%</w:t>
      </w:r>
      <w:r>
        <w:t xml:space="preserve"> </w:t>
      </w:r>
      <w:r>
        <w:t xml:space="preserve">80%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hand it leads to an increased percentage of 4G/5G mobile only technologies (15%, while 7% for all</w:t>
      </w:r>
      <w:r>
        <w:t xml:space="preserve"> </w:t>
      </w:r>
      <w:r>
        <w:t xml:space="preserve">other options in 2030). In the course of time until 2035, option 2 is expected to reach similar FTTH</w:t>
      </w:r>
      <w:r>
        <w:t xml:space="preserve"> </w:t>
      </w:r>
      <w:r>
        <w:t xml:space="preserve">share (78% compared to 80.4% of option 4), but with a significantly higher penetration of cable</w:t>
      </w:r>
      <w:r>
        <w:t xml:space="preserve"> </w:t>
      </w:r>
      <w:r>
        <w:t xml:space="preserve">networks (9% vs 3%). This impacts the expected download speeds in 2035: while option 4 has the</w:t>
      </w:r>
      <w:r>
        <w:t xml:space="preserve"> </w:t>
      </w:r>
      <w:r>
        <w:t xml:space="preserve">best performance in 2030, in the longer term, the access network technology mixture of option 2</w:t>
      </w:r>
      <w:r>
        <w:t xml:space="preserve"> </w:t>
      </w:r>
      <w:r>
        <w:t xml:space="preserve">leads to a better outcome (7% better performance than the second best, reaching an average speed of</w:t>
      </w:r>
      <w:r>
        <w:t xml:space="preserve"> </w:t>
      </w:r>
      <w:r>
        <w:t xml:space="preserve">743 Mbps).</w:t>
      </w:r>
      <w:r>
        <w:br/>
      </w:r>
      <w:r>
        <w:t xml:space="preserve">Table 22: Download speed (Mbps)</w:t>
      </w:r>
    </w:p>
    <w:p>
      <w:pPr>
        <w:pStyle w:val="BodyText"/>
      </w:pPr>
      <w:r>
        <w:t xml:space="preserve">Source: WIK</w:t>
      </w:r>
      <w:r>
        <w:t xml:space="preserve"> </w:t>
      </w:r>
      <w:r>
        <w:t xml:space="preserve">The changes in coverage, take-up and speed translate into an impact on GDP over 10 years (2025-</w:t>
      </w:r>
      <w:r>
        <w:t xml:space="preserve"> </w:t>
      </w:r>
      <w:r>
        <w:t xml:space="preserve">2035) for the entire EU. The GDP impact is estimated based on several econometric studies showing</w:t>
      </w:r>
      <w:r>
        <w:t xml:space="preserve"> </w:t>
      </w:r>
      <w:r>
        <w:t xml:space="preserve">a positive causal relationship between adoption of high speeds and GDP growth.220</w:t>
      </w:r>
      <w:r>
        <w:br/>
      </w:r>
      <w:r>
        <w:t xml:space="preserve">The coefficient used to reflect this relationship falls within the identified range of 0.01 to 0.08,</w:t>
      </w:r>
      <w:r>
        <w:t xml:space="preserve"> </w:t>
      </w:r>
      <w:r>
        <w:t xml:space="preserve">reflecting the full span of values reported in recent studies221 . This range is presented to illustrate the</w:t>
      </w:r>
      <w:r>
        <w:t xml:space="preserve"> </w:t>
      </w:r>
      <w:r>
        <w:t xml:space="preserve">sensitivity of the results and to ensure that all plausible eventualities are covered. However, based on</w:t>
      </w:r>
      <w:r>
        <w:t xml:space="preserve"> </w:t>
      </w:r>
      <w:r>
        <w:t xml:space="preserve">the weight of the empirical evidence and recent findings highlighting the gradual materialisation of</w:t>
      </w:r>
      <w:r>
        <w:t xml:space="preserve"> </w:t>
      </w:r>
      <w:r>
        <w:t xml:space="preserve">economic benefits as households and firms adapt their behaviour and undertake complementary</w:t>
      </w:r>
      <w:r>
        <w:t xml:space="preserve"> </w:t>
      </w:r>
      <w:r>
        <w:t xml:space="preserve">investments, a coefficient of 0.06 is considered the most robust and policy-relevant estimate. This</w:t>
      </w:r>
      <w:r>
        <w:t xml:space="preserve"> </w:t>
      </w:r>
      <w:r>
        <w:t xml:space="preserve">value is therefore used as the central assumption throughout the Impact Assessment.</w:t>
      </w:r>
      <w:r>
        <w:br/>
      </w:r>
      <w:r>
        <w:t xml:space="preserve">The monetized positive impacts on the GDP corresponding to different coefficient values are</w:t>
      </w:r>
      <w:r>
        <w:t xml:space="preserve"> </w:t>
      </w:r>
      <w:r>
        <w:t xml:space="preserve">presented in the table below. In addition to the central coefficient (0.06), results are shown for the</w:t>
      </w:r>
      <w:r>
        <w:t xml:space="preserve"> </w:t>
      </w:r>
      <w:r>
        <w:t xml:space="preserve">lower and upper bounds (0.01 and 0.08) and for one additional lower-range value (0.03), in order to</w:t>
      </w:r>
      <w:r>
        <w:t xml:space="preserve"> </w:t>
      </w:r>
      <w:r>
        <w:t xml:space="preserve">illustrate the sensitivity of outcomes to alternative assumptions.</w:t>
      </w:r>
      <w:r>
        <w:t xml:space="preserve"> </w:t>
      </w:r>
      <w:r>
        <w:t xml:space="preserve">Table 23: Accumulated GDP impact (2025-2035) of options (EUR billion)</w:t>
      </w:r>
      <w:r>
        <w:t xml:space="preserve"> </w:t>
      </w:r>
      <w:r>
        <w:t xml:space="preserve">Coefficient</w:t>
      </w:r>
      <w:r>
        <w:t xml:space="preserve"> </w:t>
      </w:r>
      <w:r>
        <w:t xml:space="preserve">Option 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0.08</w:t>
      </w:r>
      <w:r>
        <w:t xml:space="preserve"> </w:t>
      </w:r>
      <w:r>
        <w:t xml:space="preserve">2 073</w:t>
      </w:r>
      <w:r>
        <w:t xml:space="preserve"> </w:t>
      </w:r>
      <w:r>
        <w:t xml:space="preserve">2 179</w:t>
      </w:r>
      <w:r>
        <w:t xml:space="preserve"> </w:t>
      </w:r>
      <w:r>
        <w:t xml:space="preserve">2 514</w:t>
      </w:r>
      <w:r>
        <w:t xml:space="preserve"> </w:t>
      </w:r>
      <w:r>
        <w:t xml:space="preserve">1 938</w:t>
      </w:r>
      <w:r>
        <w:t xml:space="preserve"> </w:t>
      </w:r>
      <w:r>
        <w:t xml:space="preserve">2 388</w:t>
      </w:r>
      <w:r>
        <w:t xml:space="preserve"> </w:t>
      </w:r>
      <w:r>
        <w:t xml:space="preserve">0.06</w:t>
      </w:r>
      <w:r>
        <w:t xml:space="preserve"> </w:t>
      </w:r>
      <w:r>
        <w:t xml:space="preserve">1 535</w:t>
      </w:r>
      <w:r>
        <w:t xml:space="preserve"> </w:t>
      </w:r>
      <w:r>
        <w:t xml:space="preserve">1 679</w:t>
      </w:r>
      <w:r>
        <w:t xml:space="preserve"> </w:t>
      </w:r>
      <w:r>
        <w:t xml:space="preserve">1 862</w:t>
      </w:r>
      <w:r>
        <w:t xml:space="preserve"> </w:t>
      </w:r>
      <w:r>
        <w:t xml:space="preserve">1 437</w:t>
      </w:r>
      <w:r>
        <w:t xml:space="preserve"> </w:t>
      </w:r>
      <w:r>
        <w:t xml:space="preserve">1 761</w:t>
      </w:r>
      <w:r>
        <w:t xml:space="preserve"> </w:t>
      </w:r>
      <w:r>
        <w:t xml:space="preserve">0.03</w:t>
      </w:r>
      <w:r>
        <w:t xml:space="preserve"> </w:t>
      </w:r>
      <w:r>
        <w:t xml:space="preserve">753</w:t>
      </w:r>
      <w:r>
        <w:t xml:space="preserve"> </w:t>
      </w:r>
      <w:r>
        <w:t xml:space="preserve">822</w:t>
      </w:r>
      <w:r>
        <w:t xml:space="preserve"> </w:t>
      </w:r>
      <w:r>
        <w:t xml:space="preserve">910</w:t>
      </w:r>
      <w:r>
        <w:t xml:space="preserve"> </w:t>
      </w:r>
      <w:r>
        <w:t xml:space="preserve">706</w:t>
      </w:r>
      <w:r>
        <w:t xml:space="preserve"> </w:t>
      </w:r>
      <w:r>
        <w:t xml:space="preserve">862</w:t>
      </w:r>
      <w:r>
        <w:t xml:space="preserve"> </w:t>
      </w:r>
      <w:r>
        <w:t xml:space="preserve">0.01</w:t>
      </w:r>
      <w:r>
        <w:t xml:space="preserve"> </w:t>
      </w:r>
      <w:r>
        <w:t xml:space="preserve">248</w:t>
      </w:r>
      <w:r>
        <w:t xml:space="preserve"> </w:t>
      </w:r>
      <w:r>
        <w:t xml:space="preserve">270</w:t>
      </w:r>
      <w:r>
        <w:t xml:space="preserve"> </w:t>
      </w:r>
      <w:r>
        <w:t xml:space="preserve">299</w:t>
      </w:r>
      <w:r>
        <w:t xml:space="preserve"> </w:t>
      </w:r>
      <w:r>
        <w:t xml:space="preserve">233</w:t>
      </w:r>
      <w:r>
        <w:t xml:space="preserve"> </w:t>
      </w:r>
      <w:r>
        <w:t xml:space="preserve">238</w:t>
      </w:r>
    </w:p>
    <w:p>
      <w:pPr>
        <w:pStyle w:val="BodyText"/>
      </w:pPr>
      <w:r>
        <w:t xml:space="preserve">220 Study on Access Regulation, section 6.3.</w:t>
      </w:r>
      <w:r>
        <w:t xml:space="preserve"> </w:t>
      </w:r>
      <w:r>
        <w:t xml:space="preserve">221 See: Briglauer, Wolfgang; Krämer, Jan; Palan, Nicole (2023): Socioeconomic benefits of high-speed broadband</w:t>
      </w:r>
      <w:r>
        <w:t xml:space="preserve"> </w:t>
      </w:r>
      <w:r>
        <w:t xml:space="preserve">availability and service adoption: A survey, Research Paper, No. 24, EcoAustria - Institute for Economic Research,</w:t>
      </w:r>
      <w:r>
        <w:t xml:space="preserve"> </w:t>
      </w:r>
      <w:r>
        <w:t xml:space="preserve">Vienna, available at: https://hdl.handle.net/10419/279416.</w:t>
      </w:r>
      <w:r>
        <w:t xml:space="preserve"> </w:t>
      </w:r>
      <w:r>
        <w:t xml:space="preserve">Year</w:t>
      </w:r>
      <w:r>
        <w:t xml:space="preserve"> </w:t>
      </w:r>
      <w:r>
        <w:t xml:space="preserve">Option 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2030</w:t>
      </w:r>
      <w:r>
        <w:t xml:space="preserve"> </w:t>
      </w:r>
      <w:r>
        <w:t xml:space="preserve">293</w:t>
      </w:r>
      <w:r>
        <w:t xml:space="preserve"> </w:t>
      </w:r>
      <w:r>
        <w:t xml:space="preserve">301</w:t>
      </w:r>
      <w:r>
        <w:t xml:space="preserve"> </w:t>
      </w:r>
      <w:r>
        <w:t xml:space="preserve">314</w:t>
      </w:r>
      <w:r>
        <w:t xml:space="preserve"> </w:t>
      </w:r>
      <w:r>
        <w:t xml:space="preserve">288</w:t>
      </w:r>
      <w:r>
        <w:t xml:space="preserve"> </w:t>
      </w:r>
      <w:r>
        <w:t xml:space="preserve">328</w:t>
      </w:r>
      <w:r>
        <w:t xml:space="preserve"> </w:t>
      </w:r>
      <w:r>
        <w:t xml:space="preserve">2035</w:t>
      </w:r>
      <w:r>
        <w:t xml:space="preserve"> </w:t>
      </w:r>
      <w:r>
        <w:t xml:space="preserve">584</w:t>
      </w:r>
      <w:r>
        <w:t xml:space="preserve"> </w:t>
      </w:r>
      <w:r>
        <w:t xml:space="preserve">651</w:t>
      </w:r>
      <w:r>
        <w:t xml:space="preserve"> </w:t>
      </w:r>
      <w:r>
        <w:t xml:space="preserve">743</w:t>
      </w:r>
      <w:r>
        <w:t xml:space="preserve"> </w:t>
      </w:r>
      <w:r>
        <w:t xml:space="preserve">542</w:t>
      </w:r>
      <w:r>
        <w:t xml:space="preserve"> </w:t>
      </w:r>
      <w:r>
        <w:t xml:space="preserve">691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It should be mentioned that the upper part of the empirically supported range is considered as the</w:t>
      </w:r>
      <w:r>
        <w:t xml:space="preserve"> </w:t>
      </w:r>
      <w:r>
        <w:t xml:space="preserve">most appropriate for the estimation of the impact, in a forward-looking context, given the currently</w:t>
      </w:r>
      <w:r>
        <w:t xml:space="preserve"> </w:t>
      </w:r>
      <w:r>
        <w:t xml:space="preserve">limited gigabit take-up in the EU27. This value reflects the “speed → adoption → productivity →</w:t>
      </w:r>
      <w:r>
        <w:t xml:space="preserve"> </w:t>
      </w:r>
      <w:r>
        <w:t xml:space="preserve">GDP” pathway and the cumulative nature of the associated economic effects.</w:t>
      </w:r>
      <w:r>
        <w:t xml:space="preserve"> </w:t>
      </w:r>
      <w:r>
        <w:t xml:space="preserve">Moreover, a linear relation was assumed for the estimation of the impact of the increase in download</w:t>
      </w:r>
      <w:r>
        <w:t xml:space="preserve"> </w:t>
      </w:r>
      <w:r>
        <w:t xml:space="preserve">speed on the annual GDP growth. It is the simplest approach, and it lies in the midway between the</w:t>
      </w:r>
      <w:r>
        <w:t xml:space="preserve"> </w:t>
      </w:r>
      <w:r>
        <w:t xml:space="preserve">more conservative degressive and the more optimistic progressive approaches. However, it should</w:t>
      </w:r>
      <w:r>
        <w:t xml:space="preserve"> </w:t>
      </w:r>
      <w:r>
        <w:t xml:space="preserve">be stressed that irrespective of the approach, there is always a positive correlation, as the GDP is</w:t>
      </w:r>
      <w:r>
        <w:t xml:space="preserve"> </w:t>
      </w:r>
      <w:r>
        <w:t xml:space="preserve">expected to benefit (i.e., increase) from the increase in the download speed.</w:t>
      </w:r>
      <w:r>
        <w:br/>
      </w:r>
      <w:r>
        <w:t xml:space="preserve">The environmental impact of the transition to fibre, namely the CO2 emissions, result from the</w:t>
      </w:r>
      <w:r>
        <w:t xml:space="preserve"> </w:t>
      </w:r>
      <w:r>
        <w:t xml:space="preserve">electricity consumption of the different options. More specifically, CO2 emissions are estimated by</w:t>
      </w:r>
      <w:r>
        <w:t xml:space="preserve"> </w:t>
      </w:r>
      <w:r>
        <w:t xml:space="preserve">multiplying total electricity consumption by the corresponding year-specific emission intensity</w:t>
      </w:r>
      <w:r>
        <w:t xml:space="preserve"> </w:t>
      </w:r>
      <w:r>
        <w:t xml:space="preserve">factor222. Energy consumption in fixed networks is closely tied to the number of active access lines,</w:t>
      </w:r>
      <w:r>
        <w:t xml:space="preserve"> </w:t>
      </w:r>
      <w:r>
        <w:t xml:space="preserve">the type of technology used, and the capacity of network equipment installed. It is usually expressed</w:t>
      </w:r>
      <w:r>
        <w:t xml:space="preserve"> </w:t>
      </w:r>
      <w:r>
        <w:t xml:space="preserve">in kWh per line per year, and the total consumption can be modeled as a function of subscriber</w:t>
      </w:r>
      <w:r>
        <w:t xml:space="preserve"> </w:t>
      </w:r>
      <w:r>
        <w:t xml:space="preserve">migration between technologies with different per-line energy profiles. The emission intensity factor</w:t>
      </w:r>
      <w:r>
        <w:t xml:space="preserve"> </w:t>
      </w:r>
      <w:r>
        <w:t xml:space="preserve">is declining due to the percentage increase of the renewable energy sources. Finally, to monetize the</w:t>
      </w:r>
      <w:r>
        <w:t xml:space="preserve"> </w:t>
      </w:r>
      <w:r>
        <w:t xml:space="preserve">environmental impact of greenhouse gas emissions, a fixed damage cost set at EUR 800223 per tonne</w:t>
      </w:r>
      <w:r>
        <w:t xml:space="preserve"> </w:t>
      </w:r>
      <w:r>
        <w:t xml:space="preserve">of CO₂e has been used.</w:t>
      </w:r>
      <w:r>
        <w:t xml:space="preserve"> </w:t>
      </w:r>
      <w:r>
        <w:t xml:space="preserve">The following table presents the monetary effect of the different options.</w:t>
      </w:r>
      <w:r>
        <w:t xml:space="preserve"> </w:t>
      </w:r>
      <w:r>
        <w:t xml:space="preserve">Table 24: Monetary effect of the environmental impact of the different options in EUR billion</w:t>
      </w:r>
      <w:r>
        <w:t xml:space="preserve"> </w:t>
      </w:r>
      <w:r>
        <w:t xml:space="preserve">Option 0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Aggregate t CO2e</w:t>
      </w:r>
      <w:r>
        <w:t xml:space="preserve"> </w:t>
      </w:r>
      <w:r>
        <w:t xml:space="preserve">(m)</w:t>
      </w:r>
      <w:r>
        <w:t xml:space="preserve"> </w:t>
      </w:r>
      <w:r>
        <w:t xml:space="preserve">13.7</w:t>
      </w:r>
      <w:r>
        <w:t xml:space="preserve"> </w:t>
      </w:r>
      <w:r>
        <w:t xml:space="preserve">13.6</w:t>
      </w:r>
      <w:r>
        <w:t xml:space="preserve"> </w:t>
      </w:r>
      <w:r>
        <w:t xml:space="preserve">13</w:t>
      </w:r>
      <w:r>
        <w:t xml:space="preserve"> </w:t>
      </w:r>
      <w:r>
        <w:t xml:space="preserve">13.7</w:t>
      </w:r>
      <w:r>
        <w:t xml:space="preserve"> </w:t>
      </w:r>
      <w:r>
        <w:t xml:space="preserve">12.5</w:t>
      </w:r>
      <w:r>
        <w:t xml:space="preserve"> </w:t>
      </w:r>
      <w:r>
        <w:t xml:space="preserve">EUR billion</w:t>
      </w:r>
      <w:r>
        <w:t xml:space="preserve"> </w:t>
      </w:r>
      <w:r>
        <w:t xml:space="preserve">10.96</w:t>
      </w:r>
      <w:r>
        <w:t xml:space="preserve"> </w:t>
      </w:r>
      <w:r>
        <w:t xml:space="preserve">10.88</w:t>
      </w:r>
      <w:r>
        <w:t xml:space="preserve"> </w:t>
      </w:r>
      <w:r>
        <w:t xml:space="preserve">10.4</w:t>
      </w:r>
      <w:r>
        <w:t xml:space="preserve"> </w:t>
      </w:r>
      <w:r>
        <w:t xml:space="preserve">10.96</w:t>
      </w:r>
      <w:r>
        <w:t xml:space="preserve"> </w:t>
      </w:r>
      <w:r>
        <w:t xml:space="preserve">10</w:t>
      </w:r>
      <w:r>
        <w:t xml:space="preserve"> </w:t>
      </w:r>
      <w:r>
        <w:t xml:space="preserve">Difference from</w:t>
      </w:r>
      <w:r>
        <w:t xml:space="preserve"> </w:t>
      </w:r>
      <w:r>
        <w:t xml:space="preserve">baseline</w:t>
      </w:r>
      <w:r>
        <w:t xml:space="preserve"> </w:t>
      </w:r>
      <w:r>
        <w:t xml:space="preserve">0.00</w:t>
      </w:r>
      <w:r>
        <w:t xml:space="preserve"> </w:t>
      </w:r>
      <w:r>
        <w:t xml:space="preserve">-0.08</w:t>
      </w:r>
      <w:r>
        <w:t xml:space="preserve"> </w:t>
      </w:r>
      <w:r>
        <w:t xml:space="preserve">-0.56</w:t>
      </w:r>
      <w:r>
        <w:t xml:space="preserve"> </w:t>
      </w:r>
      <w:r>
        <w:t xml:space="preserve">0.00</w:t>
      </w:r>
      <w:r>
        <w:t xml:space="preserve"> </w:t>
      </w:r>
      <w:r>
        <w:t xml:space="preserve">-0.96</w:t>
      </w:r>
      <w:r>
        <w:t xml:space="preserve"> </w:t>
      </w:r>
      <w:r>
        <w:t xml:space="preserve">Difference (%)</w:t>
      </w:r>
      <w:r>
        <w:t xml:space="preserve"> </w:t>
      </w:r>
      <w:r>
        <w:t xml:space="preserve">0.0%</w:t>
      </w:r>
      <w:r>
        <w:t xml:space="preserve"> </w:t>
      </w:r>
      <w:r>
        <w:t xml:space="preserve">-0.7%</w:t>
      </w:r>
      <w:r>
        <w:t xml:space="preserve"> </w:t>
      </w:r>
      <w:r>
        <w:t xml:space="preserve">-5.1%</w:t>
      </w:r>
      <w:r>
        <w:t xml:space="preserve"> </w:t>
      </w:r>
      <w:r>
        <w:t xml:space="preserve">0.0%</w:t>
      </w:r>
      <w:r>
        <w:t xml:space="preserve"> </w:t>
      </w:r>
      <w:r>
        <w:t xml:space="preserve">-8.8%</w:t>
      </w:r>
      <w:r>
        <w:t xml:space="preserve"> </w:t>
      </w:r>
      <w:r>
        <w:t xml:space="preserve">It becomes thus obvious that the options envisaging a definite CSO date outperform the other options.</w:t>
      </w:r>
      <w:r>
        <w:t xml:space="preserve"> </w:t>
      </w:r>
      <w:r>
        <w:t xml:space="preserve">The larger percentage of cable access network in option 2 than in option 4 has this time a negative</w:t>
      </w:r>
      <w:r>
        <w:t xml:space="preserve"> </w:t>
      </w:r>
      <w:r>
        <w:t xml:space="preserve">impact, as the electricity consumption per subscriber in HFC networks is quite big.</w:t>
      </w:r>
      <w:r>
        <w:t xml:space="preserve"> </w:t>
      </w:r>
      <w:r>
        <w:t xml:space="preserve">It should be mentioned that options 2 and 4 would also be linked with more environmental benefits</w:t>
      </w:r>
      <w:r>
        <w:t xml:space="preserve"> </w:t>
      </w:r>
      <w:r>
        <w:t xml:space="preserve">in terms of lower CO2 emissions per GB consumed than options 1 and 3 due to the higher share of</w:t>
      </w:r>
    </w:p>
    <w:p>
      <w:pPr>
        <w:pStyle w:val="BodyText"/>
      </w:pPr>
      <w:r>
        <w:t xml:space="preserve">222 https://www.eea.europa.eu/en/datahub/datahubitem-view/3b7fe76c-524a-439a-bfd2-</w:t>
      </w:r>
      <w:r>
        <w:t xml:space="preserve"> </w:t>
      </w:r>
      <w:r>
        <w:t xml:space="preserve">a6e4046302a2?activeAccordion=1091606.</w:t>
      </w:r>
      <w:r>
        <w:t xml:space="preserve"> </w:t>
      </w:r>
      <w:r>
        <w:t xml:space="preserve">223 https://www.umweltbundesamt.de/daten/umwelt-wirtschaft/gesellschaftliche-kosten-von-</w:t>
      </w:r>
      <w:r>
        <w:t xml:space="preserve"> </w:t>
      </w:r>
      <w:r>
        <w:t xml:space="preserve">umweltbelastungen#gesamtwirtschaftliche-bedeutung-der-umweltkosten.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FTTH in the technology mix. Under option 2, there is a reduction in electricity intensity for data</w:t>
      </w:r>
      <w:r>
        <w:t xml:space="preserve"> </w:t>
      </w:r>
      <w:r>
        <w:t xml:space="preserve">traffic, from around 0.18 kWh per GB to 0.05 kWh/GB, a reduction of around 71% from 2025 to</w:t>
      </w:r>
      <w:r>
        <w:t xml:space="preserve"> </w:t>
      </w:r>
      <w:r>
        <w:t xml:space="preserve">2035. This value is 14% lower in option 2 compared to the status quo scenario.</w:t>
      </w:r>
      <w:r>
        <w:br/>
      </w:r>
      <w:r>
        <w:t xml:space="preserve">The Universal Service Obligation (USO) option chosen and included under all options, maintains</w:t>
      </w:r>
      <w:r>
        <w:t xml:space="preserve"> </w:t>
      </w:r>
      <w:r>
        <w:t xml:space="preserve">largely the status quo but would address potential gaps following copper switch-off and ensure that</w:t>
      </w:r>
      <w:r>
        <w:t xml:space="preserve"> </w:t>
      </w:r>
      <w:r>
        <w:t xml:space="preserve">vulnerable groups have access to the services needed to enable social and economic participation in</w:t>
      </w:r>
      <w:r>
        <w:t xml:space="preserve"> </w:t>
      </w:r>
      <w:r>
        <w:t xml:space="preserve">an environment where there is further reliance on online services. Based on the extrapolation of</w:t>
      </w:r>
      <w:r>
        <w:t xml:space="preserve"> </w:t>
      </w:r>
      <w:r>
        <w:t xml:space="preserve">current data, USO would not have an impact on average speed and coverage.</w:t>
      </w:r>
      <w:r>
        <w:t xml:space="preserve"> </w:t>
      </w:r>
      <w:r>
        <w:t xml:space="preserve">6.1.1. Option 1: Non-binding copper switch-off and updated access regulation</w:t>
      </w:r>
      <w:r>
        <w:br/>
      </w:r>
      <w:r>
        <w:t xml:space="preserve">Economic: This option results in a relatively low increase in GDP of EUR 144 billion (compared to</w:t>
      </w:r>
      <w:r>
        <w:t xml:space="preserve"> </w:t>
      </w:r>
      <w:r>
        <w:t xml:space="preserve">baseline).</w:t>
      </w:r>
      <w:r>
        <w:br/>
      </w:r>
      <w:r>
        <w:t xml:space="preserve">Environmental: This option results in a small decrease (0.7%), corresponding to EUR 0.08 billion,</w:t>
      </w:r>
      <w:r>
        <w:t xml:space="preserve"> </w:t>
      </w:r>
      <w:r>
        <w:t xml:space="preserve">in CO2 emission (compared to baseline) over the period 2025-2035.</w:t>
      </w:r>
      <w:r>
        <w:br/>
      </w:r>
      <w:r>
        <w:t xml:space="preserve">Societal: Due to the non-binding nature of the copper switch-off, this option interferes only</w:t>
      </w:r>
      <w:r>
        <w:t xml:space="preserve"> </w:t>
      </w:r>
      <w:r>
        <w:t xml:space="preserve">minimally with copper network operators’ commercial freedom to operate or to switch off their</w:t>
      </w:r>
      <w:r>
        <w:t xml:space="preserve"> </w:t>
      </w:r>
      <w:r>
        <w:t xml:space="preserve">network. This option would achieve only incremental improvements to the technology mix but also</w:t>
      </w:r>
      <w:r>
        <w:t xml:space="preserve"> </w:t>
      </w:r>
      <w:r>
        <w:t xml:space="preserve">avoid market disruptions thus it is unlikely to have negative societal impacts and, in particular, no</w:t>
      </w:r>
      <w:r>
        <w:t xml:space="preserve"> </w:t>
      </w:r>
      <w:r>
        <w:t xml:space="preserve">impact on vulnerable consumer groups is expected.</w:t>
      </w:r>
      <w:r>
        <w:br/>
      </w:r>
      <w:r>
        <w:t xml:space="preserve">6.1.2. Option 2: Conditional copper switch-off and updated access regulation</w:t>
      </w:r>
      <w:r>
        <w:br/>
      </w:r>
      <w:r>
        <w:t xml:space="preserve">Economic: This option results in the highest GDP impact with an increase in accumulated GDP of</w:t>
      </w:r>
      <w:r>
        <w:t xml:space="preserve"> </w:t>
      </w:r>
      <w:r>
        <w:t xml:space="preserve">EUR 327 billion (compared to baseline). It delivers the highest coverage (together with option 4) and</w:t>
      </w:r>
      <w:r>
        <w:t xml:space="preserve"> </w:t>
      </w:r>
      <w:r>
        <w:t xml:space="preserve">the second highest take up in longer run.</w:t>
      </w:r>
      <w:r>
        <w:br/>
      </w:r>
      <w:r>
        <w:t xml:space="preserve">Environmental: This option results in a 5.1% (EUR 0.56 billion) decrease in CO2 emission</w:t>
      </w:r>
      <w:r>
        <w:t xml:space="preserve"> </w:t>
      </w:r>
      <w:r>
        <w:t xml:space="preserve">(compared to baseline) over the period 2025-2035.</w:t>
      </w:r>
      <w:r>
        <w:br/>
      </w:r>
      <w:r>
        <w:t xml:space="preserve">Societal: The mandatory copper switch-off, subject to conditions, represents a restriction to the</w:t>
      </w:r>
      <w:r>
        <w:t xml:space="preserve"> </w:t>
      </w:r>
      <w:r>
        <w:t xml:space="preserve">“freedom to conduct a business” enshrined in Article 16 of the EU Charter of Fundamental Rights.</w:t>
      </w:r>
      <w:r>
        <w:t xml:space="preserve"> </w:t>
      </w:r>
      <w:r>
        <w:t xml:space="preserve">Limitations of this freedom are possible if they are found to be necessary to achieve a recognised</w:t>
      </w:r>
      <w:r>
        <w:t xml:space="preserve"> </w:t>
      </w:r>
      <w:r>
        <w:t xml:space="preserve">objective of general interest, but they must be proportionate. Operators have been replacing parts of</w:t>
      </w:r>
      <w:r>
        <w:t xml:space="preserve"> </w:t>
      </w:r>
      <w:r>
        <w:t xml:space="preserve">their copper networks with fibre based on their own business considerations. This indicates that</w:t>
      </w:r>
      <w:r>
        <w:t xml:space="preserve"> </w:t>
      </w:r>
      <w:r>
        <w:t xml:space="preserve">copper switch-off is not contrary to their interests. Due to its positive social, economic and</w:t>
      </w:r>
      <w:r>
        <w:t xml:space="preserve"> </w:t>
      </w:r>
      <w:r>
        <w:t xml:space="preserve">environmental impact, this option seems in line with the principle of necessity. In addition, the</w:t>
      </w:r>
      <w:r>
        <w:t xml:space="preserve"> </w:t>
      </w:r>
      <w:r>
        <w:t xml:space="preserve">sustainability conditions and the possibility to allow the continuation of copper network on a longer</w:t>
      </w:r>
      <w:r>
        <w:t xml:space="preserve"> </w:t>
      </w:r>
      <w:r>
        <w:t xml:space="preserve">timeframe ensure that this option respects the principle of proportionality.</w:t>
      </w:r>
      <w:r>
        <w:br/>
      </w:r>
      <w:r>
        <w:t xml:space="preserve">Under this option, most end-users would migrate to FTTH, with associated improvements in service</w:t>
      </w:r>
      <w:r>
        <w:t xml:space="preserve"> </w:t>
      </w:r>
      <w:r>
        <w:t xml:space="preserve">quality. Some end-users would need to migrate to wireless or mobile alternatives, but the</w:t>
      </w:r>
      <w:r>
        <w:t xml:space="preserve"> </w:t>
      </w:r>
      <w:r>
        <w:t xml:space="preserve">sustainability conditions ensure that the overwhelming majority of end-users (at least 95%) will</w:t>
      </w:r>
      <w:r>
        <w:t xml:space="preserve"> </w:t>
      </w:r>
      <w:r>
        <w:t xml:space="preserve">benefit from improved services without (any significant) price increases. Further, Member States</w:t>
      </w:r>
      <w:r>
        <w:t xml:space="preserve"> </w:t>
      </w:r>
      <w:r>
        <w:t xml:space="preserve">would remain responsible for ensuring that adequate broadband services are available, using USO</w:t>
      </w:r>
      <w:r>
        <w:t xml:space="preserve"> </w:t>
      </w:r>
      <w:r>
        <w:t xml:space="preserve">provisions where needed, and including also other safeguards and coverage by alternative</w:t>
      </w:r>
      <w:r>
        <w:t xml:space="preserve"> </w:t>
      </w:r>
      <w:r>
        <w:t xml:space="preserve">technologies in the areas where fibre deployment is not viable after 2035. The risks for vulnerable</w:t>
      </w:r>
      <w:r>
        <w:t xml:space="preserve"> </w:t>
      </w:r>
      <w:r>
        <w:t xml:space="preserve">consumers are present but significantly mitigated by these protections.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6.1.3. Option 3: Market driven copper switch-off and bottleneck-based access regulation</w:t>
      </w:r>
      <w:r>
        <w:br/>
      </w:r>
      <w:r>
        <w:t xml:space="preserve">Economic: This option results in a EUR 98 billion decrease in GDP (compared to baseline).</w:t>
      </w:r>
      <w:r>
        <w:t xml:space="preserve"> </w:t>
      </w:r>
      <w:r>
        <w:t xml:space="preserve">Environmental: Compared to the baseline scenario, this option results in an identical environmental</w:t>
      </w:r>
      <w:r>
        <w:t xml:space="preserve"> </w:t>
      </w:r>
      <w:r>
        <w:t xml:space="preserve">impact over the period 2025-2035.</w:t>
      </w:r>
      <w:r>
        <w:t xml:space="preserve"> </w:t>
      </w:r>
      <w:r>
        <w:t xml:space="preserve">Societal: This option leaves the copper switch-off process to the operators. Thus, it does not restrict</w:t>
      </w:r>
      <w:r>
        <w:t xml:space="preserve"> </w:t>
      </w:r>
      <w:r>
        <w:t xml:space="preserve">the freedom to conduct business. It would alter the technology mix in a way that removes existing</w:t>
      </w:r>
      <w:r>
        <w:t xml:space="preserve"> </w:t>
      </w:r>
      <w:r>
        <w:t xml:space="preserve">safeguards supporting retail broadband competition. This would likely lead to market consolidation</w:t>
      </w:r>
      <w:r>
        <w:t xml:space="preserve"> </w:t>
      </w:r>
      <w:r>
        <w:t xml:space="preserve">and reduced competition. The resulting higher prices would disproportionately affect vulnerable</w:t>
      </w:r>
      <w:r>
        <w:t xml:space="preserve"> </w:t>
      </w:r>
      <w:r>
        <w:t xml:space="preserve">consumers, including low-income households and individuals in constrained market segments.</w:t>
      </w:r>
      <w:r>
        <w:br/>
      </w:r>
      <w:r>
        <w:t xml:space="preserve">6.1.4. Option 4: Mandatory copper switch-off and symmetric regulation</w:t>
      </w:r>
      <w:r>
        <w:br/>
      </w:r>
      <w:r>
        <w:t xml:space="preserve">Economic: This option results in a EUR 226 billion GDP increase (compared to baseline). It scores</w:t>
      </w:r>
      <w:r>
        <w:t xml:space="preserve"> </w:t>
      </w:r>
      <w:r>
        <w:t xml:space="preserve">the highest in terms of FTTH coverage and take-up.</w:t>
      </w:r>
      <w:r>
        <w:t xml:space="preserve"> </w:t>
      </w:r>
      <w:r>
        <w:t xml:space="preserve">Environmental: This option results in the biggest decrease (9% - EUR 0.96 billion) in CO2 emission</w:t>
      </w:r>
      <w:r>
        <w:t xml:space="preserve"> </w:t>
      </w:r>
      <w:r>
        <w:t xml:space="preserve">(compared to baseline) over the period 2025-2035.</w:t>
      </w:r>
      <w:r>
        <w:t xml:space="preserve"> </w:t>
      </w:r>
      <w:r>
        <w:t xml:space="preserve">Societal: This option mandates copper switch-off without sustainability conditions. Therefore, it</w:t>
      </w:r>
      <w:r>
        <w:t xml:space="preserve"> </w:t>
      </w:r>
      <w:r>
        <w:t xml:space="preserve">intervenes strongly with the freedom to conduct business.</w:t>
      </w:r>
      <w:r>
        <w:t xml:space="preserve"> </w:t>
      </w:r>
      <w:r>
        <w:t xml:space="preserve">Option 4 could result in a large proportion of copper-dependent consumers—including the elderly,</w:t>
      </w:r>
      <w:r>
        <w:t xml:space="preserve"> </w:t>
      </w:r>
      <w:r>
        <w:t xml:space="preserve">disabled, and those in remote locations—being disconnected and obliged to rely on mobile or wireless</w:t>
      </w:r>
      <w:r>
        <w:t xml:space="preserve"> </w:t>
      </w:r>
      <w:r>
        <w:t xml:space="preserve">connectivity instead. These alternatives may not always match the quality or reliability of copper,</w:t>
      </w:r>
      <w:r>
        <w:t xml:space="preserve"> </w:t>
      </w:r>
      <w:r>
        <w:t xml:space="preserve">potentially leading to deterioration in the consumer experience.</w:t>
      </w:r>
      <w:r>
        <w:t xml:space="preserve"> </w:t>
      </w:r>
      <w:r>
        <w:t xml:space="preserve">6.2.</w:t>
      </w:r>
      <w:r>
        <w:t xml:space="preserve"> </w:t>
      </w:r>
      <w:r>
        <w:t xml:space="preserve">Spectrum</w:t>
      </w:r>
      <w:r>
        <w:t xml:space="preserve"> </w:t>
      </w:r>
      <w:r>
        <w:t xml:space="preserve">6.2.1. Option 1: Soft harmonisation</w:t>
      </w:r>
      <w:r>
        <w:t xml:space="preserve"> </w:t>
      </w:r>
      <w:r>
        <w:t xml:space="preserve">The main economic impact of spectrum option 1 is an increase in investments in high quality mobile</w:t>
      </w:r>
      <w:r>
        <w:t xml:space="preserve"> </w:t>
      </w:r>
      <w:r>
        <w:t xml:space="preserve">networks driven by soft harmonisation measures. Part of the impact on GDP calculated over a period</w:t>
      </w:r>
      <w:r>
        <w:t xml:space="preserve"> </w:t>
      </w:r>
      <w:r>
        <w:t xml:space="preserve">from 2025 to 2035 is estimated using a model linking changes in mid-band coverage, take-up and</w:t>
      </w:r>
      <w:r>
        <w:t xml:space="preserve"> </w:t>
      </w:r>
      <w:r>
        <w:t xml:space="preserve">speed to GDP, based on econometric evidence of a positive relationship between increased adoption</w:t>
      </w:r>
      <w:r>
        <w:t xml:space="preserve"> </w:t>
      </w:r>
      <w:r>
        <w:t xml:space="preserve">and internet speed and economic growth.224 This option’s overall indicative GDP impact for the EU</w:t>
      </w:r>
      <w:r>
        <w:t xml:space="preserve"> </w:t>
      </w:r>
      <w:r>
        <w:t xml:space="preserve">over 2025 to 2035 is estimated at EUR 1 505 billion compared to EUR 1 480 billion under the</w:t>
      </w:r>
      <w:r>
        <w:t xml:space="preserve"> </w:t>
      </w:r>
      <w:r>
        <w:t xml:space="preserve">baseline. To account for potential uncertainties of the model,225 a sensitivity analysis has been</w:t>
      </w:r>
      <w:r>
        <w:t xml:space="preserve"> </w:t>
      </w:r>
      <w:r>
        <w:t xml:space="preserve">performed, assuming a smaller or larger impact of increased mobile broadband speeds on</w:t>
      </w:r>
      <w:r>
        <w:t xml:space="preserve"> </w:t>
      </w:r>
      <w:r>
        <w:t xml:space="preserve">productivity and GDP and yielding an estimated GDP impact ranging from EUR 174 to EUR 2 049</w:t>
      </w:r>
      <w:r>
        <w:t xml:space="preserve"> </w:t>
      </w:r>
      <w:r>
        <w:t xml:space="preserve">billion.226 Beyond the modelled effects, additional spillover effects on different sectors are expected</w:t>
      </w:r>
    </w:p>
    <w:p>
      <w:pPr>
        <w:pStyle w:val="BodyText"/>
      </w:pPr>
      <w:r>
        <w:t xml:space="preserve">224 Study on Access Regulation, section 6.3.</w:t>
      </w:r>
      <w:r>
        <w:t xml:space="preserve"> </w:t>
      </w:r>
      <w:r>
        <w:t xml:space="preserve">225 These uncertainties reflect, inter alia, the reliance of Briglauer et al. (2025) on pre-2019 evidence capturing 4G rather</w:t>
      </w:r>
      <w:r>
        <w:t xml:space="preserve"> </w:t>
      </w:r>
      <w:r>
        <w:t xml:space="preserve">than 5G related improvements, and the fact that the estimate accounts for mobile broadband adoption rather than directly</w:t>
      </w:r>
      <w:r>
        <w:t xml:space="preserve"> </w:t>
      </w:r>
      <w:r>
        <w:t xml:space="preserve">quantifying speed increases. See Annex 4, section 2 for further details on the model and the corresponding sensitivity</w:t>
      </w:r>
      <w:r>
        <w:t xml:space="preserve"> </w:t>
      </w:r>
      <w:r>
        <w:t xml:space="preserve">analysis.</w:t>
      </w:r>
      <w:r>
        <w:t xml:space="preserve"> </w:t>
      </w:r>
      <w:r>
        <w:t xml:space="preserve">226 These estimates are based on the application of the lower and higher extreme coefficient estimated by Briglauer et al. </w:t>
      </w:r>
      <w:r>
        <w:t xml:space="preserve"> </w:t>
      </w:r>
      <w:r>
        <w:t xml:space="preserve">(2025), therefore 0.01 % and 0.113 % compared to 0.048%. For details see Annex 4, section 2.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from 5G, IoT and future 6G deployment. However, impacts related to accelerating the transition to</w:t>
      </w:r>
      <w:r>
        <w:t xml:space="preserve"> </w:t>
      </w:r>
      <w:r>
        <w:t xml:space="preserve">6G cannot yet be quantified, as commercial launch of 6G is still around five years away. These</w:t>
      </w:r>
      <w:r>
        <w:t xml:space="preserve"> </w:t>
      </w:r>
      <w:r>
        <w:t xml:space="preserve">estimates are consistent with the literature on the global economic impact of 5G. For example, Oxford</w:t>
      </w:r>
      <w:r>
        <w:t xml:space="preserve"> </w:t>
      </w:r>
      <w:r>
        <w:t xml:space="preserve">Economics estimates an impact of USD 2.1 trillion by 2030. PwC forecasts a total impact of USD 1.3</w:t>
      </w:r>
      <w:r>
        <w:t xml:space="preserve"> </w:t>
      </w:r>
      <w:r>
        <w:t xml:space="preserve">trillion until 2030227 .</w:t>
      </w:r>
      <w:r>
        <w:t xml:space="preserve"> </w:t>
      </w:r>
      <w:r>
        <w:t xml:space="preserve">The environmental footprint of mobile networks under option 1 is estimated at 5 252 490 t CO₂eq</w:t>
      </w:r>
      <w:r>
        <w:t xml:space="preserve"> </w:t>
      </w:r>
      <w:r>
        <w:t xml:space="preserve">of mobile/wireless broadband network emissions which is less than the 5 257 074 t CO₂eq under the</w:t>
      </w:r>
      <w:r>
        <w:t xml:space="preserve"> </w:t>
      </w:r>
      <w:r>
        <w:t xml:space="preserve">baseline scenario.228 Emissions are expected to be significantly lower in 2035 compared to 2025 even</w:t>
      </w:r>
      <w:r>
        <w:t xml:space="preserve"> </w:t>
      </w:r>
      <w:r>
        <w:t xml:space="preserve">under the baseline, driven partly by lower electricity consumption per unit of data traffic resulting</w:t>
      </w:r>
      <w:r>
        <w:t xml:space="preserve"> </w:t>
      </w:r>
      <w:r>
        <w:t xml:space="preserve">from the shift to a more performant 5G technology and partly by a reduction in the emissions intensity</w:t>
      </w:r>
      <w:r>
        <w:t xml:space="preserve"> </w:t>
      </w:r>
      <w:r>
        <w:t xml:space="preserve">of electricity generation. Differences in total emissions between the options are negligible. When</w:t>
      </w:r>
      <w:r>
        <w:t xml:space="preserve"> </w:t>
      </w:r>
      <w:r>
        <w:t xml:space="preserve">monetised, environmental impacts are very similar across options, at approximately EUR 4.63 billion</w:t>
      </w:r>
      <w:r>
        <w:t xml:space="preserve"> </w:t>
      </w:r>
      <w:r>
        <w:t xml:space="preserve">under the baseline and around EUR 4.62 billion under options 1, 2 and 3, a marginal improvement.229</w:t>
      </w:r>
      <w:r>
        <w:t xml:space="preserve"> </w:t>
      </w:r>
      <w:r>
        <w:t xml:space="preserve">The proposed options are expected to have positive societal impacts, particularly for digital</w:t>
      </w:r>
      <w:r>
        <w:t xml:space="preserve"> </w:t>
      </w:r>
      <w:r>
        <w:t xml:space="preserve">inclusion, social equity, and public service delivery. Higher coverage reduces geographic and socio-</w:t>
      </w:r>
      <w:r>
        <w:t xml:space="preserve"> </w:t>
      </w:r>
      <w:r>
        <w:t xml:space="preserve">economic connectivity gaps by expanding individuals’ effective access to digital communication,</w:t>
      </w:r>
      <w:r>
        <w:t xml:space="preserve"> </w:t>
      </w:r>
      <w:r>
        <w:t xml:space="preserve">information, and public services. At the same time, high QoS, defined by reliable, high-speed and</w:t>
      </w:r>
      <w:r>
        <w:t xml:space="preserve"> </w:t>
      </w:r>
      <w:r>
        <w:t xml:space="preserve">low-latency connections, determines whether users can meaningfully engage in digital activities such</w:t>
      </w:r>
      <w:r>
        <w:t xml:space="preserve"> </w:t>
      </w:r>
      <w:r>
        <w:t xml:space="preserve">as online education, telehealth, mobile banking, remote work and other services with specific quality</w:t>
      </w:r>
      <w:r>
        <w:t xml:space="preserve"> </w:t>
      </w:r>
      <w:r>
        <w:t xml:space="preserve">requirements. Together, these factors strengthen social and community ties, support participation in</w:t>
      </w:r>
      <w:r>
        <w:t xml:space="preserve"> </w:t>
      </w:r>
      <w:r>
        <w:t xml:space="preserve">civil society, and promote economic integration, particularly in rural or underserved areas. However,</w:t>
      </w:r>
      <w:r>
        <w:t xml:space="preserve"> </w:t>
      </w:r>
      <w:r>
        <w:t xml:space="preserve">their inclusive impact depends on complementary conditions such as affordability, digital literacy,</w:t>
      </w:r>
      <w:r>
        <w:t xml:space="preserve"> </w:t>
      </w:r>
      <w:r>
        <w:t xml:space="preserve">and the existence of supportive institutional frameworks. option 1 is expected to deliver a moderate</w:t>
      </w:r>
      <w:r>
        <w:t xml:space="preserve"> </w:t>
      </w:r>
      <w:r>
        <w:t xml:space="preserve">improvement in societal outcomes, as longer licence duration and improved roadmap coordination</w:t>
      </w:r>
      <w:r>
        <w:t xml:space="preserve"> </w:t>
      </w:r>
      <w:r>
        <w:t xml:space="preserve">may help accelerate the reduction of disparities in network rollout between urban and rural areas.</w:t>
      </w:r>
      <w:r>
        <w:t xml:space="preserve"> </w:t>
      </w:r>
      <w:r>
        <w:t xml:space="preserve">The narrow scope and non-binding nature of measures entails low to moderate costs for competent</w:t>
      </w:r>
      <w:r>
        <w:t xml:space="preserve"> </w:t>
      </w:r>
      <w:r>
        <w:t xml:space="preserve">authorities and operators, outweighed by benefits. In terms of direct compliance costs, the toolbox of</w:t>
      </w:r>
      <w:r>
        <w:t xml:space="preserve"> </w:t>
      </w:r>
      <w:r>
        <w:t xml:space="preserve">good practices has low compliance burden and limited one-off adjustment costs. Longer licence</w:t>
      </w:r>
      <w:r>
        <w:t xml:space="preserve"> </w:t>
      </w:r>
      <w:r>
        <w:t xml:space="preserve">duration rules imply changes but will simplify licensing over time. More stringent upfront conditions</w:t>
      </w:r>
      <w:r>
        <w:t xml:space="preserve"> </w:t>
      </w:r>
      <w:r>
        <w:t xml:space="preserve">(e.g. coverage, investment milestones, QoS) may require moderate additional resources. Mandatory</w:t>
      </w:r>
      <w:r>
        <w:t xml:space="preserve"> </w:t>
      </w:r>
      <w:r>
        <w:t xml:space="preserve">peer review would entail modest administrative costs, but legal complexity and enforcement risks are</w:t>
      </w:r>
      <w:r>
        <w:t xml:space="preserve"> </w:t>
      </w:r>
      <w:r>
        <w:t xml:space="preserve">low. Increased coordination of award timing would require regular exchanges between institutions.</w:t>
      </w:r>
      <w:r>
        <w:t xml:space="preserve"> </w:t>
      </w:r>
      <w:r>
        <w:t xml:space="preserve">The structured competition assessment may add modest costs but help prevent distortive awards.</w:t>
      </w:r>
      <w:r>
        <w:t xml:space="preserve"> </w:t>
      </w:r>
      <w:r>
        <w:t xml:space="preserve">Promoting flexible authorisation and spectrum sharing in line with competition law may entail</w:t>
      </w:r>
      <w:r>
        <w:t xml:space="preserve"> </w:t>
      </w:r>
      <w:r>
        <w:t xml:space="preserve">moderate compliance costs where new procedures or technical tools are required. Smaller operators</w:t>
      </w:r>
      <w:r>
        <w:t xml:space="preserve"> </w:t>
      </w:r>
      <w:r>
        <w:t xml:space="preserve">may face transitional capacity-building costs, outweighed by efficiency gains in spectrum use. As the</w:t>
      </w:r>
      <w:r>
        <w:t xml:space="preserve"> </w:t>
      </w:r>
      <w:r>
        <w:t xml:space="preserve">measures are largely non-binding and coordination-based, enforcement costs are minimal. Additional</w:t>
      </w:r>
      <w:r>
        <w:t xml:space="preserve"> </w:t>
      </w:r>
      <w:r>
        <w:t xml:space="preserve">monitoring of licence conditions and interference is manageable. In terms of short-term indirect costs,</w:t>
      </w:r>
    </w:p>
    <w:p>
      <w:pPr>
        <w:pStyle w:val="BodyText"/>
      </w:pPr>
      <w:r>
        <w:t xml:space="preserve">227 Oxford Economics (2023). The Global Economic Potential of 5G-Enabled Technology. PwC (2021).</w:t>
      </w:r>
      <w:r>
        <w:t xml:space="preserve"> </w:t>
      </w:r>
      <w:r>
        <w:t xml:space="preserve">228 The reported CO₂ values are based on a model presented in Annex 4.2. They reflect a defined set of assumptions and</w:t>
      </w:r>
      <w:r>
        <w:t xml:space="preserve"> </w:t>
      </w:r>
      <w:r>
        <w:t xml:space="preserve">should be interpreted as outputs of a scenario-based estimation rather than precise measurements. Potential uncertainties</w:t>
      </w:r>
      <w:r>
        <w:t xml:space="preserve"> </w:t>
      </w:r>
      <w:r>
        <w:t xml:space="preserve">of the model are addressed through a sensitivity analysis of environmental impacts in Annex 4, section 2.2.6. Depending</w:t>
      </w:r>
      <w:r>
        <w:t xml:space="preserve"> </w:t>
      </w:r>
      <w:r>
        <w:t xml:space="preserve">on the assumed annual energy-efficiency improvement factor (5%–30%), total emissions associated with Option 1 range</w:t>
      </w:r>
      <w:r>
        <w:t xml:space="preserve"> </w:t>
      </w:r>
      <w:r>
        <w:t xml:space="preserve">approximately between 5,106,615 and 5,682,062 t CO₂eq, while differences between policy options remain very small.</w:t>
      </w:r>
      <w:r>
        <w:t xml:space="preserve"> </w:t>
      </w:r>
      <w:r>
        <w:t xml:space="preserve">229 Greenhouse gas emissions are monetised using a fixed damage cost of EUR 800 per tonne of CO₂eq, based on</w:t>
      </w:r>
      <w:r>
        <w:t xml:space="preserve"> </w:t>
      </w:r>
      <w:r>
        <w:t xml:space="preserve">estimates by the German Environment Agency (UBA).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adapting to new licence conditions could require capacity building. Longer licence durations may</w:t>
      </w:r>
      <w:r>
        <w:t xml:space="preserve"> </w:t>
      </w:r>
      <w:r>
        <w:t xml:space="preserve">also reduce flexibility, where needs or technologies evolve rapidly, mitigated by mid-term reviews.</w:t>
      </w:r>
      <w:r>
        <w:t xml:space="preserve"> </w:t>
      </w:r>
      <w:r>
        <w:t xml:space="preserve">Regarding benefits, regulators and spectrum authorities may see legal costs decline over time through</w:t>
      </w:r>
      <w:r>
        <w:t xml:space="preserve"> </w:t>
      </w:r>
      <w:r>
        <w:t xml:space="preserve">peer learning and reduced litigation or renegotiation. Operators benefit from lower risk premiums</w:t>
      </w:r>
      <w:r>
        <w:t xml:space="preserve"> </w:t>
      </w:r>
      <w:r>
        <w:t xml:space="preserve">and more predictable obligations. A key direct benefit of option 1 is the adoption of minimum 25-</w:t>
      </w:r>
      <w:r>
        <w:t xml:space="preserve"> </w:t>
      </w:r>
      <w:r>
        <w:t xml:space="preserve">year licence duration with conditional renewal, balancing investment security and accountability.</w:t>
      </w:r>
      <w:r>
        <w:t xml:space="preserve"> </w:t>
      </w:r>
      <w:r>
        <w:t xml:space="preserve">Good practices for spectrum authorisation may enhance coherence and predictability, improving</w:t>
      </w:r>
      <w:r>
        <w:t xml:space="preserve"> </w:t>
      </w:r>
      <w:r>
        <w:t xml:space="preserve">auction efficiency and leading to more balanced trade-offs between price-based and coverage-based</w:t>
      </w:r>
      <w:r>
        <w:t xml:space="preserve"> </w:t>
      </w:r>
      <w:r>
        <w:t xml:space="preserve">objectives. However, competent authorities would still maintain large flexibility in auction design,</w:t>
      </w:r>
      <w:r>
        <w:t xml:space="preserve"> </w:t>
      </w:r>
      <w:r>
        <w:t xml:space="preserve">limiting predictability in a manner similar to the baseline. Also, the absence of a veto power on market</w:t>
      </w:r>
      <w:r>
        <w:t xml:space="preserve"> </w:t>
      </w:r>
      <w:r>
        <w:t xml:space="preserve">shaping measures might still occasionally lead to insufficient investment incentives and unexploited</w:t>
      </w:r>
      <w:r>
        <w:t xml:space="preserve"> </w:t>
      </w:r>
      <w:r>
        <w:t xml:space="preserve">opportunities to increase quality of service. Mandatory notification of authorisation procedures and</w:t>
      </w:r>
      <w:r>
        <w:t xml:space="preserve"> </w:t>
      </w:r>
      <w:r>
        <w:t xml:space="preserve">peer review would improve transparency in spectrum award conditions. Overall, the role of</w:t>
      </w:r>
      <w:r>
        <w:t xml:space="preserve"> </w:t>
      </w:r>
      <w:r>
        <w:t xml:space="preserve">competent authorities, especially regarding measures implemented at national/local level, will be</w:t>
      </w:r>
      <w:r>
        <w:t xml:space="preserve"> </w:t>
      </w:r>
      <w:r>
        <w:t xml:space="preserve">important as they will be the main enforcers of the rules responsible for coherence improvements.</w:t>
      </w:r>
      <w:r>
        <w:br/>
      </w:r>
      <w:r>
        <w:t xml:space="preserve">Coordinating award timing on the basis of evolving roadmaps may foster investment planning and</w:t>
      </w:r>
      <w:r>
        <w:t xml:space="preserve"> </w:t>
      </w:r>
      <w:r>
        <w:t xml:space="preserve">incentivise more synchronised technology adoption, especially where competent authorities use their</w:t>
      </w:r>
      <w:r>
        <w:t xml:space="preserve"> </w:t>
      </w:r>
      <w:r>
        <w:t xml:space="preserve">powers to adjust the duration of rights to ensure simultaneous expiry, as currently provided for under</w:t>
      </w:r>
      <w:r>
        <w:t xml:space="preserve"> </w:t>
      </w:r>
      <w:r>
        <w:t xml:space="preserve">Article 49(4) EECC. For end-users, it may lead to better service availability and quality, particularly</w:t>
      </w:r>
      <w:r>
        <w:t xml:space="preserve"> </w:t>
      </w:r>
      <w:r>
        <w:t xml:space="preserve">in border regions affected by interference. By moderately improving policy coherence, reducing</w:t>
      </w:r>
      <w:r>
        <w:t xml:space="preserve"> </w:t>
      </w:r>
      <w:r>
        <w:t xml:space="preserve">fragmentation, and preventing interference, option 1 contributes to wider macroeconomic and social</w:t>
      </w:r>
      <w:r>
        <w:t xml:space="preserve"> </w:t>
      </w:r>
      <w:r>
        <w:t xml:space="preserve">benefits. Efforts for prior coordination in harmonisation work within CEPT in security or technology</w:t>
      </w:r>
      <w:r>
        <w:t xml:space="preserve"> </w:t>
      </w:r>
      <w:r>
        <w:t xml:space="preserve">sovereignty may promote early alignment on sensitive topics, fostering a more cohesive EU position.</w:t>
      </w:r>
      <w:r>
        <w:t xml:space="preserve"> </w:t>
      </w:r>
      <w:r>
        <w:t xml:space="preserve">Good practices for spectrum sharing and flexible authorisations may enhance efficient spectrum use</w:t>
      </w:r>
      <w:r>
        <w:t xml:space="preserve"> </w:t>
      </w:r>
      <w:r>
        <w:t xml:space="preserve">by exploiting underused bands more efficiently. Common criteria and structured peer review may</w:t>
      </w:r>
      <w:r>
        <w:t xml:space="preserve"> </w:t>
      </w:r>
      <w:r>
        <w:t xml:space="preserve">bring some alignment of competition assessments and moderately improve legal certainty.</w:t>
      </w:r>
      <w:r>
        <w:t xml:space="preserve"> </w:t>
      </w:r>
      <w:r>
        <w:t xml:space="preserve">6.2.2. Option 2: More Single Market to enhance investment and innovation</w:t>
      </w:r>
      <w:r>
        <w:t xml:space="preserve"> </w:t>
      </w:r>
      <w:r>
        <w:t xml:space="preserve">Consistent and investment-friendly spectrum policies foster macroeconomic growth by accelerating</w:t>
      </w:r>
      <w:r>
        <w:t xml:space="preserve"> </w:t>
      </w:r>
      <w:r>
        <w:t xml:space="preserve">network upgrades, coverage, private infrastructure spending and regional digital cohesion. Findings</w:t>
      </w:r>
      <w:r>
        <w:t xml:space="preserve"> </w:t>
      </w:r>
      <w:r>
        <w:t xml:space="preserve">from the analysis of regulatory approaches and market outcomes presented in section 2.2.2.3 and</w:t>
      </w:r>
      <w:r>
        <w:t xml:space="preserve"> </w:t>
      </w:r>
      <w:r>
        <w:t xml:space="preserve">Annex 4 section 3 indicate that more investment-friendly auction designs can ease cost pressures on</w:t>
      </w:r>
      <w:r>
        <w:t xml:space="preserve"> </w:t>
      </w:r>
      <w:r>
        <w:t xml:space="preserve">operators, create better incentives for network upgrades and contribute to lower consumer prices.</w:t>
      </w:r>
      <w:r>
        <w:t xml:space="preserve"> </w:t>
      </w:r>
      <w:r>
        <w:t xml:space="preserve">While the underlying correlations do not imply causality, they provide a useful signal of how market</w:t>
      </w:r>
      <w:r>
        <w:t xml:space="preserve"> </w:t>
      </w:r>
      <w:r>
        <w:t xml:space="preserve">conditions may evolve under different award designs. In this sense, limiting set-asides and</w:t>
      </w:r>
      <w:r>
        <w:t xml:space="preserve"> </w:t>
      </w:r>
      <w:r>
        <w:t xml:space="preserve">reservations under option 2 could facilitate lower spectrum costs for operators and improvements in</w:t>
      </w:r>
      <w:r>
        <w:t xml:space="preserve"> </w:t>
      </w:r>
      <w:r>
        <w:t xml:space="preserve">5G download speeds. Increasing burden of proof for access obligations could help remove constraints</w:t>
      </w:r>
      <w:r>
        <w:t xml:space="preserve"> </w:t>
      </w:r>
      <w:r>
        <w:t xml:space="preserve">on deployment, thereby enabling more extensive 5G population coverage. Furthermore, a progressive</w:t>
      </w:r>
      <w:r>
        <w:t xml:space="preserve"> </w:t>
      </w:r>
      <w:r>
        <w:t xml:space="preserve">reduction of prices that MNOs pay per MHz/pop could potentially support higher 5G speeds. 230</w:t>
      </w:r>
      <w:r>
        <w:br/>
      </w:r>
      <w:r>
        <w:t xml:space="preserve">The main economic impact of option 2 is greater investment in high-quality mobile networks driven</w:t>
      </w:r>
      <w:r>
        <w:t xml:space="preserve"> </w:t>
      </w:r>
      <w:r>
        <w:t xml:space="preserve">by a more harmonised spectrum policy, which improves predictability, reduces fragmentation and</w:t>
      </w:r>
    </w:p>
    <w:p>
      <w:pPr>
        <w:pStyle w:val="BodyText"/>
      </w:pPr>
      <w:r>
        <w:t xml:space="preserve">230 The regression analysis presented in section 2.2.2.3 points to a possible inverse relation between spectrum prices and</w:t>
      </w:r>
      <w:r>
        <w:t xml:space="preserve"> </w:t>
      </w:r>
      <w:r>
        <w:t xml:space="preserve">overall download speeds. While this last association does not reach conventional levels of statistical significance in our</w:t>
      </w:r>
      <w:r>
        <w:t xml:space="preserve"> </w:t>
      </w:r>
      <w:r>
        <w:t xml:space="preserve">regressions, it is consistent with GSMA econometric estimates that historically a 10 p.p. higher spectrum cost to recurring</w:t>
      </w:r>
      <w:r>
        <w:t xml:space="preserve"> </w:t>
      </w:r>
      <w:r>
        <w:t xml:space="preserve">revenue ratio decreased coverage by up to 6 p.p. and decreased average speeds by up to 8%. GSMA, “Global Spectrum</w:t>
      </w:r>
      <w:r>
        <w:t xml:space="preserve"> </w:t>
      </w:r>
      <w:r>
        <w:t xml:space="preserve">Pricing report,” Global Spectrum Pricing, GSMA, London, 2025 (2025), p. 10.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strengthens investment incentives, leading to increased quality of mobile connectivity for end users.</w:t>
      </w:r>
      <w:r>
        <w:t xml:space="preserve"> </w:t>
      </w:r>
      <w:r>
        <w:t xml:space="preserve">Part of its impact on GDP over 2025 to 2035 is estimated using the model linking changes in midband</w:t>
      </w:r>
      <w:r>
        <w:t xml:space="preserve"> </w:t>
      </w:r>
      <w:r>
        <w:t xml:space="preserve">coverage, take up and speed to GDP.231 The model projects an increase in mid-band coverage from</w:t>
      </w:r>
      <w:r>
        <w:t xml:space="preserve"> </w:t>
      </w:r>
      <w:r>
        <w:t xml:space="preserve">around 67% today to approximately 96% by 2035 under option 2, considering any mid-band</w:t>
      </w:r>
      <w:r>
        <w:t xml:space="preserve"> </w:t>
      </w:r>
      <w:r>
        <w:t xml:space="preserve">spectrum.232 This option’s overall indicative GDP impact for the EU over 2025 to 2035 is estimated</w:t>
      </w:r>
      <w:r>
        <w:t xml:space="preserve"> </w:t>
      </w:r>
      <w:r>
        <w:t xml:space="preserve">at EUR 1 553 billion compared to EUR 1 480 billion under the baseline. A sensitivity analysis</w:t>
      </w:r>
      <w:r>
        <w:t xml:space="preserve"> </w:t>
      </w:r>
      <w:r>
        <w:t xml:space="preserve">accounting for potential uncertainties of the model yields a GDP impact ranging from EUR 179 to</w:t>
      </w:r>
      <w:r>
        <w:t xml:space="preserve"> </w:t>
      </w:r>
      <w:r>
        <w:t xml:space="preserve">EUR 2 116 billion, with the lower bound reflecting model conservatism and the upper bound</w:t>
      </w:r>
      <w:r>
        <w:t xml:space="preserve"> </w:t>
      </w:r>
      <w:r>
        <w:t xml:space="preserve">representing upside potential from increased 5G mobile broadband speeds.233 Beyond the modelled</w:t>
      </w:r>
      <w:r>
        <w:t xml:space="preserve"> </w:t>
      </w:r>
      <w:r>
        <w:t xml:space="preserve">estimates234, additional spillover effects on different sectors are expected from enhanced 5G and IoT</w:t>
      </w:r>
      <w:r>
        <w:t xml:space="preserve"> </w:t>
      </w:r>
      <w:r>
        <w:t xml:space="preserve">deployment.235 The model can also not quantify longer-term effects related to the acceleration of 6G</w:t>
      </w:r>
      <w:r>
        <w:t xml:space="preserve"> </w:t>
      </w:r>
      <w:r>
        <w:t xml:space="preserve">deployment and additional economies of scale, expected to materialise towards and beyond 2035.</w:t>
      </w:r>
      <w:r>
        <w:t xml:space="preserve"> </w:t>
      </w:r>
      <w:r>
        <w:t xml:space="preserve">When comparing the options, these effects are taken into account qualitatively.</w:t>
      </w:r>
      <w:r>
        <w:t xml:space="preserve"> </w:t>
      </w:r>
      <w:r>
        <w:t xml:space="preserve">option 2 is expected to generate additional GDP effects due to timely 6G deployment, but this impact</w:t>
      </w:r>
      <w:r>
        <w:t xml:space="preserve"> </w:t>
      </w:r>
      <w:r>
        <w:t xml:space="preserve">cannot be quantified yet given the technology is still under development, meaning real-world data on</w:t>
      </w:r>
      <w:r>
        <w:t xml:space="preserve"> </w:t>
      </w:r>
      <w:r>
        <w:t xml:space="preserve">adoption, performance, and impact on productivity or GDP is not available.236 Early standardisation</w:t>
      </w:r>
      <w:r>
        <w:t xml:space="preserve"> </w:t>
      </w:r>
      <w:r>
        <w:t xml:space="preserve">efforts and research roadmaps suggest that 6G will enable enhanced capabilities (such as real-time</w:t>
      </w:r>
      <w:r>
        <w:t xml:space="preserve"> </w:t>
      </w:r>
      <w:r>
        <w:t xml:space="preserve">distributed intelligence, ultra-low latency, integrated sensing and communication, and improved</w:t>
      </w:r>
      <w:r>
        <w:t xml:space="preserve"> </w:t>
      </w:r>
      <w:r>
        <w:t xml:space="preserve">energy efficiency), with potentially cross-sectoral economic benefits similar or even superior to those</w:t>
      </w:r>
      <w:r>
        <w:t xml:space="preserve"> </w:t>
      </w:r>
      <w:r>
        <w:t xml:space="preserve">of 5G. option 2 will enable a smooth transition to the next generation of mobile networks (6G) which</w:t>
      </w:r>
      <w:r>
        <w:t xml:space="preserve"> </w:t>
      </w:r>
      <w:r>
        <w:t xml:space="preserve">is essential to ensure Europe’s position at the forefront of innovation. The first complete 6G standard</w:t>
      </w:r>
      <w:r>
        <w:t xml:space="preserve"> </w:t>
      </w:r>
      <w:r>
        <w:t xml:space="preserve">(3GPP Release 21) is expected by 2028, with early commercial deployments starting around 2030.237</w:t>
      </w:r>
      <w:r>
        <w:t xml:space="preserve"> </w:t>
      </w:r>
      <w:r>
        <w:t xml:space="preserve">The upcoming EU-level spectrum regulatory decisions will thus be crucial in shaping the conditions</w:t>
      </w:r>
      <w:r>
        <w:t xml:space="preserve"> </w:t>
      </w:r>
      <w:r>
        <w:t xml:space="preserve">for early trials, early planning, industrial uptake, and Europe’s global competitiveness to ensure that</w:t>
      </w:r>
      <w:r>
        <w:t xml:space="preserve"> </w:t>
      </w:r>
      <w:r>
        <w:t xml:space="preserve">the EU will close the gap with countries such as the US, China, South Korea. In this context, by</w:t>
      </w:r>
      <w:r>
        <w:t xml:space="preserve"> </w:t>
      </w:r>
      <w:r>
        <w:t xml:space="preserve">reducing the time between Commission harmonisation decisions and national authorisations to less</w:t>
      </w:r>
      <w:r>
        <w:t xml:space="preserve"> </w:t>
      </w:r>
      <w:r>
        <w:t xml:space="preserve">than 24 months, option 2 would facilitate fast and simultaneous 6G deployment across the EU.</w:t>
      </w:r>
      <w:r>
        <w:t xml:space="preserve"> </w:t>
      </w:r>
      <w:r>
        <w:t xml:space="preserve">However, due to the lack of reliable data, the analysis does not include a precise assessment of</w:t>
      </w:r>
    </w:p>
    <w:p>
      <w:pPr>
        <w:pStyle w:val="BodyText"/>
      </w:pPr>
      <w:r>
        <w:t xml:space="preserve">231 As under option 1 above. See Annex 4 for methodology.</w:t>
      </w:r>
      <w:r>
        <w:t xml:space="preserve"> </w:t>
      </w:r>
      <w:r>
        <w:t xml:space="preserve">232 5G mid-band coverage is defined as the 1–7 GHz range to capture the effects of the spectrum options on upcoming</w:t>
      </w:r>
      <w:r>
        <w:t xml:space="preserve"> </w:t>
      </w:r>
      <w:r>
        <w:t xml:space="preserve">renewals and awards relevant for high-quality mobile connectivity. The projection builds on current DESI coverage data</w:t>
      </w:r>
      <w:r>
        <w:t xml:space="preserve"> </w:t>
      </w:r>
      <w:r>
        <w:t xml:space="preserve">and the assumption that overall 5G coverage across all frequency bands will approach 99–100% by 2035. 5G mid-band</w:t>
      </w:r>
      <w:r>
        <w:t xml:space="preserve"> </w:t>
      </w:r>
      <w:r>
        <w:t xml:space="preserve">coverage is therefore estimated by excluding from total 5G coverage areas expected to remain covered only by low-band</w:t>
      </w:r>
      <w:r>
        <w:t xml:space="preserve"> </w:t>
      </w:r>
      <w:r>
        <w:t xml:space="preserve">frequencies. On this basis, mid-band coverage is projected to reach around 96% under option 2 as well as under option</w:t>
      </w:r>
      <w:r>
        <w:t xml:space="preserve"> </w:t>
      </w:r>
      <w:r>
        <w:t xml:space="preserve">3, as both options are assumed to provide comparable incentives for mid-band deployment within the period considered.</w:t>
      </w:r>
      <w:r>
        <w:t xml:space="preserve"> </w:t>
      </w:r>
      <w:r>
        <w:t xml:space="preserve">See Annex 4, section 2.3.2 for the methodology also explaining considered speed and consumption assumptions.</w:t>
      </w:r>
      <w:r>
        <w:t xml:space="preserve"> </w:t>
      </w:r>
      <w:r>
        <w:t xml:space="preserve">233 These estimates are based on the application of the lower and higher extreme coefficient estimated by Briglauer et al. </w:t>
      </w:r>
      <w:r>
        <w:t xml:space="preserve"> </w:t>
      </w:r>
      <w:r>
        <w:t xml:space="preserve">(2025), therefore 0.01 % and 0.113 % compared to 0.084% to take into account uncertainties, as for example that the</w:t>
      </w:r>
      <w:r>
        <w:t xml:space="preserve"> </w:t>
      </w:r>
      <w:r>
        <w:t xml:space="preserve">study period of Briglauer et al. (2025) ends in 2019 and was based on improvements related to the 4G era and not 5G or</w:t>
      </w:r>
      <w:r>
        <w:t xml:space="preserve"> </w:t>
      </w:r>
      <w:r>
        <w:t xml:space="preserve">the fact that the estimate only accounts for adoption of mobile broadband but does not directly estimate speed increases.</w:t>
      </w:r>
      <w:r>
        <w:t xml:space="preserve"> </w:t>
      </w:r>
      <w:r>
        <w:t xml:space="preserve">For details see Annex 4, section 2.</w:t>
      </w:r>
      <w:r>
        <w:t xml:space="preserve"> </w:t>
      </w:r>
      <w:r>
        <w:t xml:space="preserve">234 These possible 5G-specific effects have not been included in the calculations - see also Annex 4.</w:t>
      </w:r>
      <w:r>
        <w:t xml:space="preserve"> </w:t>
      </w:r>
      <w:r>
        <w:t xml:space="preserve">235 For more detailed examples of possible impacts in sectors like healthcare, manufacturing, automotive and transport,</w:t>
      </w:r>
      <w:r>
        <w:t xml:space="preserve"> </w:t>
      </w:r>
      <w:r>
        <w:t xml:space="preserve">energy and environment and agriculture see Annex 9, section 3.1.1.</w:t>
      </w:r>
      <w:r>
        <w:t xml:space="preserve"> </w:t>
      </w:r>
      <w:r>
        <w:t xml:space="preserve">236 While quantification of economic effects has been possible for 5G technologies, it is not yet feasible to reliably</w:t>
      </w:r>
      <w:r>
        <w:t xml:space="preserve"> </w:t>
      </w:r>
      <w:r>
        <w:t xml:space="preserve">quantify the potential impacts of 6G given the technology is still under development, and no real-world data is available.</w:t>
      </w:r>
      <w:r>
        <w:t xml:space="preserve"> </w:t>
      </w:r>
      <w:r>
        <w:t xml:space="preserve">Any forward-looking assessment of 6G’s economic contribution must remain qualitative. See also Annex 9, section 3.1.2.</w:t>
      </w:r>
      <w:r>
        <w:t xml:space="preserve"> </w:t>
      </w:r>
      <w:r>
        <w:t xml:space="preserve">on 6G standard timeline.</w:t>
      </w:r>
      <w:r>
        <w:t xml:space="preserve"> </w:t>
      </w:r>
      <w:r>
        <w:t xml:space="preserve">237 ETSI (2023). ETSI White Paper: 6G: Building the Foundation for the Next Decade.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network densification, and it is thus not possible to quantify to what extent the initially estimated</w:t>
      </w:r>
      <w:r>
        <w:t xml:space="preserve"> </w:t>
      </w:r>
      <w:r>
        <w:t xml:space="preserve">EUR 33 billion investment needs may be reduced.</w:t>
      </w:r>
      <w:r>
        <w:t xml:space="preserve"> </w:t>
      </w:r>
      <w:r>
        <w:t xml:space="preserve">The environmental footprint of 5G mobile networks under option 2 is estimated at 5,250,198 t</w:t>
      </w:r>
      <w:r>
        <w:t xml:space="preserve"> </w:t>
      </w:r>
      <w:r>
        <w:t xml:space="preserve">CO₂eq mobile/wireless broadband network emissions, lower than the 5,257,074 t CO₂eq under the</w:t>
      </w:r>
      <w:r>
        <w:t xml:space="preserve"> </w:t>
      </w:r>
      <w:r>
        <w:t xml:space="preserve">baseline. When monetised, environmental impacts under option 2 are estimated at around EUR 4.62</w:t>
      </w:r>
      <w:r>
        <w:t xml:space="preserve"> </w:t>
      </w:r>
      <w:r>
        <w:t xml:space="preserve">billion, compared to EUR 4.63 billion under the baseline. The reported values reflect a defined set of</w:t>
      </w:r>
      <w:r>
        <w:t xml:space="preserve"> </w:t>
      </w:r>
      <w:r>
        <w:t xml:space="preserve">assumptions and should be interpreted as outputs of a scenario-based estimation rather than as precise</w:t>
      </w:r>
      <w:r>
        <w:t xml:space="preserve"> </w:t>
      </w:r>
      <w:r>
        <w:t xml:space="preserve">measurements. The uncertainty range around these values depends on the sensitivity of key</w:t>
      </w:r>
      <w:r>
        <w:t xml:space="preserve"> </w:t>
      </w:r>
      <w:r>
        <w:t xml:space="preserve">parameters and is addressed via a sensitivity analysis.238Across all options, emissions are projected</w:t>
      </w:r>
      <w:r>
        <w:t xml:space="preserve"> </w:t>
      </w:r>
      <w:r>
        <w:t xml:space="preserve">to fall by more than 96% between 2025 and 2035, mainly due to substantial reductions in electricity</w:t>
      </w:r>
      <w:r>
        <w:t xml:space="preserve"> </w:t>
      </w:r>
      <w:r>
        <w:t xml:space="preserve">consumption per gigabyte enabled by new mobile technologies. Differences between options are</w:t>
      </w:r>
      <w:r>
        <w:t xml:space="preserve"> </w:t>
      </w:r>
      <w:r>
        <w:t xml:space="preserve">negligible. Option 2 will also accelerate spectrum assignment and subsequent deployment of future</w:t>
      </w:r>
      <w:r>
        <w:t xml:space="preserve"> </w:t>
      </w:r>
      <w:r>
        <w:t xml:space="preserve">mobile generations such as 6G, which are being designed with energy efficiency and renewable</w:t>
      </w:r>
      <w:r>
        <w:t xml:space="preserve"> </w:t>
      </w:r>
      <w:r>
        <w:t xml:space="preserve">energy integration as core principles.239 The additional energy-saving effect of 6G is not included in</w:t>
      </w:r>
      <w:r>
        <w:t xml:space="preserve"> </w:t>
      </w:r>
      <w:r>
        <w:t xml:space="preserve">the model, but it is likely to be significant. Spectrum measures enabling swift assignment of 6G</w:t>
      </w:r>
      <w:r>
        <w:t xml:space="preserve"> </w:t>
      </w:r>
      <w:r>
        <w:t xml:space="preserve">frequencies are expected to yield further benefits not captured here, both in terms of absolute energy</w:t>
      </w:r>
      <w:r>
        <w:t xml:space="preserve"> </w:t>
      </w:r>
      <w:r>
        <w:t xml:space="preserve">savings and the speed of their materialization. Edge computing and AI-driven energy optimization,</w:t>
      </w:r>
      <w:r>
        <w:t xml:space="preserve"> </w:t>
      </w:r>
      <w:r>
        <w:t xml:space="preserve">such as adaptive sleep modes, intelligent traffic steering, and predictive maintenance, will further</w:t>
      </w:r>
      <w:r>
        <w:t xml:space="preserve"> </w:t>
      </w:r>
      <w:r>
        <w:t xml:space="preserve">enhance the sustainability of mobile networks. Yet, while AI can increase energy efficiency, it may</w:t>
      </w:r>
      <w:r>
        <w:t xml:space="preserve"> </w:t>
      </w:r>
      <w:r>
        <w:t xml:space="preserve">also increase electricity demand due to higher computing requirements. Any comprehensive</w:t>
      </w:r>
      <w:r>
        <w:t xml:space="preserve"> </w:t>
      </w:r>
      <w:r>
        <w:t xml:space="preserve">assessment should therefore weigh AI-enabled efficiency gains against the incremental power needs</w:t>
      </w:r>
      <w:r>
        <w:t xml:space="preserve"> </w:t>
      </w:r>
      <w:r>
        <w:t xml:space="preserve">of expanded compute infrastructure.</w:t>
      </w:r>
      <w:r>
        <w:t xml:space="preserve"> </w:t>
      </w:r>
      <w:r>
        <w:t xml:space="preserve">Mobile networks can also contribute to emission reductions in other sectors. This was not captured</w:t>
      </w:r>
      <w:r>
        <w:t xml:space="preserve"> </w:t>
      </w:r>
      <w:r>
        <w:t xml:space="preserve">in the model. In industrial settings, 5G enables real-time process monitoring, predictive maintenance</w:t>
      </w:r>
      <w:r>
        <w:t xml:space="preserve"> </w:t>
      </w:r>
      <w:r>
        <w:t xml:space="preserve">and automation, reducing CO2 emissions, waste and energy consumption.240 In logistics, 5G</w:t>
      </w:r>
      <w:r>
        <w:t xml:space="preserve"> </w:t>
      </w:r>
      <w:r>
        <w:t xml:space="preserve">supported systems optimise routing and warehouse operations, lowering transport emissions. In the</w:t>
      </w:r>
      <w:r>
        <w:t xml:space="preserve"> </w:t>
      </w:r>
      <w:r>
        <w:t xml:space="preserve">energy sector, 5G plays a key role in integrating decentralized renewable sources, improving grid</w:t>
      </w:r>
      <w:r>
        <w:t xml:space="preserve"> </w:t>
      </w:r>
      <w:r>
        <w:t xml:space="preserve">stability and reducing fossil-based balancing energy. By enabling precise demand forecasting and</w:t>
      </w:r>
      <w:r>
        <w:t xml:space="preserve"> </w:t>
      </w:r>
      <w:r>
        <w:t xml:space="preserve">load management, 5G helps lower CO₂-intensive peak generation. In agriculture, 5G enabled</w:t>
      </w:r>
      <w:r>
        <w:t xml:space="preserve"> </w:t>
      </w:r>
      <w:r>
        <w:t xml:space="preserve">precision farming reduces fertiliser and pesticide use and supports optimised irrigation and energy</w:t>
      </w:r>
      <w:r>
        <w:t xml:space="preserve"> </w:t>
      </w:r>
      <w:r>
        <w:t xml:space="preserve">use, further reducing emissions. Across all sectors, 5G’s low latency and high device density allow</w:t>
      </w:r>
      <w:r>
        <w:t xml:space="preserve"> </w:t>
      </w:r>
      <w:r>
        <w:t xml:space="preserve">for better monitoring and response, leading to lower energy losses and more sustainable operations.</w:t>
      </w:r>
      <w:r>
        <w:br/>
      </w:r>
      <w:r>
        <w:t xml:space="preserve">Option 2 is expected to generate positive societal impacts in terms of digital inclusion, social equity,</w:t>
      </w:r>
      <w:r>
        <w:t xml:space="preserve"> </w:t>
      </w:r>
      <w:r>
        <w:t xml:space="preserve">and public service delivery, by increasing high-speed mobile network coverage and quality of service</w:t>
      </w:r>
      <w:r>
        <w:t xml:space="preserve"> </w:t>
      </w:r>
      <w:r>
        <w:t xml:space="preserve">and facilitating broader service availability via spectrum sharing and reduced barriers for wholesale-</w:t>
      </w:r>
      <w:r>
        <w:t xml:space="preserve"> </w:t>
      </w:r>
      <w:r>
        <w:t xml:space="preserve">only operators. Enabling advanced 5G and early 6G deployment supports productivity, job creation,</w:t>
      </w:r>
      <w:r>
        <w:t xml:space="preserve"> </w:t>
      </w:r>
      <w:r>
        <w:t xml:space="preserve">and innovation in key sectors such as transport, energy, health, and manufacturing. Improved network</w:t>
      </w:r>
      <w:r>
        <w:t xml:space="preserve"> </w:t>
      </w:r>
      <w:r>
        <w:t xml:space="preserve">rollout facilitates the uptake of smart services, from remote health to connected mobility, generating</w:t>
      </w:r>
      <w:r>
        <w:t xml:space="preserve"> </w:t>
      </w:r>
      <w:r>
        <w:t xml:space="preserve">positive environmental and social spillovers. Enhanced regulatory certainty supports rural coverage</w:t>
      </w:r>
      <w:r>
        <w:t xml:space="preserve"> </w:t>
      </w:r>
      <w:r>
        <w:t xml:space="preserve">obligations and inclusive digital transformation, while spectrum sharing obligations in underserved</w:t>
      </w:r>
    </w:p>
    <w:p>
      <w:pPr>
        <w:pStyle w:val="BodyText"/>
      </w:pPr>
      <w:r>
        <w:t xml:space="preserve">238 The model, the relevant assumptions as well as the sensitivity analysis are presented in Annex 4, section 2. Depending</w:t>
      </w:r>
      <w:r>
        <w:t xml:space="preserve"> </w:t>
      </w:r>
      <w:r>
        <w:t xml:space="preserve">on the assumed annual energy-efficiency improvement factor (5%–30%), total emissions associated with Option 2 range</w:t>
      </w:r>
      <w:r>
        <w:t xml:space="preserve"> </w:t>
      </w:r>
      <w:r>
        <w:t xml:space="preserve">between 5 104 940 and 5 678 545 t CO₂eq.</w:t>
      </w:r>
      <w:r>
        <w:t xml:space="preserve"> </w:t>
      </w:r>
      <w:r>
        <w:t xml:space="preserve">239 https://www.iis.fraunhofer.de/de/ff/kom/mobile-kom/6g-mobilfunk.html#cop2053987201.</w:t>
      </w:r>
      <w:r>
        <w:t xml:space="preserve"> </w:t>
      </w:r>
      <w:r>
        <w:t xml:space="preserve">240 For this paragraph see: Franken, Wissner and Sörries (2019). Entwicklung der funkbasierten Digitalisierung in der</w:t>
      </w:r>
      <w:r>
        <w:t xml:space="preserve"> </w:t>
      </w:r>
      <w:r>
        <w:t xml:space="preserve">Industrie, Energiewirtschaft und Landwirtschaft und spezifische Frequenzbedarfe, WIK discussion paper No 451.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areas would ensure a broader distribution of long-term spectrum benefits. Improved interference</w:t>
      </w:r>
      <w:r>
        <w:t xml:space="preserve"> </w:t>
      </w:r>
      <w:r>
        <w:t xml:space="preserve">responses would enhance connectivity, particularly in cross-border regions. More predictable and</w:t>
      </w:r>
      <w:r>
        <w:t xml:space="preserve"> </w:t>
      </w:r>
      <w:r>
        <w:t xml:space="preserve">stronger competition oversight would help prevent over-concentration or fragmentation, supporting</w:t>
      </w:r>
      <w:r>
        <w:t xml:space="preserve"> </w:t>
      </w:r>
      <w:r>
        <w:t xml:space="preserve">market sustainability and consumer welfare through lower prices and better service availability.</w:t>
      </w:r>
      <w:r>
        <w:t xml:space="preserve"> </w:t>
      </w:r>
      <w:r>
        <w:t xml:space="preserve">Along the 14 647 km of EU-external land borders,241 often coinciding with interference hotspots, this</w:t>
      </w:r>
      <w:r>
        <w:t xml:space="preserve"> </w:t>
      </w:r>
      <w:r>
        <w:t xml:space="preserve">option could yield meaningful efficiencies and enhance EU sovereignty, investor confidence, and</w:t>
      </w:r>
      <w:r>
        <w:t xml:space="preserve"> </w:t>
      </w:r>
      <w:r>
        <w:t xml:space="preserve">internal market cohesion while improving solutions for end-users. Mandating prior coordination at</w:t>
      </w:r>
      <w:r>
        <w:t xml:space="preserve"> </w:t>
      </w:r>
      <w:r>
        <w:t xml:space="preserve">CEPT ensures that security- and sovereignty-related decisions reflect EU-wide interests, reducing</w:t>
      </w:r>
      <w:r>
        <w:t xml:space="preserve"> </w:t>
      </w:r>
      <w:r>
        <w:t xml:space="preserve">risks of fragmented or contradictory national positions, with clearer position in CEPT and ITU. This</w:t>
      </w:r>
      <w:r>
        <w:t xml:space="preserve"> </w:t>
      </w:r>
      <w:r>
        <w:t xml:space="preserve">may be particularly relevant for satellite navigation, defence communication, or constellation filings.</w:t>
      </w:r>
      <w:r>
        <w:t xml:space="preserve"> </w:t>
      </w:r>
      <w:r>
        <w:t xml:space="preserve">Option 2 introduces additional costs for public authorities at national and EU level, due to procedural</w:t>
      </w:r>
      <w:r>
        <w:t xml:space="preserve"> </w:t>
      </w:r>
      <w:r>
        <w:t xml:space="preserve">adaptation and increased single market procedure of licence conditions. These would be</w:t>
      </w:r>
      <w:r>
        <w:t xml:space="preserve"> </w:t>
      </w:r>
      <w:r>
        <w:t xml:space="preserve">proportionate in high-value bands where early harmonisation and coordination are critical for</w:t>
      </w:r>
      <w:r>
        <w:t xml:space="preserve"> </w:t>
      </w:r>
      <w:r>
        <w:t xml:space="preserve">technology leadership. Mandatory spectrum sharing mechanisms would involve legal, technical, and</w:t>
      </w:r>
      <w:r>
        <w:t xml:space="preserve"> </w:t>
      </w:r>
      <w:r>
        <w:t xml:space="preserve">administrative efforts. In terms of enforcement costs, monitoring renewal conditions and validating</w:t>
      </w:r>
      <w:r>
        <w:t xml:space="preserve"> </w:t>
      </w:r>
      <w:r>
        <w:t xml:space="preserve">least-distortive spectrum remedies must be implemented at both national and EU levels, requiring</w:t>
      </w:r>
      <w:r>
        <w:t xml:space="preserve"> </w:t>
      </w:r>
      <w:r>
        <w:t xml:space="preserve">institutional and legal oversight. Additional EU-level staff242 would be needed to review national</w:t>
      </w:r>
      <w:r>
        <w:t xml:space="preserve"> </w:t>
      </w:r>
      <w:r>
        <w:t xml:space="preserve">submissions, assess compliance and issue formal objections or Decisions. Enforcement costs may</w:t>
      </w:r>
      <w:r>
        <w:t xml:space="preserve"> </w:t>
      </w:r>
      <w:r>
        <w:t xml:space="preserve">increase due to overseeing compliance with new pro-security and spectrum-sharing obligations, and</w:t>
      </w:r>
      <w:r>
        <w:t xml:space="preserve"> </w:t>
      </w:r>
      <w:r>
        <w:t xml:space="preserve">because of enhanced cooperation to address petitions for harmonisation and to mitigate cross-border</w:t>
      </w:r>
      <w:r>
        <w:t xml:space="preserve"> </w:t>
      </w:r>
      <w:r>
        <w:t xml:space="preserve">interference, particularly in non-harmonised bands. These tasks may require real-time monitoring</w:t>
      </w:r>
      <w:r>
        <w:t xml:space="preserve"> </w:t>
      </w:r>
      <w:r>
        <w:t xml:space="preserve">infrastructure, due diligence mechanisms for licensing and central support functions for wholesale-</w:t>
      </w:r>
      <w:r>
        <w:t xml:space="preserve"> </w:t>
      </w:r>
      <w:r>
        <w:t xml:space="preserve">only market access models.</w:t>
      </w:r>
      <w:r>
        <w:t xml:space="preserve"> </w:t>
      </w:r>
      <w:r>
        <w:t xml:space="preserve">In terms of cost savings, operators benefit from less harmful interference, lower legal risk and greater</w:t>
      </w:r>
      <w:r>
        <w:t xml:space="preserve"> </w:t>
      </w:r>
      <w:r>
        <w:t xml:space="preserve">investment certainty, which lowers capital costs and improves access to financing. The public sector</w:t>
      </w:r>
      <w:r>
        <w:t xml:space="preserve"> </w:t>
      </w:r>
      <w:r>
        <w:t xml:space="preserve">benefits from smoother coordination, better auction outcomes, and fewer failed awards. Regulatory</w:t>
      </w:r>
      <w:r>
        <w:t xml:space="preserve"> </w:t>
      </w:r>
      <w:r>
        <w:t xml:space="preserve">intervention and litigation are reduced. By reducing the frequency of auctions, longer licence duration</w:t>
      </w:r>
      <w:r>
        <w:t xml:space="preserve"> </w:t>
      </w:r>
      <w:r>
        <w:t xml:space="preserve">and renewals are likely to lower administrative costs significantly in the long term. Faster resolution</w:t>
      </w:r>
      <w:r>
        <w:t xml:space="preserve"> </w:t>
      </w:r>
      <w:r>
        <w:t xml:space="preserve">of cross-border interference problems would decrease transaction costs for regulators and operators.</w:t>
      </w:r>
      <w:r>
        <w:br/>
      </w:r>
      <w:r>
        <w:t xml:space="preserve">Option 2 is expected to deliver significant competitiveness benefits for the EU industry by providing</w:t>
      </w:r>
      <w:r>
        <w:t xml:space="preserve"> </w:t>
      </w:r>
      <w:r>
        <w:t xml:space="preserve">maximum investment certainty and regulatory clarity, especially for cross-border and long-term</w:t>
      </w:r>
      <w:r>
        <w:t xml:space="preserve"> </w:t>
      </w:r>
      <w:r>
        <w:t xml:space="preserve">spectrum users. These benefits would translate into improved quality and coverage of 5G and 6G</w:t>
      </w:r>
      <w:r>
        <w:t xml:space="preserve"> </w:t>
      </w:r>
      <w:r>
        <w:t xml:space="preserve">services for mobile operators and end-users. Catching up with leading world economies would allow</w:t>
      </w:r>
      <w:r>
        <w:t xml:space="preserve"> </w:t>
      </w:r>
      <w:r>
        <w:t xml:space="preserve">for a more inclusive society by expanding access to high-quality mobile connectivity and quality-</w:t>
      </w:r>
      <w:r>
        <w:t xml:space="preserve"> </w:t>
      </w:r>
      <w:r>
        <w:t xml:space="preserve">assured services across Europe. Indefinite licence durations by default provide a strong and credible</w:t>
      </w:r>
      <w:r>
        <w:t xml:space="preserve"> </w:t>
      </w:r>
      <w:r>
        <w:t xml:space="preserve">long-term investment signal. Where shorter duration is applied, the reversed burden of proof removes</w:t>
      </w:r>
      <w:r>
        <w:t xml:space="preserve"> </w:t>
      </w:r>
      <w:r>
        <w:t xml:space="preserve">the threat of unpredictable non-renewal decisions. Long-term licences secure sustained access to</w:t>
      </w:r>
      <w:r>
        <w:t xml:space="preserve"> </w:t>
      </w:r>
      <w:r>
        <w:t xml:space="preserve">spectrum assets, encouraging long-term network investment amid rising spectrum needs.243 They also</w:t>
      </w:r>
    </w:p>
    <w:p>
      <w:pPr>
        <w:pStyle w:val="BodyText"/>
      </w:pPr>
      <w:r>
        <w:t xml:space="preserve">241 Buzmaniuk, S. (2021). The Union’s external borders: a European debate revisited. Robert Schuman Foundation.</w:t>
      </w:r>
      <w:r>
        <w:t xml:space="preserve"> </w:t>
      </w:r>
      <w:r>
        <w:t xml:space="preserve">242 Staffing implications for public authorities are assessed in section 6.4, which discusses impacts of governance options.</w:t>
      </w:r>
      <w:r>
        <w:t xml:space="preserve"> </w:t>
      </w:r>
      <w:r>
        <w:t xml:space="preserve">Under spectrum option 2, administrative workload is expected to increase mainly at EU level, with an estimated additional</w:t>
      </w:r>
      <w:r>
        <w:t xml:space="preserve"> </w:t>
      </w:r>
      <w:r>
        <w:t xml:space="preserve">5 FTEs for the Commission and 15 FTEs for the BEREC Office, reflecting their expanded responsibilities both in</w:t>
      </w:r>
      <w:r>
        <w:t xml:space="preserve"> </w:t>
      </w:r>
      <w:r>
        <w:t xml:space="preserve">spectrum as in satellite authorisation areas. Staffing levels in Member States are not expected to change materially, as</w:t>
      </w:r>
      <w:r>
        <w:t xml:space="preserve"> </w:t>
      </w:r>
      <w:r>
        <w:t xml:space="preserve">many functions remain with NRAs.</w:t>
      </w:r>
      <w:r>
        <w:t xml:space="preserve"> </w:t>
      </w:r>
      <w:r>
        <w:t xml:space="preserve">243 Country-average spectrum assigned to mobile operators for frequency bands below 7 GHz in the EU has passed in</w:t>
      </w:r>
      <w:r>
        <w:t xml:space="preserve"> </w:t>
      </w:r>
      <w:r>
        <w:t xml:space="preserve">the period from 2014 to 2024 from 457 MHz to 830 MHz according to GSMA and its likely to further increase with 6G.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enhance planning stability and financial predictability, lower risk premium on capital expenditures</w:t>
      </w:r>
      <w:r>
        <w:t xml:space="preserve"> </w:t>
      </w:r>
      <w:r>
        <w:t xml:space="preserve">and reduce the cost for capital-intensive 5G and future 6G deployments, which require 5G SA core</w:t>
      </w:r>
      <w:r>
        <w:t xml:space="preserve"> </w:t>
      </w:r>
      <w:r>
        <w:t xml:space="preserve">components supported by high-capacity fibre infrastructure. Further, long-term licences, strongly</w:t>
      </w:r>
      <w:r>
        <w:t xml:space="preserve"> </w:t>
      </w:r>
      <w:r>
        <w:t xml:space="preserve">advocated by the industry,244 could strengthen incentives for developing secondary markets, as</w:t>
      </w:r>
      <w:r>
        <w:t xml:space="preserve"> </w:t>
      </w:r>
      <w:r>
        <w:t xml:space="preserve">entities acquiring spectrum through transfer or leasing would benefit from long-term certainty over</w:t>
      </w:r>
      <w:r>
        <w:t xml:space="preserve"> </w:t>
      </w:r>
      <w:r>
        <w:t xml:space="preserve">its use. The Commission’s role in overseeing authorisation processes would enhance regulatory</w:t>
      </w:r>
      <w:r>
        <w:t xml:space="preserve"> </w:t>
      </w:r>
      <w:r>
        <w:t xml:space="preserve">convergence, and ensure more consistent, investment-friendly auction design, flexible licensing</w:t>
      </w:r>
      <w:r>
        <w:t xml:space="preserve"> </w:t>
      </w:r>
      <w:r>
        <w:t xml:space="preserve">conditions and pro-security obligations245. The possibility to harmonise authorisation conditions</w:t>
      </w:r>
      <w:r>
        <w:t xml:space="preserve"> </w:t>
      </w:r>
      <w:r>
        <w:t xml:space="preserve">would further facilitate cross-border service provision, allowing operators to achieve scale. Possible</w:t>
      </w:r>
      <w:r>
        <w:t xml:space="preserve"> </w:t>
      </w:r>
      <w:r>
        <w:t xml:space="preserve">binding common conditions developed on request for private networks would enable innovators to</w:t>
      </w:r>
      <w:r>
        <w:t xml:space="preserve"> </w:t>
      </w:r>
      <w:r>
        <w:t xml:space="preserve">scale up network-as-a-service solutions.</w:t>
      </w:r>
      <w:r>
        <w:br/>
      </w:r>
      <w:r>
        <w:t xml:space="preserve">Option 2 would allow for early planning, timely authorisation, and cross-border coordination for 6G</w:t>
      </w:r>
      <w:r>
        <w:t xml:space="preserve"> </w:t>
      </w:r>
      <w:r>
        <w:t xml:space="preserve">bands,246 as well as appropriate 6G spectrum award conditions – such as duration, license flexibility,</w:t>
      </w:r>
      <w:r>
        <w:t xml:space="preserve"> </w:t>
      </w:r>
      <w:r>
        <w:t xml:space="preserve">reserve prices, coverage and quality obligations – to support investment amid technological and</w:t>
      </w:r>
      <w:r>
        <w:t xml:space="preserve"> </w:t>
      </w:r>
      <w:r>
        <w:t xml:space="preserve">commercial uncertainty.247 Greater predictability regarding 6G deployment will incentivize timely</w:t>
      </w:r>
      <w:r>
        <w:t xml:space="preserve"> </w:t>
      </w:r>
      <w:r>
        <w:t xml:space="preserve">deployment and long-term industrial research for high-value vertical use cases, benefit equipment</w:t>
      </w:r>
      <w:r>
        <w:t xml:space="preserve"> </w:t>
      </w:r>
      <w:r>
        <w:t xml:space="preserve">manufacturers and operators, and ensure wide availability of devices and services. Pro-security and</w:t>
      </w:r>
      <w:r>
        <w:t xml:space="preserve"> </w:t>
      </w:r>
      <w:r>
        <w:t xml:space="preserve">sharing obligations would contribute to more secure networks, ensuring coherence with forthcoming</w:t>
      </w:r>
      <w:r>
        <w:t xml:space="preserve"> </w:t>
      </w:r>
      <w:r>
        <w:t xml:space="preserve">cybersecurity regulatory revisions. More widely applied spectrum-sharing mechanisms, such as “use-</w:t>
      </w:r>
      <w:r>
        <w:t xml:space="preserve"> </w:t>
      </w:r>
      <w:r>
        <w:t xml:space="preserve">it-or-share-it” conditions and dynamic geolocation databases, would facilitate access to spectrum for</w:t>
      </w:r>
      <w:r>
        <w:t xml:space="preserve"> </w:t>
      </w:r>
      <w:r>
        <w:t xml:space="preserve">a broader range of users and help ensure efficient spectrum use under indefinite licence durations.248</w:t>
      </w:r>
      <w:r>
        <w:t xml:space="preserve"> </w:t>
      </w:r>
      <w:r>
        <w:t xml:space="preserve">6.2.3. Option 3: Strong harmonisation and EU level awards</w:t>
      </w:r>
      <w:r>
        <w:t xml:space="preserve"> </w:t>
      </w:r>
      <w:r>
        <w:t xml:space="preserve">The main economic impact of option 3 lies in increased investment in high-quality mobile networks</w:t>
      </w:r>
      <w:r>
        <w:t xml:space="preserve"> </w:t>
      </w:r>
      <w:r>
        <w:t xml:space="preserve">driven by stronger harmonisation and clearer EU-level rules. The underlying economic mechanisms</w:t>
      </w:r>
      <w:r>
        <w:t xml:space="preserve"> </w:t>
      </w:r>
      <w:r>
        <w:t xml:space="preserve">are like those highlighted in the analysis of regulatory approaches and market outcomes presented in</w:t>
      </w:r>
      <w:r>
        <w:t xml:space="preserve"> </w:t>
      </w:r>
      <w:r>
        <w:t xml:space="preserve">section 2.2.2.3 and in Annex 4, section 3. While not causal, the identified correlations between certain</w:t>
      </w:r>
      <w:r>
        <w:t xml:space="preserve"> </w:t>
      </w:r>
      <w:r>
        <w:t xml:space="preserve">market shaping measures and market outcomes provide useful indications of how more predictable</w:t>
      </w:r>
      <w:r>
        <w:t xml:space="preserve"> </w:t>
      </w:r>
      <w:r>
        <w:t xml:space="preserve">and investment-friendly spectrum award conditions can support better network performance. The</w:t>
      </w:r>
      <w:r>
        <w:t xml:space="preserve"> </w:t>
      </w:r>
      <w:r>
        <w:t xml:space="preserve">estimated GDP impact is the same as for option 2, as both options forecast the same mid-band</w:t>
      </w:r>
      <w:r>
        <w:t xml:space="preserve"> </w:t>
      </w:r>
      <w:r>
        <w:t xml:space="preserve">coverage and assumes that similar economies of scale are to be reached in the 2025-2035 period via</w:t>
      </w:r>
      <w:r>
        <w:t xml:space="preserve"> </w:t>
      </w:r>
      <w:r>
        <w:t xml:space="preserve">proposed policy measures.249 Using the same modelling approach as for options 1 and 2, the overall</w:t>
      </w:r>
      <w:r>
        <w:t xml:space="preserve"> </w:t>
      </w:r>
      <w:r>
        <w:t xml:space="preserve">EU-wide GDP impact of option 3 over 2025 to 2035 is estimated at EUR 1 553 billion compared to</w:t>
      </w:r>
      <w:r>
        <w:t xml:space="preserve"> </w:t>
      </w:r>
      <w:r>
        <w:t xml:space="preserve">EUR 1 480 billion under the baseline, with a sensitivity range of EUR 179 to EUR 2 116 billion</w:t>
      </w:r>
      <w:r>
        <w:t xml:space="preserve"> </w:t>
      </w:r>
      <w:r>
        <w:t xml:space="preserve">under alternative assumptions on the impact of increased mobile broadband speeds.250 As under</w:t>
      </w:r>
      <w:r>
        <w:t xml:space="preserve"> </w:t>
      </w:r>
      <w:r>
        <w:t xml:space="preserve">option 2, the quantitative model does not capture spillover effects on different sectors or longer-term</w:t>
      </w:r>
      <w:r>
        <w:t xml:space="preserve"> </w:t>
      </w:r>
      <w:r>
        <w:t xml:space="preserve">effects related to the acceleration of 6G deployment and additional economies of scale. These effects</w:t>
      </w:r>
    </w:p>
    <w:p>
      <w:pPr>
        <w:pStyle w:val="BodyText"/>
      </w:pPr>
      <w:r>
        <w:t xml:space="preserve">244 VVA, PolicyTracker and LS Telcom (2023), p. 19.</w:t>
      </w:r>
      <w:r>
        <w:br/>
      </w:r>
      <w:r>
        <w:t xml:space="preserve">245 As discussed in the Draghi Report, these may, e.g., include supply-chain scrutiny and trusted vendor requirements.</w:t>
      </w:r>
      <w:r>
        <w:t xml:space="preserve"> </w:t>
      </w:r>
      <w:r>
        <w:t xml:space="preserve">246 RSPG (2024). Opinion on Spectrum Policy for Next-Generation Wireless Systems (6G).</w:t>
      </w:r>
      <w:r>
        <w:t xml:space="preserve"> </w:t>
      </w:r>
      <w:r>
        <w:t xml:space="preserve">247 LS Telcom, PolicyTracker &amp; VVA (2023). Study on Assessing the Efficiency of Radio Spectrum Award Processes</w:t>
      </w:r>
      <w:r>
        <w:t xml:space="preserve"> </w:t>
      </w:r>
      <w:r>
        <w:t xml:space="preserve">in the Member States.</w:t>
      </w:r>
      <w:r>
        <w:t xml:space="preserve"> </w:t>
      </w:r>
      <w:r>
        <w:t xml:space="preserve">248 Annex 3 includes indications on practical implications of spectrum measures under option 2 for main stakeholders.</w:t>
      </w:r>
      <w:r>
        <w:t xml:space="preserve"> </w:t>
      </w:r>
      <w:r>
        <w:t xml:space="preserve">Annex 3, section 2.2. presents the main costs and benefits per stakeholders, comparing them with options 1 and 3.</w:t>
      </w:r>
      <w:r>
        <w:t xml:space="preserve"> </w:t>
      </w:r>
      <w:r>
        <w:t xml:space="preserve">249 See Annex 4, section 2.2.3 on how economies of scale are taken into account in the model.</w:t>
      </w:r>
      <w:r>
        <w:t xml:space="preserve"> </w:t>
      </w:r>
      <w:r>
        <w:t xml:space="preserve">250 These estimates are based on the application of the lower and higher extreme coefficient estimated by Briglauer et al. </w:t>
      </w:r>
      <w:r>
        <w:t xml:space="preserve"> </w:t>
      </w:r>
      <w:r>
        <w:t xml:space="preserve">(2025), therefore 0.01 % and 0.113 % compared to 0.048%. For details see Annex 4, section 2.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are expected to materialise towards and beyond 2035, cannot yet be quantified, and are therefore</w:t>
      </w:r>
      <w:r>
        <w:t xml:space="preserve"> </w:t>
      </w:r>
      <w:r>
        <w:t xml:space="preserve">taken into account qualitatively when comparing spectrum policy options in section 7.2.</w:t>
      </w:r>
      <w:r>
        <w:t xml:space="preserve"> </w:t>
      </w:r>
      <w:r>
        <w:t xml:space="preserve">The environmental footprint of 5G mobile networks under option 3 is nearly the same as for option</w:t>
      </w:r>
      <w:r>
        <w:t xml:space="preserve"> </w:t>
      </w:r>
      <w:r>
        <w:t xml:space="preserve">2, estimated at 5,403,147 t CO₂eq of mobile and wireless broadband network emissions, below the</w:t>
      </w:r>
      <w:r>
        <w:t xml:space="preserve"> </w:t>
      </w:r>
      <w:r>
        <w:t xml:space="preserve">baseline of 5,413,504 t CO₂eq.251 When monetised, environmental impacts under option 3 are also</w:t>
      </w:r>
      <w:r>
        <w:t xml:space="preserve"> </w:t>
      </w:r>
      <w:r>
        <w:t xml:space="preserve">estimated at around EUR 4.62 billion, compared to EUR 4.63 billion under the baseline. The same</w:t>
      </w:r>
      <w:r>
        <w:t xml:space="preserve"> </w:t>
      </w:r>
      <w:r>
        <w:t xml:space="preserve">considerations as for option 2 apply to the expected impacts of 6G.</w:t>
      </w:r>
      <w:r>
        <w:t xml:space="preserve"> </w:t>
      </w:r>
      <w:r>
        <w:t xml:space="preserve">By establishing uniform licensing conditions and EU-level awards, option 3 could improve equitable</w:t>
      </w:r>
      <w:r>
        <w:t xml:space="preserve"> </w:t>
      </w:r>
      <w:r>
        <w:t xml:space="preserve">availability of high-quality mobile connectivity, with corresponding positive societal impacts, such</w:t>
      </w:r>
      <w:r>
        <w:t xml:space="preserve"> </w:t>
      </w:r>
      <w:r>
        <w:t xml:space="preserve">as greater access to education, health, public services, alongside improved inclusion and progress in</w:t>
      </w:r>
      <w:r>
        <w:t xml:space="preserve"> </w:t>
      </w:r>
      <w:r>
        <w:t xml:space="preserve">bridging the digital divide. However, this option entails potentially significant social risks from the</w:t>
      </w:r>
      <w:r>
        <w:t xml:space="preserve"> </w:t>
      </w:r>
      <w:r>
        <w:t xml:space="preserve">far-reaching restructuring of a sector which has relied on national operators for over 100 years. EU</w:t>
      </w:r>
      <w:r>
        <w:t xml:space="preserve"> </w:t>
      </w:r>
      <w:r>
        <w:t xml:space="preserve">level awards and longer or indefinite licence duration could, in the long run, reduce the number of</w:t>
      </w:r>
      <w:r>
        <w:t xml:space="preserve"> </w:t>
      </w:r>
      <w:r>
        <w:t xml:space="preserve">operators to a small group of EU-wide players, leading to market exit and associated social impacts.</w:t>
      </w:r>
      <w:r>
        <w:t xml:space="preserve"> </w:t>
      </w:r>
      <w:r>
        <w:t xml:space="preserve">In terms of costs, this option entails the highest direct compliance costs across all stakeholder groups.</w:t>
      </w:r>
      <w:r>
        <w:t xml:space="preserve"> </w:t>
      </w:r>
      <w:r>
        <w:t xml:space="preserve">Centralisation would limit the autonomy of NRAs, triggering legal reform, and systemic procedural</w:t>
      </w:r>
      <w:r>
        <w:t xml:space="preserve"> </w:t>
      </w:r>
      <w:r>
        <w:t xml:space="preserve">changes. A fully centralised model requires a well-resourced EU-level institutional structure with</w:t>
      </w:r>
      <w:r>
        <w:t xml:space="preserve"> </w:t>
      </w:r>
      <w:r>
        <w:t xml:space="preserve">legal, economic, and technical capacity that would coexist for a relatively long transitional period</w:t>
      </w:r>
      <w:r>
        <w:t xml:space="preserve"> </w:t>
      </w:r>
      <w:r>
        <w:t xml:space="preserve">with national spectrum governance structures that would monitor numerous existing spectrum</w:t>
      </w:r>
      <w:r>
        <w:t xml:space="preserve"> </w:t>
      </w:r>
      <w:r>
        <w:t xml:space="preserve">holdings previously assigned at national level and manage renewals to possibly align diverging</w:t>
      </w:r>
      <w:r>
        <w:t xml:space="preserve"> </w:t>
      </w:r>
      <w:r>
        <w:t xml:space="preserve">national expiry dates in a way to allow for future EU level assignments. Overall, the costs are very</w:t>
      </w:r>
      <w:r>
        <w:t xml:space="preserve"> </w:t>
      </w:r>
      <w:r>
        <w:t xml:space="preserve">high, both in absolute terms and relative to current practice, making a differentiated approach –</w:t>
      </w:r>
      <w:r>
        <w:t xml:space="preserve"> </w:t>
      </w:r>
      <w:r>
        <w:t xml:space="preserve">targeting only certain bands or cross-border use cases – essential to mitigate excessive burdens.</w:t>
      </w:r>
      <w:r>
        <w:t xml:space="preserve"> </w:t>
      </w:r>
      <w:r>
        <w:t xml:space="preserve">Enforcement costs would be substantial both at national and EU level, as a new governance</w:t>
      </w:r>
      <w:r>
        <w:t xml:space="preserve"> </w:t>
      </w:r>
      <w:r>
        <w:t xml:space="preserve">framework would need to be established. The complexity of Commission decisions subject to judicial</w:t>
      </w:r>
      <w:r>
        <w:t xml:space="preserve"> </w:t>
      </w:r>
      <w:r>
        <w:t xml:space="preserve">review by EU Courts might increase. Private enforcement in cross-border interference cases increases</w:t>
      </w:r>
      <w:r>
        <w:t xml:space="preserve"> </w:t>
      </w:r>
      <w:r>
        <w:t xml:space="preserve">litigation risk. Enforcement would need to balance consistency with subsidiarity. A dedicated high-</w:t>
      </w:r>
      <w:r>
        <w:t xml:space="preserve"> </w:t>
      </w:r>
      <w:r>
        <w:t xml:space="preserve">level group introduces a new governance layer, requiring additional administrative resources. Indirect</w:t>
      </w:r>
      <w:r>
        <w:t xml:space="preserve"> </w:t>
      </w:r>
      <w:r>
        <w:t xml:space="preserve">costs arise from transition complexity, and possible short-term disruptions to network rollout due to</w:t>
      </w:r>
      <w:r>
        <w:t xml:space="preserve"> </w:t>
      </w:r>
      <w:r>
        <w:t xml:space="preserve">legal and administrative overheads.</w:t>
      </w:r>
      <w:r>
        <w:br/>
      </w:r>
      <w:r>
        <w:t xml:space="preserve">While potentially generating economies of scale for licensees, EU-level spectrum awards could also</w:t>
      </w:r>
      <w:r>
        <w:t xml:space="preserve"> </w:t>
      </w:r>
      <w:r>
        <w:t xml:space="preserve">introduce inefficiencies that risk disrupting the functioning of the EU mobile market and delaying</w:t>
      </w:r>
      <w:r>
        <w:t xml:space="preserve"> </w:t>
      </w:r>
      <w:r>
        <w:t xml:space="preserve">6G deployment and with costs to be sustained both at national and EU level, especially in the short-</w:t>
      </w:r>
      <w:r>
        <w:t xml:space="preserve"> </w:t>
      </w:r>
      <w:r>
        <w:t xml:space="preserve">medium term. EU-wide awards would most likely apply to auctions of new 6G spectrum around</w:t>
      </w:r>
      <w:r>
        <w:t xml:space="preserve"> </w:t>
      </w:r>
      <w:r>
        <w:t xml:space="preserve">2030, as 5G spectrum has only very recently been assigned by Member States for a duration of at</w:t>
      </w:r>
      <w:r>
        <w:t xml:space="preserve"> </w:t>
      </w:r>
      <w:r>
        <w:t xml:space="preserve">least 15 years. For example, an EU-level award allocating four blocks in the upper 6 GHz band would</w:t>
      </w:r>
      <w:r>
        <w:t xml:space="preserve"> </w:t>
      </w:r>
      <w:r>
        <w:t xml:space="preserve">result in only four MNOs holding spectrum across the EU. For any MNO without substantial national</w:t>
      </w:r>
      <w:r>
        <w:t xml:space="preserve"> </w:t>
      </w:r>
      <w:r>
        <w:t xml:space="preserve">holdings in lower bands, this amount and kind of spectrum would be insufficient to support broad</w:t>
      </w:r>
      <w:r>
        <w:t xml:space="preserve"> </w:t>
      </w:r>
      <w:r>
        <w:t xml:space="preserve">coverage and sustainable, high-quality 6G deployment. Conversely, MNOs failing to obtain spectrum</w:t>
      </w:r>
      <w:r>
        <w:t xml:space="preserve"> </w:t>
      </w:r>
      <w:r>
        <w:t xml:space="preserve">in EU-level awards would still be expected to offer 6G services. However, while benefiting from the</w:t>
      </w:r>
      <w:r>
        <w:t xml:space="preserve"> </w:t>
      </w:r>
      <w:r>
        <w:t xml:space="preserve">technology, they would not have access to the new mid-band spectrum required for capacity and</w:t>
      </w:r>
    </w:p>
    <w:p>
      <w:pPr>
        <w:pStyle w:val="BodyText"/>
      </w:pPr>
      <w:r>
        <w:t xml:space="preserve">251 The reported values reflect a defined set of assumptions and should be interpreted as outputs of a scenario-based</w:t>
      </w:r>
      <w:r>
        <w:t xml:space="preserve"> </w:t>
      </w:r>
      <w:r>
        <w:t xml:space="preserve">estimation rather than precise measurements. The model, the relevant assumptions as well as the sensitivity analysis are</w:t>
      </w:r>
      <w:r>
        <w:t xml:space="preserve"> </w:t>
      </w:r>
      <w:r>
        <w:t xml:space="preserve">presented in Annex 4, section 2. Depending on the assumed annual energy-efficiency improvement factor (5%–30%),</w:t>
      </w:r>
      <w:r>
        <w:t xml:space="preserve"> </w:t>
      </w:r>
      <w:r>
        <w:t xml:space="preserve">total emissions associated with Option 3 range between 5,104,733 and 5,678,338 t CO₂eq.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performance. The use of spectrum is hence likely to be inefficient in the short term, particularly</w:t>
      </w:r>
      <w:r>
        <w:t xml:space="preserve"> </w:t>
      </w:r>
      <w:r>
        <w:t xml:space="preserve">given the very limited secondary markets for mobile spectrum in the EU to date, which constrains</w:t>
      </w:r>
      <w:r>
        <w:t xml:space="preserve"> </w:t>
      </w:r>
      <w:r>
        <w:t xml:space="preserve">the ability of operators to reallocate spectrum efficiently.252</w:t>
      </w:r>
      <w:r>
        <w:t xml:space="preserve"> </w:t>
      </w:r>
      <w:r>
        <w:t xml:space="preserve">In the medium term, if multiple future bands are assigned via EU-level awards, structural imbalances</w:t>
      </w:r>
      <w:r>
        <w:t xml:space="preserve"> </w:t>
      </w:r>
      <w:r>
        <w:t xml:space="preserve">could deepen. MNOs repeatedly failing to obtain spectrum, notably smaller and local operators, could</w:t>
      </w:r>
      <w:r>
        <w:t xml:space="preserve"> </w:t>
      </w:r>
      <w:r>
        <w:t xml:space="preserve">be forced to exit the mobile market or become MVNOs. EU-wide auctions would also face practical</w:t>
      </w:r>
      <w:r>
        <w:t xml:space="preserve"> </w:t>
      </w:r>
      <w:r>
        <w:t xml:space="preserve">challenges, as Member States have awarded spectrum at different times and under varying conditions.</w:t>
      </w:r>
      <w:r>
        <w:t xml:space="preserve"> </w:t>
      </w:r>
      <w:r>
        <w:t xml:space="preserve">Substantial efforts and time would be needed to synchronise licence expiry dates and band-specific</w:t>
      </w:r>
      <w:r>
        <w:t xml:space="preserve"> </w:t>
      </w:r>
      <w:r>
        <w:t xml:space="preserve">conditions to enable centralised auctioning, likely creating significant uncertainty for market players</w:t>
      </w:r>
      <w:r>
        <w:t xml:space="preserve"> </w:t>
      </w:r>
      <w:r>
        <w:t xml:space="preserve">and delays. During the transition to a new market structure, deployment could be disrupted or even</w:t>
      </w:r>
      <w:r>
        <w:t xml:space="preserve"> </w:t>
      </w:r>
      <w:r>
        <w:t xml:space="preserve">stalled, and administrative cost high as NRAs would need to continue managing and monitoring</w:t>
      </w:r>
      <w:r>
        <w:t xml:space="preserve"> </w:t>
      </w:r>
      <w:r>
        <w:t xml:space="preserve">existing national licences with non-synchronized deadlines alongside a parallel EU-level licensing</w:t>
      </w:r>
      <w:r>
        <w:t xml:space="preserve"> </w:t>
      </w:r>
      <w:r>
        <w:t xml:space="preserve">framework. Effective market functioning would require well-developed secondary markets and</w:t>
      </w:r>
      <w:r>
        <w:t xml:space="preserve"> </w:t>
      </w:r>
      <w:r>
        <w:t xml:space="preserve">instruments preventing spectrum hoarding and maximising efficiency of spectrum use, such as</w:t>
      </w:r>
      <w:r>
        <w:t xml:space="preserve"> </w:t>
      </w:r>
      <w:r>
        <w:t xml:space="preserve">spectrum sharing. In the long term, larger operators could benefit from reduced regulatory</w:t>
      </w:r>
      <w:r>
        <w:t xml:space="preserve"> </w:t>
      </w:r>
      <w:r>
        <w:t xml:space="preserve">fragmentation, lower cross-border interference and reduced need to redesign network strategies for</w:t>
      </w:r>
      <w:r>
        <w:t xml:space="preserve"> </w:t>
      </w:r>
      <w:r>
        <w:t xml:space="preserve">each Member State. Public authorities would avoid inconsistent award outcomes and reduce national</w:t>
      </w:r>
      <w:r>
        <w:t xml:space="preserve"> </w:t>
      </w:r>
      <w:r>
        <w:t xml:space="preserve">litigation. EU institutions would benefit from standardised reporting, performance metrics and</w:t>
      </w:r>
      <w:r>
        <w:t xml:space="preserve"> </w:t>
      </w:r>
      <w:r>
        <w:t xml:space="preserve">streamlined enforcement.</w:t>
      </w:r>
      <w:r>
        <w:br/>
      </w:r>
      <w:r>
        <w:t xml:space="preserve">Option 3 offers broad benefits by aligning spectrum policy with EU-wide investment, innovation,</w:t>
      </w:r>
      <w:r>
        <w:t xml:space="preserve"> </w:t>
      </w:r>
      <w:r>
        <w:t xml:space="preserve">and connectivity objectives. These benefits are likely to materialise in the long term, in which larger</w:t>
      </w:r>
      <w:r>
        <w:t xml:space="preserve"> </w:t>
      </w:r>
      <w:r>
        <w:t xml:space="preserve">operators could benefit from reduced regulatory fragmentation, lower cross-border interference and</w:t>
      </w:r>
      <w:r>
        <w:t xml:space="preserve"> </w:t>
      </w:r>
      <w:r>
        <w:t xml:space="preserve">reduced need to redesign network strategies for each Member State, which would support a more</w:t>
      </w:r>
      <w:r>
        <w:t xml:space="preserve"> </w:t>
      </w:r>
      <w:r>
        <w:t xml:space="preserve">effective exploitation of economies of scale. Public authorities would avoid inconsistent award</w:t>
      </w:r>
      <w:r>
        <w:t xml:space="preserve"> </w:t>
      </w:r>
      <w:r>
        <w:t xml:space="preserve">outcomes and reduce national litigation. EU institutions would benefit from standardised reporting,</w:t>
      </w:r>
      <w:r>
        <w:t xml:space="preserve"> </w:t>
      </w:r>
      <w:r>
        <w:t xml:space="preserve">performance metrics and streamlined enforcement. Centralisation would better ensure that awards</w:t>
      </w:r>
      <w:r>
        <w:t xml:space="preserve"> </w:t>
      </w:r>
      <w:r>
        <w:t xml:space="preserve">contribute directly to strategic goals. Operators would benefit from consistency in licence duration,</w:t>
      </w:r>
      <w:r>
        <w:t xml:space="preserve"> </w:t>
      </w:r>
      <w:r>
        <w:t xml:space="preserve">award timing, and renewal criteria. Private enforcement in interference cases may facilitate faster</w:t>
      </w:r>
      <w:r>
        <w:t xml:space="preserve"> </w:t>
      </w:r>
      <w:r>
        <w:t xml:space="preserve">resolution of problems. A legally binding EU-wide mechanism for response to third-country</w:t>
      </w:r>
      <w:r>
        <w:t xml:space="preserve"> </w:t>
      </w:r>
      <w:r>
        <w:t xml:space="preserve">interference significantly would strengthen EU’s capacity to defend its interests in international</w:t>
      </w:r>
      <w:r>
        <w:t xml:space="preserve"> </w:t>
      </w:r>
      <w:r>
        <w:t xml:space="preserve">spectrum and satellite matters. This option ensures that discussions related to security or sovereignty</w:t>
      </w:r>
      <w:r>
        <w:t xml:space="preserve"> </w:t>
      </w:r>
      <w:r>
        <w:t xml:space="preserve">matters affecting spectrum harmonisation are made within a closed, politically accountable forum.</w:t>
      </w:r>
      <w:r>
        <w:br/>
      </w:r>
      <w:r>
        <w:t xml:space="preserve">In terms of indirect benefits, a more coherent and integrated spectrum regime could generate strong</w:t>
      </w:r>
      <w:r>
        <w:t xml:space="preserve"> </w:t>
      </w:r>
      <w:r>
        <w:t xml:space="preserve">macroeconomic impacts in the long term. It could accelerate deployment of advanced networks,</w:t>
      </w:r>
      <w:r>
        <w:t xml:space="preserve"> </w:t>
      </w:r>
      <w:r>
        <w:t xml:space="preserve">strengthen the single market, and support industrial transformation and green transition objectives,</w:t>
      </w:r>
      <w:r>
        <w:t xml:space="preserve"> </w:t>
      </w:r>
      <w:r>
        <w:t xml:space="preserve">such as remote work, smart mobility and precision farming. Spectrum harmonisation could facilitate</w:t>
      </w:r>
      <w:r>
        <w:t xml:space="preserve"> </w:t>
      </w:r>
      <w:r>
        <w:t xml:space="preserve">cross-border expansion. However, while the industry recognizes the need for consolidation, it focuses</w:t>
      </w:r>
      <w:r>
        <w:t xml:space="preserve"> </w:t>
      </w:r>
      <w:r>
        <w:t xml:space="preserve">more on in-country consolidation and does not view centralized auctions as the most effective way</w:t>
      </w:r>
      <w:r>
        <w:t xml:space="preserve"> </w:t>
      </w:r>
      <w:r>
        <w:t xml:space="preserve">to achieve better market outcomes. Centralised planning enhances transparency, accountability, and</w:t>
      </w:r>
      <w:r>
        <w:t xml:space="preserve"> </w:t>
      </w:r>
      <w:r>
        <w:t xml:space="preserve">data availability, facilitating better monitoring of public policy outcomes. However, the deployment</w:t>
      </w:r>
      <w:r>
        <w:t xml:space="preserve"> </w:t>
      </w:r>
      <w:r>
        <w:t xml:space="preserve">of mobile networks is local and requires extensive capex in physical infrastructures, such as base</w:t>
      </w:r>
      <w:r>
        <w:t xml:space="preserve"> </w:t>
      </w:r>
      <w:r>
        <w:t xml:space="preserve">stations or antennas. Thus, access to spectrum at pan-European level would not necessarily result in</w:t>
      </w:r>
      <w:r>
        <w:t xml:space="preserve"> </w:t>
      </w:r>
      <w:r>
        <w:t xml:space="preserve">higher economies of scale. According to interviews conducted for the ‘Study on Finance and USO’,</w:t>
      </w:r>
      <w:r>
        <w:t xml:space="preserve"> </w:t>
      </w:r>
      <w:r>
        <w:t xml:space="preserve">the majority of MNOs identifies only limited advantages from cross-border provision of mobile</w:t>
      </w:r>
    </w:p>
    <w:p>
      <w:pPr>
        <w:pStyle w:val="BodyText"/>
      </w:pPr>
      <w:r>
        <w:t xml:space="preserve">252 The EECC Evaluation report finds that spectrum trading, leasing and sharing mechanisms in the EU mobile sector</w:t>
      </w:r>
      <w:r>
        <w:t xml:space="preserve"> </w:t>
      </w:r>
      <w:r>
        <w:t xml:space="preserve">have been used only to a very limited extent in practice. See Annex 11, section 5.5.3.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services, mainly linked to cloud and core networks, rather than to radio access networks. While</w:t>
      </w:r>
      <w:r>
        <w:t xml:space="preserve"> </w:t>
      </w:r>
      <w:r>
        <w:t xml:space="preserve">operators could optimise network deployment, they would still sustain additional costs to offer retail</w:t>
      </w:r>
      <w:r>
        <w:t xml:space="preserve"> </w:t>
      </w:r>
      <w:r>
        <w:t xml:space="preserve">cross-border services stemming from remaining fragmentation of legal requirements in areas such as</w:t>
      </w:r>
      <w:r>
        <w:t xml:space="preserve"> </w:t>
      </w:r>
      <w:r>
        <w:t xml:space="preserve">legal interception, cybersecurity, data protection, data retention and end-user protection. Those</w:t>
      </w:r>
      <w:r>
        <w:t xml:space="preserve"> </w:t>
      </w:r>
      <w:r>
        <w:t xml:space="preserve">factors and other non-infrastructure-based costs might affect commercial interest to provide EU-level</w:t>
      </w:r>
      <w:r>
        <w:t xml:space="preserve"> </w:t>
      </w:r>
      <w:r>
        <w:t xml:space="preserve">services.</w:t>
      </w:r>
      <w:r>
        <w:t xml:space="preserve"> </w:t>
      </w:r>
      <w:r>
        <w:t xml:space="preserve">In the long run, EU-level spectrum auctioning could generate large cost savings for Member States,</w:t>
      </w:r>
      <w:r>
        <w:t xml:space="preserve"> </w:t>
      </w:r>
      <w:r>
        <w:t xml:space="preserve">as the overall cost of organising such auctions would be comparable to that of a single large Member</w:t>
      </w:r>
      <w:r>
        <w:t xml:space="preserve"> </w:t>
      </w:r>
      <w:r>
        <w:t xml:space="preserve">State, such as Germany. However, organising such auctions would entail a significant increase in</w:t>
      </w:r>
      <w:r>
        <w:t xml:space="preserve"> </w:t>
      </w:r>
      <w:r>
        <w:t xml:space="preserve">specialised EU-level staff and could require additional funding from Member States or the industry,</w:t>
      </w:r>
      <w:r>
        <w:t xml:space="preserve"> </w:t>
      </w:r>
      <w:r>
        <w:t xml:space="preserve">as it would represent a new task for EU institutions, while in the short-medium time horizon, many</w:t>
      </w:r>
      <w:r>
        <w:t xml:space="preserve"> </w:t>
      </w:r>
      <w:r>
        <w:t xml:space="preserve">tasks would also remain with national authorities due to existing spectrum holdings monitoring and</w:t>
      </w:r>
      <w:r>
        <w:t xml:space="preserve"> </w:t>
      </w:r>
      <w:r>
        <w:t xml:space="preserve">renewals as well as the need to align timeline of expiry of holdings.253 Further costs may arise from</w:t>
      </w:r>
      <w:r>
        <w:t xml:space="preserve"> </w:t>
      </w:r>
      <w:r>
        <w:t xml:space="preserve">national-specific conditions, including harmful interference and monitoring of national licences in</w:t>
      </w:r>
      <w:r>
        <w:t xml:space="preserve"> </w:t>
      </w:r>
      <w:r>
        <w:t xml:space="preserve">the medium-term.</w:t>
      </w:r>
      <w:r>
        <w:br/>
      </w:r>
      <w:r>
        <w:t xml:space="preserve">Overall, Option 3 offers significant strategic and integrated benefits in the long term, particularly for</w:t>
      </w:r>
      <w:r>
        <w:t xml:space="preserve"> </w:t>
      </w:r>
      <w:r>
        <w:t xml:space="preserve">EU-wide investment mobilisation, innovation leadership, and industrial resilience. However, it also</w:t>
      </w:r>
      <w:r>
        <w:t xml:space="preserve"> </w:t>
      </w:r>
      <w:r>
        <w:t xml:space="preserve">presents considerable challenges in the short-medium term.</w:t>
      </w:r>
      <w:r>
        <w:br/>
      </w:r>
      <w:r>
        <w:t xml:space="preserve">6.3.</w:t>
      </w:r>
      <w:r>
        <w:t xml:space="preserve"> </w:t>
      </w:r>
      <w:r>
        <w:t xml:space="preserve">Authorisation</w:t>
      </w:r>
      <w:r>
        <w:t xml:space="preserve"> </w:t>
      </w:r>
      <w:r>
        <w:t xml:space="preserve">6.3.1. Option 1: Partial harmonisation of authorisation (general and satellite)</w:t>
      </w:r>
      <w:r>
        <w:t xml:space="preserve"> </w:t>
      </w:r>
      <w:r>
        <w:t xml:space="preserve">Option 1 incurs many one-off costs for the general authorisation regime. However, simplified</w:t>
      </w:r>
      <w:r>
        <w:t xml:space="preserve"> </w:t>
      </w:r>
      <w:r>
        <w:t xml:space="preserve">procedures such as a unified notification template and single notification reduce administrative and</w:t>
      </w:r>
      <w:r>
        <w:t xml:space="preserve"> </w:t>
      </w:r>
      <w:r>
        <w:t xml:space="preserve">compliance costs, enabling providers – especially SMEs – to allocate resources to innovation and</w:t>
      </w:r>
      <w:r>
        <w:t xml:space="preserve"> </w:t>
      </w:r>
      <w:r>
        <w:t xml:space="preserve">growth rather than bureaucracy. By lowering barriers to market entry, option 1 stimulates cross-</w:t>
      </w:r>
      <w:r>
        <w:t xml:space="preserve"> </w:t>
      </w:r>
      <w:r>
        <w:t xml:space="preserve">border service provision, fosters greater competition, and expands consumer choice, directly</w:t>
      </w:r>
      <w:r>
        <w:t xml:space="preserve"> </w:t>
      </w:r>
      <w:r>
        <w:t xml:space="preserve">contributing to a more dynamic and competitive European digital market254.</w:t>
      </w:r>
      <w:r>
        <w:br/>
      </w:r>
      <w:r>
        <w:t xml:space="preserve">As regards satellite authorisations more specifically, option 1 offers a modest improvement in the</w:t>
      </w:r>
      <w:r>
        <w:t xml:space="preserve"> </w:t>
      </w:r>
      <w:r>
        <w:t xml:space="preserve">consistency, transparency, and predictability of satellite authorisation across the EU. It however</w:t>
      </w:r>
      <w:r>
        <w:t xml:space="preserve"> </w:t>
      </w:r>
      <w:r>
        <w:t xml:space="preserve">simplifies the regulatory environment through a common template for authorisation conditions,</w:t>
      </w:r>
      <w:r>
        <w:t xml:space="preserve"> </w:t>
      </w:r>
      <w:r>
        <w:t xml:space="preserve">potentially reducing compliance costs and enabling satellite operators to better plan investments. This</w:t>
      </w:r>
      <w:r>
        <w:t xml:space="preserve"> </w:t>
      </w:r>
      <w:r>
        <w:t xml:space="preserve">provides some legal certainty and regulatory predictability for businesses, including SMEs. The</w:t>
      </w:r>
      <w:r>
        <w:t xml:space="preserve"> </w:t>
      </w:r>
      <w:r>
        <w:t xml:space="preserve">broader macroeconomic and social benefits depend on the uncertain outcome of new satellite</w:t>
      </w:r>
      <w:r>
        <w:t xml:space="preserve"> </w:t>
      </w:r>
      <w:r>
        <w:t xml:space="preserve">operators entering the market. This option would have a slight positive impact to New Space SMEs</w:t>
      </w:r>
      <w:r>
        <w:t xml:space="preserve"> </w:t>
      </w:r>
      <w:r>
        <w:t xml:space="preserve">through reduction of regulatory burden but remains doubtful if it would promote investment</w:t>
      </w:r>
      <w:r>
        <w:t xml:space="preserve"> </w:t>
      </w:r>
      <w:r>
        <w:t xml:space="preserve">confidence and if it would facilitate creation of EU-wide MSS networks contributing to strategic</w:t>
      </w:r>
      <w:r>
        <w:t xml:space="preserve"> </w:t>
      </w:r>
      <w:r>
        <w:t xml:space="preserve">autonomy in space-based communications by reducing reliance on third-country operators.</w:t>
      </w:r>
      <w:r>
        <w:br/>
      </w:r>
      <w:r>
        <w:t xml:space="preserve">Option 1 brings positive impact on digitalisation, enhances accessibility and reduces administrative</w:t>
      </w:r>
      <w:r>
        <w:t xml:space="preserve"> </w:t>
      </w:r>
      <w:r>
        <w:t xml:space="preserve">burden across Member States, by linking national single points of contact with the Single Digital</w:t>
      </w:r>
    </w:p>
    <w:p>
      <w:pPr>
        <w:pStyle w:val="BodyText"/>
      </w:pPr>
      <w:r>
        <w:t xml:space="preserve">253 Staffing implications for public authorities are assessed in section 6.4, which discusses impacts of governance options.</w:t>
      </w:r>
      <w:r>
        <w:t xml:space="preserve"> </w:t>
      </w:r>
      <w:r>
        <w:t xml:space="preserve">Under spectrum option 3, administrative workload is expected to increase mainly at EU level, with an estimated additional</w:t>
      </w:r>
      <w:r>
        <w:t xml:space="preserve"> </w:t>
      </w:r>
      <w:r>
        <w:t xml:space="preserve">5 FTEs for the Commission and 15 FTEs for the BEREC Office, reflecting their expanded responsibilities. Staffing levels</w:t>
      </w:r>
      <w:r>
        <w:t xml:space="preserve"> </w:t>
      </w:r>
      <w:r>
        <w:t xml:space="preserve">in Member States are not expected to change materially, as many functions remain with national authorities.</w:t>
      </w:r>
      <w:r>
        <w:t xml:space="preserve"> </w:t>
      </w:r>
      <w:r>
        <w:t xml:space="preserve">254 More detailed description of the impact can be found in the accompanying Annex 9, part 1.3. and 4.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Gateway for businesses [and/or] the BEREC website, and by providing digital tools for coordination</w:t>
      </w:r>
      <w:r>
        <w:t xml:space="preserve"> </w:t>
      </w:r>
      <w:r>
        <w:t xml:space="preserve">among national authorities beyond the EECC conditions. This directly supports the European 2030</w:t>
      </w:r>
      <w:r>
        <w:t xml:space="preserve"> </w:t>
      </w:r>
      <w:r>
        <w:t xml:space="preserve">Digital Compass vision of a connected, digitally empowered Europe with seamless cross-border</w:t>
      </w:r>
      <w:r>
        <w:t xml:space="preserve"> </w:t>
      </w:r>
      <w:r>
        <w:t xml:space="preserve">services and could also contribute to the goals of the Digital Decade by potentially improving the</w:t>
      </w:r>
      <w:r>
        <w:t xml:space="preserve"> </w:t>
      </w:r>
      <w:r>
        <w:t xml:space="preserve">efficiency of EU connectivity services through satellite constellations.</w:t>
      </w:r>
      <w:r>
        <w:br/>
      </w:r>
      <w:r>
        <w:t xml:space="preserve">While no direct environmental impacts are expected under option 1 for authorisation measures,</w:t>
      </w:r>
      <w:r>
        <w:t xml:space="preserve"> </w:t>
      </w:r>
      <w:r>
        <w:t xml:space="preserve">indirect benefits may arise as digitalised procedures reduce paperwork and physical interactions,</w:t>
      </w:r>
      <w:r>
        <w:t xml:space="preserve"> </w:t>
      </w:r>
      <w:r>
        <w:t xml:space="preserve">supporting more sustainable administrative practices. Option 1 measures facilitating EU wide</w:t>
      </w:r>
      <w:r>
        <w:t xml:space="preserve"> </w:t>
      </w:r>
      <w:r>
        <w:t xml:space="preserve">authorisation of services would to a minimal extent produce indirectly the environmental and societal</w:t>
      </w:r>
      <w:r>
        <w:t xml:space="preserve"> </w:t>
      </w:r>
      <w:r>
        <w:t xml:space="preserve">impacts illustrated under option 2 and in Annex 9.</w:t>
      </w:r>
      <w:r>
        <w:t xml:space="preserve"> </w:t>
      </w:r>
      <w:r>
        <w:t xml:space="preserve">6.3.2. Option 2: Single “passport” for other networks and services than satellite and an EU-level</w:t>
      </w:r>
      <w:r>
        <w:t xml:space="preserve"> </w:t>
      </w:r>
      <w:r>
        <w:t xml:space="preserve">authorisation for satellite spectrum</w:t>
      </w:r>
      <w:r>
        <w:t xml:space="preserve"> </w:t>
      </w:r>
      <w:r>
        <w:t xml:space="preserve">Single passport</w:t>
      </w:r>
      <w:r>
        <w:t xml:space="preserve"> </w:t>
      </w:r>
      <w:r>
        <w:t xml:space="preserve">The benefits of the single ‘passport’ applicable to all cross-border networks and services, except</w:t>
      </w:r>
      <w:r>
        <w:t xml:space="preserve"> </w:t>
      </w:r>
      <w:r>
        <w:t xml:space="preserve">satellite, include cost savings for different stakeholders The maximum list of conditions to be attached</w:t>
      </w:r>
      <w:r>
        <w:t xml:space="preserve"> </w:t>
      </w:r>
      <w:r>
        <w:t xml:space="preserve">to the general authorisation, the mandatory use of the BEREC notification template and simplification</w:t>
      </w:r>
      <w:r>
        <w:t xml:space="preserve"> </w:t>
      </w:r>
      <w:r>
        <w:t xml:space="preserve">of the annual reporting will result in reduced administrative burden and compliance costs for all</w:t>
      </w:r>
      <w:r>
        <w:t xml:space="preserve"> </w:t>
      </w:r>
      <w:r>
        <w:t xml:space="preserve">cross-border ECN and ECS providers. Simplification of conditions attached to the rights of use of</w:t>
      </w:r>
      <w:r>
        <w:t xml:space="preserve"> </w:t>
      </w:r>
      <w:r>
        <w:t xml:space="preserve">extraterritorial numbers will further reduce costs for B2B service providers.</w:t>
      </w:r>
      <w:r>
        <w:br/>
      </w:r>
      <w:r>
        <w:t xml:space="preserve">For the operators the benefit would be significant in comparison to the baseline with around 50–80%</w:t>
      </w:r>
      <w:r>
        <w:t xml:space="preserve"> </w:t>
      </w:r>
      <w:r>
        <w:t xml:space="preserve">faster market entry and reduced regulatory uncertainty. The savings would also include reduced</w:t>
      </w:r>
      <w:r>
        <w:t xml:space="preserve"> </w:t>
      </w:r>
      <w:r>
        <w:t xml:space="preserve">human resources costs, especially of new market entrants and cross-border operators, with reduction</w:t>
      </w:r>
      <w:r>
        <w:t xml:space="preserve"> </w:t>
      </w:r>
      <w:r>
        <w:t xml:space="preserve">of costs linked to the need to have compliance teams present across 27 Member States and around</w:t>
      </w:r>
      <w:r>
        <w:t xml:space="preserve"> </w:t>
      </w:r>
      <w:r>
        <w:t xml:space="preserve">50% reduction of reporting (e.g., by cutting red tape on different reporting forms and reporting</w:t>
      </w:r>
      <w:r>
        <w:t xml:space="preserve"> </w:t>
      </w:r>
      <w:r>
        <w:t xml:space="preserve">periods). Further savings will be achieved thanks to harmonising and removal of specific national</w:t>
      </w:r>
      <w:r>
        <w:t xml:space="preserve"> </w:t>
      </w:r>
      <w:r>
        <w:t xml:space="preserve">conditions such as: national language requirements, the need to have national representative or digital</w:t>
      </w:r>
      <w:r>
        <w:t xml:space="preserve"> </w:t>
      </w:r>
      <w:r>
        <w:t xml:space="preserve">ID, adaptation to local notification portals, and having specific national reporting forms. The single</w:t>
      </w:r>
      <w:r>
        <w:t xml:space="preserve"> </w:t>
      </w:r>
      <w:r>
        <w:t xml:space="preserve">passport will cover the authorisation conditions that will be harmonised for all Member States and</w:t>
      </w:r>
      <w:r>
        <w:t xml:space="preserve"> </w:t>
      </w:r>
      <w:r>
        <w:t xml:space="preserve">the national (non-DNA) rules that will still apply and that will be approximated. Further cost</w:t>
      </w:r>
      <w:r>
        <w:t xml:space="preserve"> </w:t>
      </w:r>
      <w:r>
        <w:t xml:space="preserve">reduction for single passport providers will come from the approximated conditions to facilitate the</w:t>
      </w:r>
      <w:r>
        <w:t xml:space="preserve"> </w:t>
      </w:r>
      <w:r>
        <w:t xml:space="preserve">compliance with the applicable non-DNA related conditions – such as cybersecurity and lawful</w:t>
      </w:r>
      <w:r>
        <w:t xml:space="preserve"> </w:t>
      </w:r>
      <w:r>
        <w:t xml:space="preserve">interception obligations. For public administrations (Member States/NRAs and reinforced BEREC</w:t>
      </w:r>
      <w:r>
        <w:t xml:space="preserve"> </w:t>
      </w:r>
      <w:r>
        <w:t xml:space="preserve">Office), the changes will reduce staff requirements for a savings of some 50%.255 Assuming a</w:t>
      </w:r>
      <w:r>
        <w:t xml:space="preserve"> </w:t>
      </w:r>
      <w:r>
        <w:t xml:space="preserve">burdened labour cost of EUR 95 400, this could represent annual savings of around EUR 82 000.</w:t>
      </w:r>
      <w:r>
        <w:br/>
      </w:r>
      <w:r>
        <w:t xml:space="preserve">The strategic outcome of option 2 is that especially smaller or mid-size providers can expand cross-</w:t>
      </w:r>
      <w:r>
        <w:t xml:space="preserve"> </w:t>
      </w:r>
      <w:r>
        <w:t xml:space="preserve">border more easily, fostering a more integrated EU telecom market with greater services’ choice for</w:t>
      </w:r>
      <w:r>
        <w:t xml:space="preserve"> </w:t>
      </w:r>
      <w:r>
        <w:t xml:space="preserve">end-users.</w:t>
      </w:r>
      <w:r>
        <w:t xml:space="preserve"> </w:t>
      </w:r>
      <w:r>
        <w:t xml:space="preserve">On the other hand, the single ‘passport’ brings costs linked to BEREC guidelines to clarify the</w:t>
      </w:r>
      <w:r>
        <w:t xml:space="preserve"> </w:t>
      </w:r>
      <w:r>
        <w:t xml:space="preserve">applicable conditions in MS and for issuing standard declarations by Member States of notification,</w:t>
      </w:r>
      <w:r>
        <w:t xml:space="preserve"> </w:t>
      </w:r>
      <w:r>
        <w:t xml:space="preserve">as well as costs for coordination between authorities for approximation of national rules over time.</w:t>
      </w:r>
    </w:p>
    <w:p>
      <w:pPr>
        <w:pStyle w:val="BodyText"/>
      </w:pPr>
      <w:r>
        <w:t xml:space="preserve">255 This will not include MS which do not require GA (DK) or which have GA but require notification (FR).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The single passport must be issued by a MS upon request of an operator wanting to operate cross-</w:t>
      </w:r>
      <w:r>
        <w:t xml:space="preserve"> </w:t>
      </w:r>
      <w:r>
        <w:t xml:space="preserve">border, but it is optional for purely local providers, who prefer to operate nationally or regionally and</w:t>
      </w:r>
      <w:r>
        <w:t xml:space="preserve"> </w:t>
      </w:r>
      <w:r>
        <w:t xml:space="preserve">remain authorised under national rules. They can still benefit from harmonised BEREC guidelines</w:t>
      </w:r>
      <w:r>
        <w:t xml:space="preserve"> </w:t>
      </w:r>
      <w:r>
        <w:t xml:space="preserve">and templates. The new recurrent costs will thus depend on the number of such notifications from</w:t>
      </w:r>
      <w:r>
        <w:t xml:space="preserve"> </w:t>
      </w:r>
      <w:r>
        <w:t xml:space="preserve">cross-border operators but are likely to be lower than under option 1. NRAs are likely to still have</w:t>
      </w:r>
      <w:r>
        <w:t xml:space="preserve"> </w:t>
      </w:r>
      <w:r>
        <w:t xml:space="preserve">internal databases and documentation that they need to create for the purposes of monitoring. Certain</w:t>
      </w:r>
      <w:r>
        <w:t xml:space="preserve"> </w:t>
      </w:r>
      <w:r>
        <w:t xml:space="preserve">divergences at the national level will remain in relation to procedural issues related to general</w:t>
      </w:r>
      <w:r>
        <w:t xml:space="preserve"> </w:t>
      </w:r>
      <w:r>
        <w:t xml:space="preserve">authorisation (e.g. administrative fees, fees for scarce resources) and to matters beyond the DNA.</w:t>
      </w:r>
      <w:r>
        <w:t xml:space="preserve"> </w:t>
      </w:r>
      <w:r>
        <w:t xml:space="preserve">Option 2 promotes digitalisation thanks to a centralised BEREC database and mandatory notification</w:t>
      </w:r>
      <w:r>
        <w:t xml:space="preserve"> </w:t>
      </w:r>
      <w:r>
        <w:t xml:space="preserve">template which reduce administrative burdens and compliance costs for providers, particularly SMEs</w:t>
      </w:r>
      <w:r>
        <w:t xml:space="preserve"> </w:t>
      </w:r>
      <w:r>
        <w:t xml:space="preserve">while enabling faster market entry and deployment of electronic communications networks and</w:t>
      </w:r>
      <w:r>
        <w:t xml:space="preserve"> </w:t>
      </w:r>
      <w:r>
        <w:t xml:space="preserve">services.</w:t>
      </w:r>
      <w:r>
        <w:br/>
      </w:r>
      <w:r>
        <w:t xml:space="preserve">As regards the impact on the environment the introduction of the single “passport” has no direct</w:t>
      </w:r>
      <w:r>
        <w:t xml:space="preserve"> </w:t>
      </w:r>
      <w:r>
        <w:t xml:space="preserve">impact.</w:t>
      </w:r>
      <w:r>
        <w:t xml:space="preserve"> </w:t>
      </w:r>
      <w:r>
        <w:t xml:space="preserve">EU satellite authorisation</w:t>
      </w:r>
      <w:r>
        <w:t xml:space="preserve"> </w:t>
      </w:r>
      <w:r>
        <w:t xml:space="preserve">As regards EU satellite authorisation, the positive impact on competitiveness will materialize in terms</w:t>
      </w:r>
      <w:r>
        <w:t xml:space="preserve"> </w:t>
      </w:r>
      <w:r>
        <w:t xml:space="preserve">of cost savings for different stakeholders, thanks to the simplification of the regulatory environment,</w:t>
      </w:r>
      <w:r>
        <w:t xml:space="preserve"> </w:t>
      </w:r>
      <w:r>
        <w:t xml:space="preserve">in particular for services which rely on scarce spectrum such as D2D, and the long-term benefits of</w:t>
      </w:r>
      <w:r>
        <w:t xml:space="preserve"> </w:t>
      </w:r>
      <w:r>
        <w:t xml:space="preserve">creating a streamlined and harmonised system for the authorisation of satellite spectrum. Removing</w:t>
      </w:r>
      <w:r>
        <w:t xml:space="preserve"> </w:t>
      </w:r>
      <w:r>
        <w:t xml:space="preserve">the barrier of navigating 27 authorisation regimes benefits all constellations, particularly those which</w:t>
      </w:r>
      <w:r>
        <w:t xml:space="preserve"> </w:t>
      </w:r>
      <w:r>
        <w:t xml:space="preserve">currently lack spectrum in all Member States. Existing satellite operators can scale up services where</w:t>
      </w:r>
      <w:r>
        <w:t xml:space="preserve"> </w:t>
      </w:r>
      <w:r>
        <w:t xml:space="preserve">they previously lacked authorisations. Providers, in particular new entrants, save primarily on</w:t>
      </w:r>
      <w:r>
        <w:t xml:space="preserve"> </w:t>
      </w:r>
      <w:r>
        <w:t xml:space="preserve">administrative costs and delays associated with regulatory fragmentation and different conditions</w:t>
      </w:r>
      <w:r>
        <w:t xml:space="preserve"> </w:t>
      </w:r>
      <w:r>
        <w:t xml:space="preserve">(see section 2.2.4), and secondarily on direct economic costs. This can have a greater positive impact</w:t>
      </w:r>
      <w:r>
        <w:t xml:space="preserve"> </w:t>
      </w:r>
      <w:r>
        <w:t xml:space="preserve">to New Space SMEs than option 1.</w:t>
      </w:r>
      <w:r>
        <w:t xml:space="preserve"> </w:t>
      </w:r>
      <w:r>
        <w:t xml:space="preserve">The economic benefits and simplification potential can be also assessed in terms of:</w:t>
      </w:r>
      <w:r>
        <w:t xml:space="preserve"> </w:t>
      </w:r>
      <w:r>
        <w:t xml:space="preserve">(i) Satellite communication service providers would avoid a reduction of revenues due to delays</w:t>
      </w:r>
      <w:r>
        <w:t xml:space="preserve"> </w:t>
      </w:r>
      <w:r>
        <w:t xml:space="preserve">caused by Member State-by-Member State authorisation and spectrum assignment, and occasionally</w:t>
      </w:r>
      <w:r>
        <w:t xml:space="preserve"> </w:t>
      </w:r>
      <w:r>
        <w:t xml:space="preserve">due to legal uncertainty. Indeed, the largest cost burden on satellite communication service providers</w:t>
      </w:r>
      <w:r>
        <w:t xml:space="preserve"> </w:t>
      </w:r>
      <w:r>
        <w:t xml:space="preserve">stems from delays to commercial launch, which can amount to tens of millions of euros in foregone</w:t>
      </w:r>
      <w:r>
        <w:t xml:space="preserve"> </w:t>
      </w:r>
      <w:r>
        <w:t xml:space="preserve">revenues for a provider with a large client base. As an example, for a major LEO constellation with</w:t>
      </w:r>
      <w:r>
        <w:t xml:space="preserve"> </w:t>
      </w:r>
      <w:r>
        <w:t xml:space="preserve">a global average number of subscribers of around 300.000, the inability to deliver services due to</w:t>
      </w:r>
      <w:r>
        <w:t xml:space="preserve"> </w:t>
      </w:r>
      <w:r>
        <w:t xml:space="preserve">authorisation issues for 4 months in one of the more populated MS could cost a company in terms of</w:t>
      </w:r>
      <w:r>
        <w:t xml:space="preserve"> </w:t>
      </w:r>
      <w:r>
        <w:t xml:space="preserve">lost revenue 18,3 million EUR256. Based on a similar logic, the inability to deliver IRIS2 services for</w:t>
      </w:r>
      <w:r>
        <w:t xml:space="preserve"> </w:t>
      </w:r>
      <w:r>
        <w:t xml:space="preserve">the EU would be EUR 50 million per month, see section 5.1.3.</w:t>
      </w:r>
      <w:r>
        <w:t xml:space="preserve"> </w:t>
      </w:r>
      <w:r>
        <w:t xml:space="preserve">If these delays in authorisation happen when the satellite communication service provider is first</w:t>
      </w:r>
      <w:r>
        <w:t xml:space="preserve"> </w:t>
      </w:r>
      <w:r>
        <w:t xml:space="preserve">entering the market, then the immediate financial impact is lower because the number of customers</w:t>
      </w:r>
      <w:r>
        <w:t xml:space="preserve"> </w:t>
      </w:r>
      <w:r>
        <w:t xml:space="preserve">is initially low and increases progressively. However, such delay in obtaining authorisation and</w:t>
      </w:r>
      <w:r>
        <w:t xml:space="preserve"> </w:t>
      </w:r>
      <w:r>
        <w:t xml:space="preserve">spectrum assignment can affect the business case with delayed revenues possibly stretching out over</w:t>
      </w:r>
      <w:r>
        <w:t xml:space="preserve"> </w:t>
      </w:r>
      <w:r>
        <w:t xml:space="preserve">many years with a substantial loss of potential revenue. Similar consequences could apply to any</w:t>
      </w:r>
    </w:p>
    <w:p>
      <w:pPr>
        <w:pStyle w:val="BodyText"/>
      </w:pPr>
      <w:r>
        <w:t xml:space="preserve">256 Study for Digital Single Market.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satellite communication service, subject to the obvious adjustments for the size and characteristics of</w:t>
      </w:r>
      <w:r>
        <w:t xml:space="preserve"> </w:t>
      </w:r>
      <w:r>
        <w:t xml:space="preserve">the specific service. See Annex 9, Section 3.2. for a more detailed assessment.</w:t>
      </w:r>
      <w:r>
        <w:t xml:space="preserve"> </w:t>
      </w:r>
      <w:r>
        <w:t xml:space="preserve">(ii) Reduced costs and staff needs for both satellite communication service providers and national</w:t>
      </w:r>
      <w:r>
        <w:t xml:space="preserve"> </w:t>
      </w:r>
      <w:r>
        <w:t xml:space="preserve">regulatory authorities (NRAs/SMAs), stemming from the elimination of duplicative and fragmented</w:t>
      </w:r>
      <w:r>
        <w:t xml:space="preserve"> </w:t>
      </w:r>
      <w:r>
        <w:t xml:space="preserve">regulatory processes. An important cost driver today is the need for operators to comply with</w:t>
      </w:r>
      <w:r>
        <w:t xml:space="preserve"> </w:t>
      </w:r>
      <w:r>
        <w:t xml:space="preserve">differing national authorisation conditions that are often not adapted to satellite services (see Section</w:t>
      </w:r>
      <w:r>
        <w:t xml:space="preserve"> </w:t>
      </w:r>
      <w:r>
        <w:t xml:space="preserve">2.2.4 on fragmentation).</w:t>
      </w:r>
      <w:r>
        <w:t xml:space="preserve"> </w:t>
      </w:r>
      <w:r>
        <w:t xml:space="preserve">The introduction of a single EU-level authorisation for satellite services could lead to considerable</w:t>
      </w:r>
      <w:r>
        <w:t xml:space="preserve"> </w:t>
      </w:r>
      <w:r>
        <w:t xml:space="preserve">reduction in administrative costs, staff needs and delays for satellite communication service</w:t>
      </w:r>
      <w:r>
        <w:t xml:space="preserve"> </w:t>
      </w:r>
      <w:r>
        <w:t xml:space="preserve">providers. The exact magnitude of such reductions is difficult to assess, as costs depend on numerous</w:t>
      </w:r>
      <w:r>
        <w:t xml:space="preserve"> </w:t>
      </w:r>
      <w:r>
        <w:t xml:space="preserve">specific factors and vary significantly across Member States; moreover, in some cases the</w:t>
      </w:r>
      <w:r>
        <w:t xml:space="preserve"> </w:t>
      </w:r>
      <w:r>
        <w:t xml:space="preserve">administrative cost for the authorisation can’t be clearly distinguished from the spectrum cost. The</w:t>
      </w:r>
      <w:r>
        <w:t xml:space="preserve"> </w:t>
      </w:r>
      <w:r>
        <w:t xml:space="preserve">reduction of administrative costs quantified in section 2.1.3 is expected to be most significant in cases</w:t>
      </w:r>
      <w:r>
        <w:t xml:space="preserve"> </w:t>
      </w:r>
      <w:r>
        <w:t xml:space="preserve">involving individual rights of use and authorisation of ground components, compared with the use of</w:t>
      </w:r>
      <w:r>
        <w:t xml:space="preserve"> </w:t>
      </w:r>
      <w:r>
        <w:t xml:space="preserve">satellite spectrum under general authorisation. Regarding staff resources, some operators estimate</w:t>
      </w:r>
      <w:r>
        <w:t xml:space="preserve"> </w:t>
      </w:r>
      <w:r>
        <w:t xml:space="preserve">that securing spectrum authorisations across all Member States for an EU-wide constellation requires</w:t>
      </w:r>
      <w:r>
        <w:t xml:space="preserve"> </w:t>
      </w:r>
      <w:r>
        <w:t xml:space="preserve">roughly 6 FTEs centrally plus 1–2 FTEs per Member State; these costs would be around</w:t>
      </w:r>
      <w:r>
        <w:t xml:space="preserve"> </w:t>
      </w:r>
      <w:r>
        <w:t xml:space="preserve">EUR 200.000 per EU country/year. Finally, as part of the authorisation process, operators are asked</w:t>
      </w:r>
      <w:r>
        <w:t xml:space="preserve"> </w:t>
      </w:r>
      <w:r>
        <w:t xml:space="preserve">to conduct in-country testing in each MS, which would require at least 6 FTEs dedicated to regulatory</w:t>
      </w:r>
      <w:r>
        <w:t xml:space="preserve"> </w:t>
      </w:r>
      <w:r>
        <w:t xml:space="preserve">testing, deployment of a temporary ground station/gateway (which incurs in CAPEX costs ) with an</w:t>
      </w:r>
      <w:r>
        <w:t xml:space="preserve"> </w:t>
      </w:r>
      <w:r>
        <w:t xml:space="preserve">additional EUR 120.000 for gateway movement, as well as, engineering resource required for the</w:t>
      </w:r>
      <w:r>
        <w:t xml:space="preserve"> </w:t>
      </w:r>
      <w:r>
        <w:t xml:space="preserve">movement/installation of the gateway. Overall, this would cost indicatively around EUR 3.2 million</w:t>
      </w:r>
      <w:r>
        <w:t xml:space="preserve"> </w:t>
      </w:r>
      <w:r>
        <w:t xml:space="preserve">across all Member States.</w:t>
      </w:r>
      <w:r>
        <w:br/>
      </w:r>
      <w:r>
        <w:t xml:space="preserve">The staff savings for competent authorities linked to the introduction of an EU-level authorisation</w:t>
      </w:r>
      <w:r>
        <w:t xml:space="preserve"> </w:t>
      </w:r>
      <w:r>
        <w:t xml:space="preserve">for satellite services can be estimated based on current staffing levels and expected efficiency gains.</w:t>
      </w:r>
      <w:r>
        <w:t xml:space="preserve"> </w:t>
      </w:r>
      <w:r>
        <w:t xml:space="preserve">Data from 16 NRAs and SMAs indicate around 63.5 FTEs currently engaged in satellite authorisation</w:t>
      </w:r>
      <w:r>
        <w:t xml:space="preserve"> </w:t>
      </w:r>
      <w:r>
        <w:t xml:space="preserve">and spectrum assignment and another 34 FTEs in enforcement, corresponding to roughly 98 FTEs</w:t>
      </w:r>
      <w:r>
        <w:t xml:space="preserve"> </w:t>
      </w:r>
      <w:r>
        <w:t xml:space="preserve">EU-wide.257 Including about 1.5 FTEs at the European Commission for its present coordinating role</w:t>
      </w:r>
      <w:r>
        <w:t xml:space="preserve"> </w:t>
      </w:r>
      <w:r>
        <w:t xml:space="preserve">brings the total to approximately 100 FTEs involved in satellite-related spectrum tasks. Under the</w:t>
      </w:r>
      <w:r>
        <w:t xml:space="preserve"> </w:t>
      </w:r>
      <w:r>
        <w:t xml:space="preserve">EU authorisation, staffing reductions would mainly occur at NRAs and SMAs, as much of the</w:t>
      </w:r>
      <w:r>
        <w:t xml:space="preserve"> </w:t>
      </w:r>
      <w:r>
        <w:t xml:space="preserve">administrative assessment and licensing work would be centralised at EU level. Member States</w:t>
      </w:r>
      <w:r>
        <w:t xml:space="preserve"> </w:t>
      </w:r>
      <w:r>
        <w:t xml:space="preserve">would, however, remain responsible for monitoring, interference management and inspection of</w:t>
      </w:r>
      <w:r>
        <w:t xml:space="preserve"> </w:t>
      </w:r>
      <w:r>
        <w:t xml:space="preserve">ground components. Additional resources would be needed at the BEREC Office (up to 12 FTEs) to</w:t>
      </w:r>
      <w:r>
        <w:t xml:space="preserve"> </w:t>
      </w:r>
      <w:r>
        <w:t xml:space="preserve">manage operational functions transferred from Member States at the Commission (roughly 3.5</w:t>
      </w:r>
      <w:r>
        <w:t xml:space="preserve"> </w:t>
      </w:r>
      <w:r>
        <w:t xml:space="preserve">additional FTEs) to oversee and coordinate implementation. Overall, staffing would decrease by</w:t>
      </w:r>
      <w:r>
        <w:t xml:space="preserve"> </w:t>
      </w:r>
      <w:r>
        <w:t xml:space="preserve">about 20–30%. Assuming an average labour cost of EUR 95 400 per FTE, this corresponds to annual</w:t>
      </w:r>
      <w:r>
        <w:t xml:space="preserve"> </w:t>
      </w:r>
      <w:r>
        <w:t xml:space="preserve">savings of roughly EUR 2–3 million once the system is fully operational.</w:t>
      </w:r>
      <w:r>
        <w:t xml:space="preserve"> </w:t>
      </w:r>
      <w:r>
        <w:t xml:space="preserve">The proposed EU-level authorisation regime could enable Member States and EU institutions to</w:t>
      </w:r>
      <w:r>
        <w:t xml:space="preserve"> </w:t>
      </w:r>
      <w:r>
        <w:t xml:space="preserve">absorb the expected rise in authorisation requests without requiring additional administrative</w:t>
      </w:r>
      <w:r>
        <w:t xml:space="preserve"> </w:t>
      </w:r>
      <w:r>
        <w:t xml:space="preserve">resources. As regards the expected workload, we consider the rapid growth of Low Earth Orbit (LEO)</w:t>
      </w:r>
    </w:p>
    <w:p>
      <w:pPr>
        <w:pStyle w:val="BodyText"/>
      </w:pPr>
      <w:r>
        <w:t xml:space="preserve">257 See ‘Study for Digital Single Market’ for explanation on how this estimate has been done based on a Survey among</w:t>
      </w:r>
      <w:r>
        <w:t xml:space="preserve"> </w:t>
      </w:r>
      <w:r>
        <w:t xml:space="preserve">RSPG members.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constellations258 and data from the US indicating significant growth in applications for space and</w:t>
      </w:r>
      <w:r>
        <w:t xml:space="preserve"> </w:t>
      </w:r>
      <w:r>
        <w:t xml:space="preserve">earth stations. If such growth was to continue, the associated labour requirements and budget would</w:t>
      </w:r>
      <w:r>
        <w:t xml:space="preserve"> </w:t>
      </w:r>
      <w:r>
        <w:t xml:space="preserve">also increase, yet at a lower rate due to economies of scale. Under business-as-usual conditions,</w:t>
      </w:r>
      <w:r>
        <w:t xml:space="preserve"> </w:t>
      </w:r>
      <w:r>
        <w:t xml:space="preserve">staffing needs might increase by roughly one-third over the next five years, but with the expected</w:t>
      </w:r>
      <w:r>
        <w:t xml:space="preserve"> </w:t>
      </w:r>
      <w:r>
        <w:t xml:space="preserve">efficiency gains discussed above, overall personnel would likely remain close to today’s level.</w:t>
      </w:r>
      <w:r>
        <w:br/>
      </w:r>
      <w:r>
        <w:t xml:space="preserve">(iii) more efficient addressing of harmful interferences issues which cause serious operational</w:t>
      </w:r>
      <w:r>
        <w:t xml:space="preserve"> </w:t>
      </w:r>
      <w:r>
        <w:t xml:space="preserve">challenges due to the difficulty to enforce compliance with Radio Regulations; option 2 ensures all</w:t>
      </w:r>
      <w:r>
        <w:t xml:space="preserve"> </w:t>
      </w:r>
      <w:r>
        <w:t xml:space="preserve">players play by the rules, thanks to the coordinated enforcement of satellite rules. This is particularly</w:t>
      </w:r>
      <w:r>
        <w:t xml:space="preserve"> </w:t>
      </w:r>
      <w:r>
        <w:t xml:space="preserve">relevant in markets characterised by big LEO constellations, where interference issues are likely to</w:t>
      </w:r>
      <w:r>
        <w:t xml:space="preserve"> </w:t>
      </w:r>
      <w:r>
        <w:t xml:space="preserve">increase in the next years.</w:t>
      </w:r>
      <w:r>
        <w:br/>
      </w:r>
      <w:r>
        <w:t xml:space="preserve">(iv) Users of Satellite communication services would fully benefit from the consumer surplus thanks</w:t>
      </w:r>
      <w:r>
        <w:t xml:space="preserve"> </w:t>
      </w:r>
      <w:r>
        <w:t xml:space="preserve">to timely availability of services and reduced legal uncertainty, without coverage gaps in some MS.</w:t>
      </w:r>
      <w:r>
        <w:t xml:space="preserve"> </w:t>
      </w:r>
      <w:r>
        <w:t xml:space="preserve">If the satellite communication service provider is not authorised to offer the service, consumers</w:t>
      </w:r>
      <w:r>
        <w:t xml:space="preserve"> </w:t>
      </w:r>
      <w:r>
        <w:t xml:space="preserve">cannot purchase or use it. There will always be a loss of surplus when a satellite communication</w:t>
      </w:r>
      <w:r>
        <w:t xml:space="preserve"> </w:t>
      </w:r>
      <w:r>
        <w:t xml:space="preserve">service provider lacks authorisation to deliver its service, but the net loss of consumer surplus might</w:t>
      </w:r>
      <w:r>
        <w:t xml:space="preserve"> </w:t>
      </w:r>
      <w:r>
        <w:t xml:space="preserve">be higher or lower than the loss of revenue to the satellite communication service provider, depending</w:t>
      </w:r>
      <w:r>
        <w:t xml:space="preserve"> </w:t>
      </w:r>
      <w:r>
        <w:t xml:space="preserve">on availability or not of substitute services.</w:t>
      </w:r>
      <w:r>
        <w:t xml:space="preserve"> </w:t>
      </w:r>
      <w:r>
        <w:t xml:space="preserve">Even if investment decisions about launching services/operations are not taken based on initial</w:t>
      </w:r>
      <w:r>
        <w:t xml:space="preserve"> </w:t>
      </w:r>
      <w:r>
        <w:t xml:space="preserve">general authorisation or licensing requirements, option 2 could overall facilitate pan-European</w:t>
      </w:r>
      <w:r>
        <w:t xml:space="preserve"> </w:t>
      </w:r>
      <w:r>
        <w:t xml:space="preserve">services, especially in the cases of spectrum scarcity where a Single Market approach from selection</w:t>
      </w:r>
      <w:r>
        <w:t xml:space="preserve"> </w:t>
      </w:r>
      <w:r>
        <w:t xml:space="preserve">to authorisation and enforcement would facilitate the deployment and expansion of satellite</w:t>
      </w:r>
      <w:r>
        <w:t xml:space="preserve"> </w:t>
      </w:r>
      <w:r>
        <w:t xml:space="preserve">technologies, which will play a major role in advancing digital transformation and connectivity across</w:t>
      </w:r>
      <w:r>
        <w:t xml:space="preserve"> </w:t>
      </w:r>
      <w:r>
        <w:t xml:space="preserve">Europe.</w:t>
      </w:r>
      <w:r>
        <w:br/>
      </w:r>
      <w:r>
        <w:t xml:space="preserve">As regards costs, the shift from national to EU-level authorisation would result in substantial direct</w:t>
      </w:r>
      <w:r>
        <w:t xml:space="preserve"> </w:t>
      </w:r>
      <w:r>
        <w:t xml:space="preserve">compliance costs for Member States and EU. Member States would undertake legal reforms, and the</w:t>
      </w:r>
      <w:r>
        <w:t xml:space="preserve"> </w:t>
      </w:r>
      <w:r>
        <w:t xml:space="preserve">roles among national regulators, the Commission, the RSPG, and the COCOM would need to be</w:t>
      </w:r>
      <w:r>
        <w:t xml:space="preserve"> </w:t>
      </w:r>
      <w:r>
        <w:t xml:space="preserve">redefined. This requires expanding administrative and technical capacities at EU level, which could</w:t>
      </w:r>
      <w:r>
        <w:t xml:space="preserve"> </w:t>
      </w:r>
      <w:r>
        <w:t xml:space="preserve">be covered by administrative charges and fees. For an assessment of additional FTEs at EU level for</w:t>
      </w:r>
      <w:r>
        <w:t xml:space="preserve"> </w:t>
      </w:r>
      <w:r>
        <w:t xml:space="preserve">tasks related to EU satellite authorisations see Governance Section 6.4.1. Indirect costs could include</w:t>
      </w:r>
      <w:r>
        <w:t xml:space="preserve"> </w:t>
      </w:r>
      <w:r>
        <w:t xml:space="preserve">institutional friction, alongside potential political and administrative resistance from some Member</w:t>
      </w:r>
      <w:r>
        <w:t xml:space="preserve"> </w:t>
      </w:r>
      <w:r>
        <w:t xml:space="preserve">States over ceding authority on spectrum rights. For additional analysis, see Annex 9.</w:t>
      </w:r>
      <w:r>
        <w:t xml:space="preserve"> </w:t>
      </w:r>
      <w:r>
        <w:t xml:space="preserve">As regards social impact, satellite services can fill the connectivity gap in unserved areas259 where</w:t>
      </w:r>
      <w:r>
        <w:t xml:space="preserve"> </w:t>
      </w:r>
      <w:r>
        <w:t xml:space="preserve">terrestrial roll-out is not technically or economically viable. They can enhance the provision and</w:t>
      </w:r>
    </w:p>
    <w:p>
      <w:pPr>
        <w:pStyle w:val="BodyText"/>
      </w:pPr>
      <w:r>
        <w:t xml:space="preserve">258 Higher number of satellite authorisation requests are expected in the future, in particular for LEO constellations.</w:t>
      </w:r>
      <w:r>
        <w:t xml:space="preserve"> </w:t>
      </w:r>
      <w:r>
        <w:t xml:space="preserve">According to the Detecon MSS Study (2025), around 9 000 LEO satellites were in operation worldwide at the beginning</w:t>
      </w:r>
      <w:r>
        <w:t xml:space="preserve"> </w:t>
      </w:r>
      <w:r>
        <w:t xml:space="preserve">of 2025, and this number is expected to grow by at least a factor of six over the next decade, equivalent to roughly 60 000</w:t>
      </w:r>
      <w:r>
        <w:t xml:space="preserve"> </w:t>
      </w:r>
      <w:r>
        <w:t xml:space="preserve">operational LEO satellites by 2035 globally. This study also identifies around 25 global operators/LEO constellations</w:t>
      </w:r>
      <w:r>
        <w:t xml:space="preserve"> </w:t>
      </w:r>
      <w:r>
        <w:t xml:space="preserve">with launched, planned or announced LEO satellites relevant in the coming years. These numbers will surely impact the</w:t>
      </w:r>
      <w:r>
        <w:t xml:space="preserve"> </w:t>
      </w:r>
      <w:r>
        <w:t xml:space="preserve">FTEs needed to address these requests and ensure enforcement, monitoring and dealing with increasing harmful</w:t>
      </w:r>
      <w:r>
        <w:t xml:space="preserve"> </w:t>
      </w:r>
      <w:r>
        <w:t xml:space="preserve">interferences. Detecon International GmbH 2025, p. 11 and p.105.</w:t>
      </w:r>
      <w:r>
        <w:t xml:space="preserve"> </w:t>
      </w:r>
      <w:r>
        <w:t xml:space="preserve">259 Large connectivity gaps still remain to reach full territorial coverage. According to the Digital Decade targets, all EU</w:t>
      </w:r>
      <w:r>
        <w:t xml:space="preserve"> </w:t>
      </w:r>
      <w:r>
        <w:t xml:space="preserve">households should have access to gigabit connectivity by 2030. However, studies estimate that between 33 and 71 million</w:t>
      </w:r>
      <w:r>
        <w:t xml:space="preserve"> </w:t>
      </w:r>
      <w:r>
        <w:t xml:space="preserve">EU residents may still be left without gigabit-capable fixed access by that time if relying on fibre and mobile networks</w:t>
      </w:r>
      <w:r>
        <w:t xml:space="preserve"> </w:t>
      </w:r>
      <w:r>
        <w:t xml:space="preserve">alone. Johnson, O., &amp; Kürsteiner, A. (2023). The role of the satellite market in provisioning broadband access in Europe</w:t>
      </w:r>
      <w:r>
        <w:t xml:space="preserve"> </w:t>
      </w:r>
      <w:r>
        <w:t xml:space="preserve">up to 2030. Paper presented at the 32nd European Conference of the International Telecommunications Society (ITS):</w:t>
      </w:r>
      <w:r>
        <w:t xml:space="preserve"> </w:t>
      </w:r>
      <w:r>
        <w:t xml:space="preserve">Realising the Digital Decade in the European Union – Easier Said Than Done?, Madrid, Spain, 19–20 June 2023.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resilience of public services and contribute to public safety, environmental monitoring, and civil</w:t>
      </w:r>
      <w:r>
        <w:t xml:space="preserve"> </w:t>
      </w:r>
      <w:r>
        <w:t xml:space="preserve">protection and enable digital inclusion and wider access to e-health, distance education, and e-</w:t>
      </w:r>
      <w:r>
        <w:t xml:space="preserve"> </w:t>
      </w:r>
      <w:r>
        <w:t xml:space="preserve">government services.</w:t>
      </w:r>
      <w:r>
        <w:br/>
      </w:r>
      <w:r>
        <w:t xml:space="preserve">Option 2 promotes digitalisation thanks to a centralized satellite authorisation system which reduce</w:t>
      </w:r>
      <w:r>
        <w:t xml:space="preserve"> </w:t>
      </w:r>
      <w:r>
        <w:t xml:space="preserve">administrative burdens and compliance costs for satellite operators, including SMEs, while enabling</w:t>
      </w:r>
      <w:r>
        <w:t xml:space="preserve"> </w:t>
      </w:r>
      <w:r>
        <w:t xml:space="preserve">faster market entry and deployment of electronic communications networks and services. The</w:t>
      </w:r>
      <w:r>
        <w:t xml:space="preserve"> </w:t>
      </w:r>
      <w:r>
        <w:t xml:space="preserve">measure contributes to a more connected and efficient digital single market across Europe. It further</w:t>
      </w:r>
      <w:r>
        <w:t xml:space="preserve"> </w:t>
      </w:r>
      <w:r>
        <w:t xml:space="preserve">promotes D2D, accelerating digital transformation across Europe.</w:t>
      </w:r>
      <w:r>
        <w:br/>
      </w:r>
      <w:r>
        <w:t xml:space="preserve">As regards the impact on the environment in terms of satellite services, greater availability of pan-</w:t>
      </w:r>
      <w:r>
        <w:t xml:space="preserve"> </w:t>
      </w:r>
      <w:r>
        <w:t xml:space="preserve">European services might further enable and ensure scale for satellite based environmentally</w:t>
      </w:r>
      <w:r>
        <w:t xml:space="preserve"> </w:t>
      </w:r>
      <w:r>
        <w:t xml:space="preserve">beneficial services260. In terms of infrastructure, satellite systems do not require extensive terrestrial</w:t>
      </w:r>
      <w:r>
        <w:t xml:space="preserve"> </w:t>
      </w:r>
      <w:r>
        <w:t xml:space="preserve">infrastructure, therefore satellite broadband may represent a less invasive and more environmentally</w:t>
      </w:r>
      <w:r>
        <w:t xml:space="preserve"> </w:t>
      </w:r>
      <w:r>
        <w:t xml:space="preserve">benign alternative to large-scale physical deployment of cables, towers, or roadside base stations,</w:t>
      </w:r>
      <w:r>
        <w:t xml:space="preserve"> </w:t>
      </w:r>
      <w:r>
        <w:t xml:space="preserve">especially in remote or environmentally sensitive areas. However, the environmental sustainability</w:t>
      </w:r>
      <w:r>
        <w:t xml:space="preserve"> </w:t>
      </w:r>
      <w:r>
        <w:t xml:space="preserve">of satellite connectivity also depends on factors such as satellite manufacturing, launch activities,</w:t>
      </w:r>
      <w:r>
        <w:t xml:space="preserve"> </w:t>
      </w:r>
      <w:r>
        <w:t xml:space="preserve">orbital lifetime, energy consumption during operation, and end-of-life disposal. As an example, the</w:t>
      </w:r>
      <w:r>
        <w:t xml:space="preserve"> </w:t>
      </w:r>
      <w:r>
        <w:t xml:space="preserve">carbon footprint of LEO satellite-based broadband – when calculated per subscriber per year – may</w:t>
      </w:r>
      <w:r>
        <w:t xml:space="preserve"> </w:t>
      </w:r>
      <w:r>
        <w:t xml:space="preserve">be significantly higher than that of terrestrial fibre or mobile networks. Depending on assumptions,</w:t>
      </w:r>
      <w:r>
        <w:t xml:space="preserve"> </w:t>
      </w:r>
      <w:r>
        <w:t xml:space="preserve">emissions per user for LEO-based services could be between 100 kg and 469 kg CO₂eq annually,</w:t>
      </w:r>
      <w:r>
        <w:t xml:space="preserve"> </w:t>
      </w:r>
      <w:r>
        <w:t xml:space="preserve">compared to around 60 kg CO₂eq for typical 4G mobile access.261 This is due in part to the energy</w:t>
      </w:r>
      <w:r>
        <w:t xml:space="preserve"> </w:t>
      </w:r>
      <w:r>
        <w:t xml:space="preserve">intensity of manufacturing, frequent satellite launches to maintain constellations, and less efficient</w:t>
      </w:r>
      <w:r>
        <w:t xml:space="preserve"> </w:t>
      </w:r>
      <w:r>
        <w:t xml:space="preserve">ground infrastructure. Future EU-wide satellite frameworks as the Space Act, could however</w:t>
      </w:r>
      <w:r>
        <w:t xml:space="preserve"> </w:t>
      </w:r>
      <w:r>
        <w:t xml:space="preserve">incentivise more sustainable system design and operations reducing environmental impact of space</w:t>
      </w:r>
      <w:r>
        <w:t xml:space="preserve"> </w:t>
      </w:r>
      <w:r>
        <w:t xml:space="preserve">activities.</w:t>
      </w:r>
      <w:r>
        <w:t xml:space="preserve"> </w:t>
      </w:r>
      <w:r>
        <w:t xml:space="preserve">Annex 3 includes indications on practical implications of the EU satellite authorisation measures for</w:t>
      </w:r>
      <w:r>
        <w:t xml:space="preserve"> </w:t>
      </w:r>
      <w:r>
        <w:t xml:space="preserve">main stakeholders and Annex 3 Section 2.3. presents the main costs and benefits per stakeholder of</w:t>
      </w:r>
      <w:r>
        <w:t xml:space="preserve"> </w:t>
      </w:r>
      <w:r>
        <w:t xml:space="preserve">option 2, comparing them with option 1 and option 3.</w:t>
      </w:r>
      <w:r>
        <w:t xml:space="preserve"> </w:t>
      </w:r>
      <w:r>
        <w:t xml:space="preserve">6.3.3. Option 3: Country of Origin regime for cross border/B2B providers</w:t>
      </w:r>
      <w:r>
        <w:t xml:space="preserve"> </w:t>
      </w:r>
      <w:r>
        <w:t xml:space="preserve">Under option 3, the Member State of notification would incur increased administrative costs to</w:t>
      </w:r>
      <w:r>
        <w:t xml:space="preserve"> </w:t>
      </w:r>
      <w:r>
        <w:t xml:space="preserve">handle the authorisation, compliance and enforcement process, for satellite and B2B services for the</w:t>
      </w:r>
      <w:r>
        <w:t xml:space="preserve"> </w:t>
      </w:r>
      <w:r>
        <w:t xml:space="preserve">entire EU, including liaising with other authorities. Other Member States will forego the direct costs</w:t>
      </w:r>
      <w:r>
        <w:t xml:space="preserve"> </w:t>
      </w:r>
      <w:r>
        <w:t xml:space="preserve">of the authorisation process but will incur costs for participating in the coordination and enforcement</w:t>
      </w:r>
      <w:r>
        <w:t xml:space="preserve"> </w:t>
      </w:r>
      <w:r>
        <w:t xml:space="preserve">mechanism. This option reduces administrative burden for satellite operators, by streamlining costs</w:t>
      </w:r>
      <w:r>
        <w:t xml:space="preserve"> </w:t>
      </w:r>
      <w:r>
        <w:t xml:space="preserve">for authorisations, testing and reporting. EU Member States would need to agree to mutually</w:t>
      </w:r>
      <w:r>
        <w:t xml:space="preserve"> </w:t>
      </w:r>
      <w:r>
        <w:t xml:space="preserve">recognize spectrum authorisations granted by the Country of Origin and, develop trust and</w:t>
      </w:r>
      <w:r>
        <w:t xml:space="preserve"> </w:t>
      </w:r>
      <w:r>
        <w:t xml:space="preserve">cooperation across them. Given the strong national components of spectrum regulation, this option</w:t>
      </w:r>
    </w:p>
    <w:p>
      <w:pPr>
        <w:pStyle w:val="BodyText"/>
      </w:pPr>
      <w:r>
        <w:t xml:space="preserve">260 Satellites can indirectly contribute to emission reductions and more efficient resource use in other sectors. For</w:t>
      </w:r>
      <w:r>
        <w:t xml:space="preserve"> </w:t>
      </w:r>
      <w:r>
        <w:t xml:space="preserve">example, satellite-enabled IoT systems can optimise irrigation, energy grids, or logistics chains, while reliable broadband</w:t>
      </w:r>
      <w:r>
        <w:t xml:space="preserve"> </w:t>
      </w:r>
      <w:r>
        <w:t xml:space="preserve">access supports remote work and reduces travel needs. In the EU context, such co-benefits are particularly relevant for</w:t>
      </w:r>
      <w:r>
        <w:t xml:space="preserve"> </w:t>
      </w:r>
      <w:r>
        <w:t xml:space="preserve">agriculture, energy, and transport sectors, especially in rural regions – see European Investment Bank (EIB). (2025).</w:t>
      </w:r>
      <w:r>
        <w:t xml:space="preserve"> </w:t>
      </w:r>
      <w:r>
        <w:t xml:space="preserve">Global Broadband MEO Satellite Constellation (Project No. 20230498).</w:t>
      </w:r>
      <w:r>
        <w:br/>
      </w:r>
      <w:r>
        <w:t xml:space="preserve">261 Ogutu B. Osoro, Edward J. Oughton, Andrew R. Wilson &amp; Akhil Rao. (2023). Sustainability assessment of Low</w:t>
      </w:r>
      <w:r>
        <w:t xml:space="preserve"> </w:t>
      </w:r>
      <w:r>
        <w:t xml:space="preserve">Earth Orbit (LEO) satellite broadband megaconstellations (arXiv:2309.02338).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would be politically challenging. MS would essentially relinquish complete control over their</w:t>
      </w:r>
      <w:r>
        <w:t xml:space="preserve"> </w:t>
      </w:r>
      <w:r>
        <w:t xml:space="preserve">spectrum assets to other jurisdictions without oversight or authority.</w:t>
      </w:r>
      <w:r>
        <w:t xml:space="preserve"> </w:t>
      </w:r>
      <w:r>
        <w:t xml:space="preserve">In terms of indirect costs, a transitional period would be needed, which would be accompanied with</w:t>
      </w:r>
      <w:r>
        <w:t xml:space="preserve"> </w:t>
      </w:r>
      <w:r>
        <w:t xml:space="preserve">some uncertainty or administrative complexity as Member States phase in the harmonised conditions.</w:t>
      </w:r>
      <w:r>
        <w:t xml:space="preserve"> </w:t>
      </w:r>
      <w:r>
        <w:t xml:space="preserve">Delays in fully implementing the EU-level selection framework could also be expected, which, based</w:t>
      </w:r>
      <w:r>
        <w:t xml:space="preserve"> </w:t>
      </w:r>
      <w:r>
        <w:t xml:space="preserve">on the experience with the MSS 2 GHz Decisions, could persist for some years, but are not necessarily</w:t>
      </w:r>
      <w:r>
        <w:t xml:space="preserve"> </w:t>
      </w:r>
      <w:r>
        <w:t xml:space="preserve">disproportionate to the scale of market and governance improvements. The additional cost savings</w:t>
      </w:r>
      <w:r>
        <w:t xml:space="preserve"> </w:t>
      </w:r>
      <w:r>
        <w:t xml:space="preserve">of this option will all accrue for satellite and other B2B providers, and the SMEs among them will</w:t>
      </w:r>
      <w:r>
        <w:t xml:space="preserve"> </w:t>
      </w:r>
      <w:r>
        <w:t xml:space="preserve">benefit significantly. There is also a clear benefit for the development of the single market of satellite</w:t>
      </w:r>
      <w:r>
        <w:t xml:space="preserve"> </w:t>
      </w:r>
      <w:r>
        <w:t xml:space="preserve">services and B2B services, as well as increase in the offering of such services. The savings will occur</w:t>
      </w:r>
      <w:r>
        <w:t xml:space="preserve"> </w:t>
      </w:r>
      <w:r>
        <w:t xml:space="preserve">due to the reduction in administrative and compliance costs.</w:t>
      </w:r>
      <w:r>
        <w:t xml:space="preserve"> </w:t>
      </w:r>
      <w:r>
        <w:t xml:space="preserve">In terms of the benefits, option 3 enhances consistency and reduces administrative burden for</w:t>
      </w:r>
      <w:r>
        <w:t xml:space="preserve"> </w:t>
      </w:r>
      <w:r>
        <w:t xml:space="preserve">providers of cross-border services, for instance costs incurred due to mandatory in-country testing</w:t>
      </w:r>
      <w:r>
        <w:t xml:space="preserve"> </w:t>
      </w:r>
      <w:r>
        <w:t xml:space="preserve">will no longer apply. The application of one framework for spectrum selection and assignment,</w:t>
      </w:r>
      <w:r>
        <w:t xml:space="preserve"> </w:t>
      </w:r>
      <w:r>
        <w:t xml:space="preserve">backed by EU-wide authorisation conditions, would reduce fragmentation and regulatory uncertainty</w:t>
      </w:r>
      <w:r>
        <w:t xml:space="preserve"> </w:t>
      </w:r>
      <w:r>
        <w:t xml:space="preserve">in the long term. However, given that cross-border operators would still need to abide by the</w:t>
      </w:r>
      <w:r>
        <w:t xml:space="preserve"> </w:t>
      </w:r>
      <w:r>
        <w:t xml:space="preserve">legislation of the Member State of the provision of the service, the benefits would not be maximised</w:t>
      </w:r>
      <w:r>
        <w:t xml:space="preserve"> </w:t>
      </w:r>
      <w:r>
        <w:t xml:space="preserve">and we would not expect that such a regime would encourage new multi-Member State market entry,</w:t>
      </w:r>
      <w:r>
        <w:t xml:space="preserve"> </w:t>
      </w:r>
      <w:r>
        <w:t xml:space="preserve">or pan-European coverage that would not have occurred in its absence. Where the country of</w:t>
      </w:r>
      <w:r>
        <w:t xml:space="preserve"> </w:t>
      </w:r>
      <w:r>
        <w:t xml:space="preserve">origin/notification is the same as the one under the EU Space act, indirect benefits from the relevant</w:t>
      </w:r>
      <w:r>
        <w:t xml:space="preserve"> </w:t>
      </w:r>
      <w:r>
        <w:t xml:space="preserve">synergies could be expected.</w:t>
      </w:r>
      <w:r>
        <w:t xml:space="preserve"> </w:t>
      </w:r>
      <w:r>
        <w:t xml:space="preserve">Option 3 facilitates EU wide authorisation of services and would to a smaller extent produce</w:t>
      </w:r>
      <w:r>
        <w:t xml:space="preserve"> </w:t>
      </w:r>
      <w:r>
        <w:t xml:space="preserve">indirectly the environmental and societal impacts illustrated under Option 2 and in Annex 9.</w:t>
      </w:r>
      <w:r>
        <w:t xml:space="preserve"> </w:t>
      </w:r>
      <w:r>
        <w:t xml:space="preserve">6.4.</w:t>
      </w:r>
      <w:r>
        <w:t xml:space="preserve"> </w:t>
      </w:r>
      <w:r>
        <w:t xml:space="preserve">Governance</w:t>
      </w:r>
      <w:r>
        <w:t xml:space="preserve"> </w:t>
      </w:r>
      <w:r>
        <w:t xml:space="preserve">6.4.1. Option 1 - BEREC and RSPG as two separate bodies supported by the BEREC Office</w:t>
      </w:r>
      <w:r>
        <w:t xml:space="preserve"> </w:t>
      </w:r>
      <w:r>
        <w:t xml:space="preserve">Option 1 represents a relatively small change to the current governance structure (cf. section 5.2.4).</w:t>
      </w:r>
      <w:r>
        <w:t xml:space="preserve"> </w:t>
      </w:r>
      <w:r>
        <w:t xml:space="preserve">In terms of economic impacts, it implies a relatively small increase in direct and indirect costs for</w:t>
      </w:r>
      <w:r>
        <w:t xml:space="preserve"> </w:t>
      </w:r>
      <w:r>
        <w:t xml:space="preserve">the EU budget, mainly due to increased tasks and functions of the BEREC Office. Based on the tasks</w:t>
      </w:r>
      <w:r>
        <w:t xml:space="preserve"> </w:t>
      </w:r>
      <w:r>
        <w:t xml:space="preserve">assigned to BEREC and RSPG under the preferred options in the areas of access, spectrum, general</w:t>
      </w:r>
      <w:r>
        <w:t xml:space="preserve"> </w:t>
      </w:r>
      <w:r>
        <w:t xml:space="preserve">authorisation and satellite authorisation, it is estimated that to provide support to both BEREC and</w:t>
      </w:r>
      <w:r>
        <w:t xml:space="preserve"> </w:t>
      </w:r>
      <w:r>
        <w:t xml:space="preserve">the RSPG, the BEREC Office’s staff would need to increase by an additional 25 FTEs, implying that</w:t>
      </w:r>
      <w:r>
        <w:t xml:space="preserve"> </w:t>
      </w:r>
      <w:r>
        <w:t xml:space="preserve">under option 1 the Office staff would grow by slightly more than half (52%) compared to the current</w:t>
      </w:r>
      <w:r>
        <w:t xml:space="preserve"> </w:t>
      </w:r>
      <w:r>
        <w:t xml:space="preserve">situation. The vast majority of these FTEs (80%) would be needed for RSPG related activities, i.e. </w:t>
      </w:r>
      <w:r>
        <w:t xml:space="preserve"> </w:t>
      </w:r>
      <w:r>
        <w:t xml:space="preserve">spectrum related (including ex ante spectrum single market procedure) and EU satellite authorisation.</w:t>
      </w:r>
      <w:r>
        <w:t xml:space="preserve"> </w:t>
      </w:r>
      <w:r>
        <w:t xml:space="preserve">Currently the BEREC Office has 48 staff (in 2024)262 and annual costs amount to EUR 8.1 million</w:t>
      </w:r>
      <w:r>
        <w:t xml:space="preserve"> </w:t>
      </w:r>
      <w:r>
        <w:t xml:space="preserve">(of which 62.2% is staff expenditure, 21.5% expenditure for buildings, equipment and similar and</w:t>
      </w:r>
      <w:r>
        <w:t xml:space="preserve"> </w:t>
      </w:r>
      <w:r>
        <w:t xml:space="preserve">16.3% is operational costs). The current staff expenditure (yearly average) in BEREC per employee</w:t>
      </w:r>
      <w:r>
        <w:t xml:space="preserve"> </w:t>
      </w:r>
      <w:r>
        <w:t xml:space="preserve">is approximately EUR 104 939. Therefore, the indicated increase of FTEs would result in staff</w:t>
      </w:r>
    </w:p>
    <w:p>
      <w:pPr>
        <w:pStyle w:val="BodyText"/>
      </w:pPr>
      <w:r>
        <w:t xml:space="preserve">262 The Commission has, in its Opinion on the BEREC Single Programming Document, consistently over the past years</w:t>
      </w:r>
      <w:r>
        <w:t xml:space="preserve"> </w:t>
      </w:r>
      <w:r>
        <w:t xml:space="preserve">signalled that the current staffing levels (48 in 2024) are above the authorised levels (36 FTEs). However, no action has</w:t>
      </w:r>
      <w:r>
        <w:t xml:space="preserve"> </w:t>
      </w:r>
      <w:r>
        <w:t xml:space="preserve">been taken to address this de facto situation further to asking the BEREC Office to address this discrepancy. As the</w:t>
      </w:r>
      <w:r>
        <w:t xml:space="preserve"> </w:t>
      </w:r>
      <w:r>
        <w:t xml:space="preserve">current tasks of the BEREC Office are performed with the actual staffing level covered with the current budget of the</w:t>
      </w:r>
      <w:r>
        <w:t xml:space="preserve"> </w:t>
      </w:r>
      <w:r>
        <w:t xml:space="preserve">BEREC Office, the Impact Assessment recognises the status quo and the corresponding budget allocation and costs.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increase by slightly more than a half (52%) to 73 FTEs. Assuming that the new total staff expenditure</w:t>
      </w:r>
      <w:r>
        <w:t xml:space="preserve"> </w:t>
      </w:r>
      <w:r>
        <w:t xml:space="preserve">would be approximately EUR 7.661 million (average cost of 1 FTE x 73), and other costs increase</w:t>
      </w:r>
      <w:r>
        <w:t xml:space="preserve"> </w:t>
      </w:r>
      <w:r>
        <w:t xml:space="preserve">by 20%, i.e. the costs for building and equipment would rise to EUR 2.090 million and the operational</w:t>
      </w:r>
      <w:r>
        <w:t xml:space="preserve"> </w:t>
      </w:r>
      <w:r>
        <w:t xml:space="preserve">costs would rise to EUR 1.589 million; therefore, the annual costs for the BEREC Office would</w:t>
      </w:r>
      <w:r>
        <w:t xml:space="preserve"> </w:t>
      </w:r>
      <w:r>
        <w:t xml:space="preserve">increase to approx. EUR 11.420 million. This increase in budget (EUR 3.320 million) includes</w:t>
      </w:r>
      <w:r>
        <w:t xml:space="preserve"> </w:t>
      </w:r>
      <w:r>
        <w:t xml:space="preserve">additional costs associated with the increase in the organisation of BEREC and RSPG working</w:t>
      </w:r>
      <w:r>
        <w:t xml:space="preserve"> </w:t>
      </w:r>
      <w:r>
        <w:t xml:space="preserve">groups’ activities; an increase of 25% in the latter would amount to upward of EUR 80 000 per year</w:t>
      </w:r>
      <w:r>
        <w:t xml:space="preserve"> </w:t>
      </w:r>
      <w:r>
        <w:t xml:space="preserve">in additional organisational and reimbursement costs. The above figures do not include the possibility</w:t>
      </w:r>
      <w:r>
        <w:t xml:space="preserve"> </w:t>
      </w:r>
      <w:r>
        <w:t xml:space="preserve">of establishing a small liaison office in Brussels. For comparison purposes, the costs of maintenance</w:t>
      </w:r>
      <w:r>
        <w:t xml:space="preserve"> </w:t>
      </w:r>
      <w:r>
        <w:t xml:space="preserve">of the ENISA local office in Brussels for up to 10 FTEs are around EUR 170 000 per year, and staff</w:t>
      </w:r>
      <w:r>
        <w:t xml:space="preserve"> </w:t>
      </w:r>
      <w:r>
        <w:t xml:space="preserve">expenditures are higher as standard rates applies with no corrective coefficient263.</w:t>
      </w:r>
      <w:r>
        <w:t xml:space="preserve"> </w:t>
      </w:r>
      <w:r>
        <w:t xml:space="preserve">The increase of staff represents the largest increase of costs and will be partially offset by</w:t>
      </w:r>
      <w:r>
        <w:t xml:space="preserve"> </w:t>
      </w:r>
      <w:r>
        <w:t xml:space="preserve">Commission staff no longer providing administrative support to RSPG (1.5 FTE), and synergies</w:t>
      </w:r>
      <w:r>
        <w:t xml:space="preserve"> </w:t>
      </w:r>
      <w:r>
        <w:t xml:space="preserve">realised when BEREC and RSPG are supported by the BEREC Office. The Commission will also</w:t>
      </w:r>
      <w:r>
        <w:t xml:space="preserve"> </w:t>
      </w:r>
      <w:r>
        <w:t xml:space="preserve">need reinforcement to cope with its additional tasks, in particular in terms of additional decision-</w:t>
      </w:r>
      <w:r>
        <w:t xml:space="preserve"> </w:t>
      </w:r>
      <w:r>
        <w:t xml:space="preserve">making powers for satellite authorisation, petition for rule making or ex ante single market procedure.</w:t>
      </w:r>
      <w:r>
        <w:t xml:space="preserve"> </w:t>
      </w:r>
      <w:r>
        <w:t xml:space="preserve">This required increase is estimated at 10 FTE; additional posts could be partially financed from fees.</w:t>
      </w:r>
      <w:r>
        <w:br/>
      </w:r>
      <w:r>
        <w:t xml:space="preserve">Participation cost in working groups for NRAs and CAs are expected to increase for both BEREC</w:t>
      </w:r>
      <w:r>
        <w:t xml:space="preserve"> </w:t>
      </w:r>
      <w:r>
        <w:t xml:space="preserve">and RSPG. Assuming 25% increase in activities of both these bodies, for BEREC, the average time</w:t>
      </w:r>
      <w:r>
        <w:t xml:space="preserve"> </w:t>
      </w:r>
      <w:r>
        <w:t xml:space="preserve">spent by the NRAs on working groups would increase by c.a. 550 hours corresponding with EUR 26</w:t>
      </w:r>
      <w:r>
        <w:t xml:space="preserve"> </w:t>
      </w:r>
      <w:r>
        <w:t xml:space="preserve">400264 in additional staff expenditure for participation in BEREC per year. An increase of 25% in</w:t>
      </w:r>
      <w:r>
        <w:t xml:space="preserve"> </w:t>
      </w:r>
      <w:r>
        <w:t xml:space="preserve">RSPG activities would amount to 115 additional hours per Member State, or on average around EUR</w:t>
      </w:r>
      <w:r>
        <w:t xml:space="preserve"> </w:t>
      </w:r>
      <w:r>
        <w:t xml:space="preserve">5 500 in additional costs for staff per Member State265. However, some cost savings will materialise</w:t>
      </w:r>
      <w:r>
        <w:t xml:space="preserve"> </w:t>
      </w:r>
      <w:r>
        <w:t xml:space="preserve">on the side of the NRAs and other CAs, thanks to the work done by the BEREC Office staff on</w:t>
      </w:r>
      <w:r>
        <w:t xml:space="preserve"> </w:t>
      </w:r>
      <w:r>
        <w:t xml:space="preserve">substance, which will to an extent offset cost increases. In this regard, the largest impact results from</w:t>
      </w:r>
      <w:r>
        <w:t xml:space="preserve"> </w:t>
      </w:r>
      <w:r>
        <w:t xml:space="preserve">possible Co-Chairmanship of the BEREC working groups, estimated to require 70-90% FTE for each</w:t>
      </w:r>
      <w:r>
        <w:t xml:space="preserve"> </w:t>
      </w:r>
      <w:r>
        <w:t xml:space="preserve">working group266. Likewise, cost savings at national level are likely to happen thanks to EU satellite</w:t>
      </w:r>
      <w:r>
        <w:t xml:space="preserve"> </w:t>
      </w:r>
      <w:r>
        <w:t xml:space="preserve">authorisation. Most of the costs entailed by this increase would be borne by the EU budget and, in</w:t>
      </w:r>
      <w:r>
        <w:t xml:space="preserve"> </w:t>
      </w:r>
      <w:r>
        <w:t xml:space="preserve">the case of BEREC Office, possibly also by contributions from the NRAs or other CAs, and via direct</w:t>
      </w:r>
      <w:r>
        <w:t xml:space="preserve"> </w:t>
      </w:r>
      <w:r>
        <w:t xml:space="preserve">fees paid by market participants, such as for EU satellite authorisations for services performed by it.</w:t>
      </w:r>
      <w:r>
        <w:br/>
      </w:r>
      <w:r>
        <w:t xml:space="preserve">Currently, under Regulation (EU) 2018/1971 and its Financial Regulation, almost all BEREC and</w:t>
      </w:r>
      <w:r>
        <w:t xml:space="preserve"> </w:t>
      </w:r>
      <w:r>
        <w:t xml:space="preserve">BEREC Office revenue comes from an EU subsidy, with only small contributions from the EEA</w:t>
      </w:r>
      <w:r>
        <w:t xml:space="preserve"> </w:t>
      </w:r>
      <w:r>
        <w:t xml:space="preserve">EFTA countries for example. The EU budget model offers predictability, transparency, and equal</w:t>
      </w:r>
      <w:r>
        <w:t xml:space="preserve"> </w:t>
      </w:r>
      <w:r>
        <w:t xml:space="preserve">treatment, however, depending solely on EU budget allocations carries risks in particular in budget</w:t>
      </w:r>
      <w:r>
        <w:t xml:space="preserve"> </w:t>
      </w:r>
      <w:r>
        <w:t xml:space="preserve">restriction phases.</w:t>
      </w:r>
      <w:r>
        <w:br/>
      </w:r>
      <w:r>
        <w:t xml:space="preserve">Therefore, we explored a fee-based scheme (e.g. levying charges on electronic communications</w:t>
      </w:r>
      <w:r>
        <w:t xml:space="preserve"> </w:t>
      </w:r>
      <w:r>
        <w:t xml:space="preserve">networks and services providers for certain kinds of authorisations, spectrum use for satellites)</w:t>
      </w:r>
      <w:r>
        <w:t xml:space="preserve"> </w:t>
      </w:r>
      <w:r>
        <w:t xml:space="preserve">similarly to decentralised agencies that are relying on other sources of revenues. While the revamped</w:t>
      </w:r>
    </w:p>
    <w:p>
      <w:pPr>
        <w:pStyle w:val="BodyText"/>
      </w:pPr>
      <w:r>
        <w:t xml:space="preserve">263 ENISA single programming document 2022-2024 – Table 28 on the indicative resources for the Brussels local office</w:t>
      </w:r>
      <w:r>
        <w:t xml:space="preserve"> </w:t>
      </w:r>
      <w:r>
        <w:t xml:space="preserve">(one-off cost + maintenance costs).</w:t>
      </w:r>
      <w:r>
        <w:br/>
      </w:r>
      <w:r>
        <w:t xml:space="preserve">264 Using an EU27 average hourly staff costs of EUR 48 based on ISCO figures for relevant staff categories.</w:t>
      </w:r>
      <w:r>
        <w:t xml:space="preserve"> </w:t>
      </w:r>
      <w:r>
        <w:t xml:space="preserve">265 For both BEREC and RSPG, the exact figures would vary depending on the Member State.</w:t>
      </w:r>
      <w:r>
        <w:t xml:space="preserve"> </w:t>
      </w:r>
      <w:r>
        <w:t xml:space="preserve">266 Assuming that BEREC Office staff would co-chair all the BEREC WGs, total savings for NRAs would be equals 12</w:t>
      </w:r>
      <w:r>
        <w:t xml:space="preserve"> </w:t>
      </w:r>
      <w:r>
        <w:t xml:space="preserve">x [0.7-0.9] FTE per year. However, this would depend on the allocation of tasks to the BEREC Office staff and may not</w:t>
      </w:r>
      <w:r>
        <w:t xml:space="preserve"> </w:t>
      </w:r>
      <w:r>
        <w:t xml:space="preserve">be justified or possible for all working groups.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BEREC Office will remain structurally distinct from many EU decentralised agencies as it will</w:t>
      </w:r>
      <w:r>
        <w:t xml:space="preserve"> </w:t>
      </w:r>
      <w:r>
        <w:t xml:space="preserve">continue to support BEREC and the RSPG, it will be increasingly involved in delivering regulatory</w:t>
      </w:r>
      <w:r>
        <w:t xml:space="preserve"> </w:t>
      </w:r>
      <w:r>
        <w:t xml:space="preserve">outcomes directly to private entities, which creates a possibility to charge for “service-based-fees”.</w:t>
      </w:r>
      <w:r>
        <w:t xml:space="preserve"> </w:t>
      </w:r>
      <w:r>
        <w:t xml:space="preserve">Specifically, the satellite fees could be linked to the procedure for upcoming EU-level spectrum</w:t>
      </w:r>
      <w:r>
        <w:t xml:space="preserve"> </w:t>
      </w:r>
      <w:r>
        <w:t xml:space="preserve">assignment, extension and renewals established in the DNA. Such fees could be spread over periods</w:t>
      </w:r>
      <w:r>
        <w:t xml:space="preserve"> </w:t>
      </w:r>
      <w:r>
        <w:t xml:space="preserve">longer than 10 years, providing for a constant and stable revenue. Furthermore, if needed and</w:t>
      </w:r>
      <w:r>
        <w:t xml:space="preserve"> </w:t>
      </w:r>
      <w:r>
        <w:t xml:space="preserve">operationally feasible, administrative charges/spectrum fees could be collected from undertakings</w:t>
      </w:r>
      <w:r>
        <w:t xml:space="preserve"> </w:t>
      </w:r>
      <w:r>
        <w:t xml:space="preserve">subject to EU satellite authorisation after the entry into force of the DNA.</w:t>
      </w:r>
      <w:r>
        <w:br/>
      </w:r>
      <w:r>
        <w:t xml:space="preserve">Introducing contributions directly from the market (e.g. from providers of electronic communications</w:t>
      </w:r>
      <w:r>
        <w:t xml:space="preserve"> </w:t>
      </w:r>
      <w:r>
        <w:t xml:space="preserve">networks and services) could appear equitable insofar as the industry benefits from BEREC (and</w:t>
      </w:r>
      <w:r>
        <w:t xml:space="preserve"> </w:t>
      </w:r>
      <w:r>
        <w:t xml:space="preserve">RSPG) work. Yet, this raises concerns about double charging (since many providers already pay</w:t>
      </w:r>
      <w:r>
        <w:t xml:space="preserve"> </w:t>
      </w:r>
      <w:r>
        <w:t xml:space="preserve">national regulators whose staff is also the main contributor to BEREC’s work), and about smaller</w:t>
      </w:r>
      <w:r>
        <w:t xml:space="preserve"> </w:t>
      </w:r>
      <w:r>
        <w:t xml:space="preserve">operators being disproportionately burdened, and is consequently not a favoured solution.</w:t>
      </w:r>
      <w:r>
        <w:br/>
      </w:r>
      <w:r>
        <w:t xml:space="preserve">In summary, the optimal path seems to lie in retaining EU budgetary funding as the backbone of the</w:t>
      </w:r>
      <w:r>
        <w:t xml:space="preserve"> </w:t>
      </w:r>
      <w:r>
        <w:t xml:space="preserve">BEREC Office’s financing, while setting out complementary revenue sources in the form of satellite</w:t>
      </w:r>
      <w:r>
        <w:t xml:space="preserve"> </w:t>
      </w:r>
      <w:r>
        <w:t xml:space="preserve">spectrum authorisation fees and, possibly, also fees for other scarce resources administered at EU</w:t>
      </w:r>
      <w:r>
        <w:t xml:space="preserve"> </w:t>
      </w:r>
      <w:r>
        <w:t xml:space="preserve">level, supplemented by voluntary and in-kind national contributions. Such mix would provide for a</w:t>
      </w:r>
      <w:r>
        <w:t xml:space="preserve"> </w:t>
      </w:r>
      <w:r>
        <w:t xml:space="preserve">stable and proportionate budget aligned with the functions of the revamped BEREC Office.</w:t>
      </w:r>
      <w:r>
        <w:t xml:space="preserve"> </w:t>
      </w:r>
      <w:r>
        <w:t xml:space="preserve">As regards social impacts, the arrangements with two advisory bodies and a supporting agency in</w:t>
      </w:r>
      <w:r>
        <w:t xml:space="preserve"> </w:t>
      </w:r>
      <w:r>
        <w:t xml:space="preserve">option 1 largely corresponds to the baseline and is not expected to have significant direct societal</w:t>
      </w:r>
      <w:r>
        <w:t xml:space="preserve"> </w:t>
      </w:r>
      <w:r>
        <w:t xml:space="preserve">impacts. An indirect social impact of a strengthened BEREC Office would be more harmonised</w:t>
      </w:r>
      <w:r>
        <w:t xml:space="preserve"> </w:t>
      </w:r>
      <w:r>
        <w:t xml:space="preserve">implementation of telecom regulations, particularly as regards cross-border aspects such as satellite</w:t>
      </w:r>
      <w:r>
        <w:t xml:space="preserve"> </w:t>
      </w:r>
      <w:r>
        <w:t xml:space="preserve">authorisations and EU-level access remedies.</w:t>
      </w:r>
      <w:r>
        <w:t xml:space="preserve"> </w:t>
      </w:r>
      <w:r>
        <w:t xml:space="preserve">With regard to environmental impacts, option 1 shows only minor differences from the baseline</w:t>
      </w:r>
      <w:r>
        <w:t xml:space="preserve"> </w:t>
      </w:r>
      <w:r>
        <w:t xml:space="preserve">scenario. The number of in-person meetings is not expected to increase significantly even with new</w:t>
      </w:r>
      <w:r>
        <w:t xml:space="preserve"> </w:t>
      </w:r>
      <w:r>
        <w:t xml:space="preserve">tasks, as additional interactions needed would remain mainly online (with no environmental costs).</w:t>
      </w:r>
      <w:r>
        <w:t xml:space="preserve"> </w:t>
      </w:r>
      <w:r>
        <w:t xml:space="preserve">Assuming 1-3 additional large in-person meetings compared to the baseline, the added environmental</w:t>
      </w:r>
      <w:r>
        <w:t xml:space="preserve"> </w:t>
      </w:r>
      <w:r>
        <w:t xml:space="preserve">impact translates into 43-130 tons of CO2 emissions per year, due to air travel267. In addition, higher</w:t>
      </w:r>
      <w:r>
        <w:t xml:space="preserve"> </w:t>
      </w:r>
      <w:r>
        <w:t xml:space="preserve">BEREC Office staffing would require larger premises, and these environmental costs would not be</w:t>
      </w:r>
      <w:r>
        <w:t xml:space="preserve"> </w:t>
      </w:r>
      <w:r>
        <w:t xml:space="preserve">offset by reductions on the NRAs’ side.</w:t>
      </w:r>
      <w:r>
        <w:t xml:space="preserve"> </w:t>
      </w:r>
      <w:r>
        <w:t xml:space="preserve">There is no expected impact on fundamental rights.</w:t>
      </w:r>
      <w:r>
        <w:t xml:space="preserve"> </w:t>
      </w:r>
      <w:r>
        <w:t xml:space="preserve">6.4.2. Option 2 - EU Agency (BEREC and BEREC Office), supporting also the RSPG as Spectrum</w:t>
      </w:r>
      <w:r>
        <w:t xml:space="preserve"> </w:t>
      </w:r>
      <w:r>
        <w:t xml:space="preserve">office</w:t>
      </w:r>
      <w:r>
        <w:t xml:space="preserve"> </w:t>
      </w:r>
      <w:r>
        <w:t xml:space="preserve">Option 2 involves merging BEREC with the BEREC Office into an EU agency with full legal</w:t>
      </w:r>
      <w:r>
        <w:t xml:space="preserve"> </w:t>
      </w:r>
      <w:r>
        <w:t xml:space="preserve">personality (and related responsibilities), which would also provide administrative support to RSPG,</w:t>
      </w:r>
      <w:r>
        <w:t xml:space="preserve"> </w:t>
      </w:r>
      <w:r>
        <w:t xml:space="preserve">which would remain an advisory body like in option 1.</w:t>
      </w:r>
      <w:r>
        <w:t xml:space="preserve"> </w:t>
      </w:r>
      <w:r>
        <w:t xml:space="preserve">In terms of economic impacts, transforming BEREC and the BEREC Office into a fully-fledged</w:t>
      </w:r>
      <w:r>
        <w:t xml:space="preserve"> </w:t>
      </w:r>
      <w:r>
        <w:t xml:space="preserve">agency with increased responsibilities is expected to require significantly increasing the staffing</w:t>
      </w:r>
      <w:r>
        <w:t xml:space="preserve"> </w:t>
      </w:r>
      <w:r>
        <w:t xml:space="preserve">levels of the latter to 90 FTEs (by 88%) and a 50% increase in operational expenditure (premises,</w:t>
      </w:r>
    </w:p>
    <w:p>
      <w:pPr>
        <w:pStyle w:val="BodyText"/>
      </w:pPr>
      <w:r>
        <w:t xml:space="preserve">267 According to BEREC Office’s GHG calculations, 3 Plenary meetings per year contribute 110-130 tons of CO2</w:t>
      </w:r>
      <w:r>
        <w:t xml:space="preserve"> </w:t>
      </w:r>
      <w:r>
        <w:t xml:space="preserve">emissions.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equipment), raising the EU budget contribution to around EUR 14.2 million. For example, the</w:t>
      </w:r>
      <w:r>
        <w:t xml:space="preserve"> </w:t>
      </w:r>
      <w:r>
        <w:t xml:space="preserve">working groups that are now managed by BEREC would be managed by the BEREC agency and it</w:t>
      </w:r>
      <w:r>
        <w:t xml:space="preserve"> </w:t>
      </w:r>
      <w:r>
        <w:t xml:space="preserve">might be assumed that the BEREC agency’s representatives could (co-) chair working groups. To the</w:t>
      </w:r>
      <w:r>
        <w:t xml:space="preserve"> </w:t>
      </w:r>
      <w:r>
        <w:t xml:space="preserve">extent that the agency would also support the RSPG work, the same assumptions regarding the FTEs</w:t>
      </w:r>
      <w:r>
        <w:t xml:space="preserve"> </w:t>
      </w:r>
      <w:r>
        <w:t xml:space="preserve">were made as in option 1. The budget increase would also cover additional costs associated with the</w:t>
      </w:r>
      <w:r>
        <w:t xml:space="preserve"> </w:t>
      </w:r>
      <w:r>
        <w:t xml:space="preserve">increase in the organisation of working groups’ activities; an increase of 50% in the latter would</w:t>
      </w:r>
      <w:r>
        <w:t xml:space="preserve"> </w:t>
      </w:r>
      <w:r>
        <w:t xml:space="preserve">amount to upward of EUR 160 000 per year in additional organisational and reimbursement costs.</w:t>
      </w:r>
      <w:r>
        <w:t xml:space="preserve"> </w:t>
      </w:r>
      <w:r>
        <w:t xml:space="preserve">At the same time, shifting certain decisions to the EU level would also bring cost savings for NRAs</w:t>
      </w:r>
      <w:r>
        <w:t xml:space="preserve"> </w:t>
      </w:r>
      <w:r>
        <w:t xml:space="preserve">and other CAs, thereby reducing the burden on Member States. The impacts of supporting the RSPG</w:t>
      </w:r>
      <w:r>
        <w:t xml:space="preserve"> </w:t>
      </w:r>
      <w:r>
        <w:t xml:space="preserve">are comparable to option 1 (depending also on the Office’s location). Under this option, the costs</w:t>
      </w:r>
      <w:r>
        <w:t xml:space="preserve"> </w:t>
      </w:r>
      <w:r>
        <w:t xml:space="preserve">entailed for the agency would mostly be borne by the EU budget and via direct fees/contributions</w:t>
      </w:r>
      <w:r>
        <w:t xml:space="preserve"> </w:t>
      </w:r>
      <w:r>
        <w:t xml:space="preserve">paid by market participants, and possibly also by in-kind and voluntary contributions from the NRAs</w:t>
      </w:r>
      <w:r>
        <w:t xml:space="preserve"> </w:t>
      </w:r>
      <w:r>
        <w:t xml:space="preserve">and other CAs (like in option 1). The Commission will also need reinforcement to cope with its</w:t>
      </w:r>
      <w:r>
        <w:t xml:space="preserve"> </w:t>
      </w:r>
      <w:r>
        <w:t xml:space="preserve">additional tasks (estimated at 5 FTEs, down from 12 FTEs in the baseline). The efficient use of</w:t>
      </w:r>
      <w:r>
        <w:t xml:space="preserve"> </w:t>
      </w:r>
      <w:r>
        <w:t xml:space="preserve">resources would be addressed by mandating a positive opinion of the Commission in BEREC’s</w:t>
      </w:r>
      <w:r>
        <w:t xml:space="preserve"> </w:t>
      </w:r>
      <w:r>
        <w:t xml:space="preserve">decisions pertaining to budgetary and HR matters. Ultimately, the main positive economic effect</w:t>
      </w:r>
      <w:r>
        <w:t xml:space="preserve"> </w:t>
      </w:r>
      <w:r>
        <w:t xml:space="preserve">stems from increased harmonisation and more centralised approach to spectrum management, leading</w:t>
      </w:r>
      <w:r>
        <w:t xml:space="preserve"> </w:t>
      </w:r>
      <w:r>
        <w:t xml:space="preserve">to consistency across Member States and more integrated communications markets.</w:t>
      </w:r>
      <w:r>
        <w:br/>
      </w:r>
      <w:r>
        <w:t xml:space="preserve">As in other options, option 2 is not expected to have significant direct societal impacts.</w:t>
      </w:r>
      <w:r>
        <w:br/>
      </w:r>
      <w:r>
        <w:t xml:space="preserve">Its environmental impact is also relatively insignificant, and broadly comparable to option 1.</w:t>
      </w:r>
      <w:r>
        <w:t xml:space="preserve"> </w:t>
      </w:r>
      <w:r>
        <w:t xml:space="preserve">However, the largest effect arises from the need for significantly larger premises to accommodate</w:t>
      </w:r>
      <w:r>
        <w:t xml:space="preserve"> </w:t>
      </w:r>
      <w:r>
        <w:t xml:space="preserve">around 75 FTEs. In addition, one-off environmental impacts would result from staff relocations to</w:t>
      </w:r>
      <w:r>
        <w:t xml:space="preserve"> </w:t>
      </w:r>
      <w:r>
        <w:t xml:space="preserve">and from Riga, given the BEREC Office high staff turnover.</w:t>
      </w:r>
      <w:r>
        <w:br/>
      </w:r>
      <w:r>
        <w:t xml:space="preserve">There is no impact on fundamental rights.</w:t>
      </w:r>
      <w:r>
        <w:t xml:space="preserve"> </w:t>
      </w:r>
      <w:r>
        <w:t xml:space="preserve">6.4.3. Option 3 - Two separate agencies – (BEREC + BEREC Office) &amp; RSPG</w:t>
      </w:r>
      <w:r>
        <w:t xml:space="preserve"> </w:t>
      </w:r>
      <w:r>
        <w:t xml:space="preserve">As regards economic impacts, option 3 is the costliest for the EU budget. The cost of merging</w:t>
      </w:r>
      <w:r>
        <w:t xml:space="preserve"> </w:t>
      </w:r>
      <w:r>
        <w:t xml:space="preserve">BEREC and the BEREC Office into an EU agency is similar to option 2 (reduced by the costs related</w:t>
      </w:r>
      <w:r>
        <w:t xml:space="preserve"> </w:t>
      </w:r>
      <w:r>
        <w:t xml:space="preserve">to providing support to RSPG), driven mainly by a staffing increase to 80 FTEs equivalent to around</w:t>
      </w:r>
      <w:r>
        <w:t xml:space="preserve"> </w:t>
      </w:r>
      <w:r>
        <w:t xml:space="preserve">EUR 8.955 million, with expenditures for buildings and equipment and operational costs raising by</w:t>
      </w:r>
      <w:r>
        <w:t xml:space="preserve"> </w:t>
      </w:r>
      <w:r>
        <w:t xml:space="preserve">20%, respectively, to approx. EUR 2.090 million and approx. EUR 1.589 million. Consequently, it</w:t>
      </w:r>
      <w:r>
        <w:t xml:space="preserve"> </w:t>
      </w:r>
      <w:r>
        <w:t xml:space="preserve">is estimated that its annual costs of the BEREC agency will increase from EUR 8.1 million to around</w:t>
      </w:r>
      <w:r>
        <w:t xml:space="preserve"> </w:t>
      </w:r>
      <w:r>
        <w:t xml:space="preserve">EUR 12.235 million per year. At the same time, establishing of the RSPG as fully-fledged agency</w:t>
      </w:r>
      <w:r>
        <w:t xml:space="preserve"> </w:t>
      </w:r>
      <w:r>
        <w:t xml:space="preserve">with decision-making powers would entail one-off costs (e.g. for premises) and recurrent expenses</w:t>
      </w:r>
      <w:r>
        <w:t xml:space="preserve"> </w:t>
      </w:r>
      <w:r>
        <w:t xml:space="preserve">for staffing, office space, equipment and operations. The RSPG agency would be comparable in size</w:t>
      </w:r>
      <w:r>
        <w:t xml:space="preserve"> </w:t>
      </w:r>
      <w:r>
        <w:t xml:space="preserve">to the BEREC agency under option 2. It will take over support and preparatory tasks (under option 1</w:t>
      </w:r>
      <w:r>
        <w:t xml:space="preserve"> </w:t>
      </w:r>
      <w:r>
        <w:t xml:space="preserve">and 2 performed by the BEREC Office) as well as take on some of the substantial tasks (performed</w:t>
      </w:r>
      <w:r>
        <w:t xml:space="preserve"> </w:t>
      </w:r>
      <w:r>
        <w:t xml:space="preserve">by the Commission under option 1 and 2). In addition, it will also need to be equipped with support</w:t>
      </w:r>
      <w:r>
        <w:t xml:space="preserve"> </w:t>
      </w:r>
      <w:r>
        <w:t xml:space="preserve">staff. With these assumptions, and assuming that the RSPG agency is located in a Member State</w:t>
      </w:r>
      <w:r>
        <w:t xml:space="preserve"> </w:t>
      </w:r>
      <w:r>
        <w:t xml:space="preserve">similar in terms of salary coefficient, its annual costs will be similar to those of BEREC described</w:t>
      </w:r>
      <w:r>
        <w:t xml:space="preserve"> </w:t>
      </w:r>
      <w:r>
        <w:t xml:space="preserve">under this option. However, creating another independent agency would also generate additional</w:t>
      </w:r>
      <w:r>
        <w:t xml:space="preserve"> </w:t>
      </w:r>
      <w:r>
        <w:t xml:space="preserve">costs from duplicating certain roles and services (e.g. support staff, finance, HR, administration, IT),</w:t>
      </w:r>
      <w:r>
        <w:t xml:space="preserve"> </w:t>
      </w:r>
      <w:r>
        <w:t xml:space="preserve">which could not be shared. The costs entailed for the two agencies would be covered from the EU</w:t>
      </w:r>
      <w:r>
        <w:t xml:space="preserve"> </w:t>
      </w:r>
      <w:r>
        <w:t xml:space="preserve">budget, and – as under option 1 and 2 – via direct fees paid by market participants and possibly NRAs</w:t>
      </w:r>
      <w:r>
        <w:t xml:space="preserve"> </w:t>
      </w:r>
      <w:r>
        <w:t xml:space="preserve">and other CAs’ contributions. The efficient use of resources could be ensured by requiring a positive</w:t>
      </w:r>
      <w:r>
        <w:t xml:space="preserve"> </w:t>
      </w:r>
      <w:r>
        <w:t xml:space="preserve">opinion from the Commission on BEREC and RSPG decisions related to budgetary and human</w:t>
      </w:r>
      <w:r>
        <w:t xml:space="preserve"> </w:t>
      </w:r>
      <w:r>
        <w:t xml:space="preserve">resources matters. To enhance cooperation between the two agencies, regular check-point meetings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should be organised. However, the separation of the two bodies would not allow for realising the full</w:t>
      </w:r>
      <w:r>
        <w:t xml:space="preserve"> </w:t>
      </w:r>
      <w:r>
        <w:t xml:space="preserve">synergy potential.</w:t>
      </w:r>
      <w:r>
        <w:br/>
      </w:r>
      <w:r>
        <w:t xml:space="preserve">Similar to other options, option 3 will not have significant direct societal impacts, while the indirect</w:t>
      </w:r>
      <w:r>
        <w:t xml:space="preserve"> </w:t>
      </w:r>
      <w:r>
        <w:t xml:space="preserve">impacts will be similar to both option 1 and option 2 (i.e. increased harmonisation in the</w:t>
      </w:r>
      <w:r>
        <w:t xml:space="preserve"> </w:t>
      </w:r>
      <w:r>
        <w:t xml:space="preserve">implementation of the EU legislation).</w:t>
      </w:r>
      <w:r>
        <w:t xml:space="preserve"> </w:t>
      </w:r>
      <w:r>
        <w:t xml:space="preserve">Option 3 will have the greatest environmental impact, as in addition to those described under option</w:t>
      </w:r>
      <w:r>
        <w:t xml:space="preserve"> </w:t>
      </w:r>
      <w:r>
        <w:t xml:space="preserve">2 (which will remain), RSPG – as a separate agency - will require its own premises. It is not expected</w:t>
      </w:r>
      <w:r>
        <w:t xml:space="preserve"> </w:t>
      </w:r>
      <w:r>
        <w:t xml:space="preserve">that the transformation of RSPG into an agency would imply a significantly higher number of in-</w:t>
      </w:r>
      <w:r>
        <w:t xml:space="preserve"> </w:t>
      </w:r>
      <w:r>
        <w:t xml:space="preserve">person meetings or travel costs, compared to baseline scenario or other options.</w:t>
      </w:r>
      <w:r>
        <w:br/>
      </w:r>
      <w:r>
        <w:t xml:space="preserve">There is no impact on fundamental rights.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Transition to fibre</w:t>
      </w:r>
      <w:r>
        <w:br/>
      </w:r>
      <w:r>
        <w:t xml:space="preserve">The key differences among the various options considered for the transition to fibre are: 1) the</w:t>
      </w:r>
      <w:r>
        <w:t xml:space="preserve"> </w:t>
      </w:r>
      <w:r>
        <w:t xml:space="preserve">approach taken towards the copper switch-off obligation; 2) the kind of access regulatory framework</w:t>
      </w:r>
      <w:r>
        <w:t xml:space="preserve"> </w:t>
      </w:r>
      <w:r>
        <w:t xml:space="preserve">to be used (exclusively SMP–based versus other approaches) and 3) the introduction of EU-wholesale</w:t>
      </w:r>
      <w:r>
        <w:t xml:space="preserve"> </w:t>
      </w:r>
      <w:r>
        <w:t xml:space="preserve">access products with different degrees of involvement from the Commission.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Baseline option: The current regulatory framework is not intended to accelerate the migration from</w:t>
      </w:r>
      <w:r>
        <w:t xml:space="preserve"> </w:t>
      </w:r>
      <w:r>
        <w:t xml:space="preserve">copper to fibre. Article 81 of the EECC provides for NRAs’ involvement in the migration only if the</w:t>
      </w:r>
      <w:r>
        <w:t xml:space="preserve"> </w:t>
      </w:r>
      <w:r>
        <w:t xml:space="preserve">legacy infrastructure is regulated (based on SMP) and after the operator decided to decommission (or</w:t>
      </w:r>
      <w:r>
        <w:t xml:space="preserve"> </w:t>
      </w:r>
      <w:r>
        <w:t xml:space="preserve">replace) parts of its network. Most relevantly, the NRAs’ role is limited to ensuring that the</w:t>
      </w:r>
      <w:r>
        <w:t xml:space="preserve"> </w:t>
      </w:r>
      <w:r>
        <w:t xml:space="preserve">decommissioning process includes a transparent timetable and conditions - with the aim to safeguard</w:t>
      </w:r>
      <w:r>
        <w:t xml:space="preserve"> </w:t>
      </w:r>
      <w:r>
        <w:t xml:space="preserve">competition and the rights of end-users. Consequently, Article 81 can slow down but not accelerate</w:t>
      </w:r>
      <w:r>
        <w:t xml:space="preserve"> </w:t>
      </w:r>
      <w:r>
        <w:t xml:space="preserve">the copper switch-off process.</w:t>
      </w:r>
      <w:r>
        <w:br/>
      </w:r>
      <w:r>
        <w:t xml:space="preserve">Option 1 – Non-binding CSO and limited updates to the access regulation</w:t>
      </w:r>
      <w:r>
        <w:t xml:space="preserve"> </w:t>
      </w:r>
      <w:r>
        <w:t xml:space="preserve">Option 1 maintains the current access regulation regime, offering regulatory predictability to support</w:t>
      </w:r>
      <w:r>
        <w:t xml:space="preserve"> </w:t>
      </w:r>
      <w:r>
        <w:t xml:space="preserve">continued investment and competition in fibre networks. However, the framework’s flexibility may</w:t>
      </w:r>
      <w:r>
        <w:t xml:space="preserve"> </w:t>
      </w:r>
      <w:r>
        <w:t xml:space="preserve">hinder progress in Member States lagging in fibre deployment or failing to implement wholesale</w:t>
      </w:r>
      <w:r>
        <w:t xml:space="preserve"> </w:t>
      </w:r>
      <w:r>
        <w:t xml:space="preserve">access products that encourage innovation and differentiation. Non-binding targets and national plans</w:t>
      </w:r>
      <w:r>
        <w:t xml:space="preserve"> </w:t>
      </w:r>
      <w:r>
        <w:t xml:space="preserve">alone are unlikely to fully resolve investment stand-offs in countries with extensive FTTC networks,</w:t>
      </w:r>
      <w:r>
        <w:t xml:space="preserve"> </w:t>
      </w:r>
      <w:r>
        <w:t xml:space="preserve">leaving entrenched concerns unresolved.</w:t>
      </w:r>
      <w:r>
        <w:t xml:space="preserve"> </w:t>
      </w:r>
      <w:r>
        <w:t xml:space="preserve">Option 2 - Conditional CSO and updated access regulation</w:t>
      </w:r>
      <w:r>
        <w:t xml:space="preserve"> </w:t>
      </w:r>
      <w:r>
        <w:t xml:space="preserve">The conditional but mandatory copper switch-off in this option is likely to significantly boost FTTH</w:t>
      </w:r>
      <w:r>
        <w:t xml:space="preserve"> </w:t>
      </w:r>
      <w:r>
        <w:t xml:space="preserve">deployment and adoption, increasing end-user speeds without raising retail prices and by ensuring</w:t>
      </w:r>
      <w:r>
        <w:t xml:space="preserve"> </w:t>
      </w:r>
      <w:r>
        <w:t xml:space="preserve">appropriate safeguards for vulnerable end-users. However, these benefits depend on several factors</w:t>
      </w:r>
      <w:r>
        <w:t xml:space="preserve"> </w:t>
      </w:r>
      <w:r>
        <w:t xml:space="preserve">being pursued together:</w:t>
      </w:r>
      <w:r>
        <w:t xml:space="preserve"> </w:t>
      </w:r>
      <w:r>
        <w:t xml:space="preserve">• Member States producing Transition to Fibre Plans to address commercial deployment gaps</w:t>
      </w:r>
      <w:r>
        <w:t xml:space="preserve"> </w:t>
      </w:r>
      <w:r>
        <w:t xml:space="preserve">and support in-building fibre standardization.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• NRAs collecting data, reviewing CSO plans, and conducting market reviews to assess impacts</w:t>
      </w:r>
      <w:r>
        <w:t xml:space="preserve"> </w:t>
      </w:r>
      <w:r>
        <w:t xml:space="preserve">on market dynamics and adopt possible measures as needed</w:t>
      </w:r>
      <w:r>
        <w:t xml:space="preserve"> </w:t>
      </w:r>
      <w:r>
        <w:t xml:space="preserve">• Addressing competition barriers through a combination of the three-criteria test, followed by</w:t>
      </w:r>
      <w:r>
        <w:t xml:space="preserve"> </w:t>
      </w:r>
      <w:r>
        <w:t xml:space="preserve">Article 61(3) and/or SMP access regulation (in particular SMP-based PIA remedies), and</w:t>
      </w:r>
      <w:r>
        <w:t xml:space="preserve"> </w:t>
      </w:r>
      <w:r>
        <w:t xml:space="preserve">wholesale access products based on best-practice that enable quality and price differentiation.</w:t>
      </w:r>
      <w:r>
        <w:t xml:space="preserve"> </w:t>
      </w:r>
      <w:r>
        <w:t xml:space="preserve">The review of the RRM is a separate procedure outside of the current impact assessment. Possible</w:t>
      </w:r>
      <w:r>
        <w:t xml:space="preserve"> </w:t>
      </w:r>
      <w:r>
        <w:t xml:space="preserve">effects of a potential Commission’s decision not to issue a RRM or not to recommend any markets</w:t>
      </w:r>
      <w:r>
        <w:t xml:space="preserve"> </w:t>
      </w:r>
      <w:r>
        <w:t xml:space="preserve">for ex ante regulation are discussed in detail in Annex 9, section 1. If there is no longer a requirement</w:t>
      </w:r>
      <w:r>
        <w:t xml:space="preserve"> </w:t>
      </w:r>
      <w:r>
        <w:t xml:space="preserve">for the Commission to publish such a list of recommended markets, this would change the</w:t>
      </w:r>
      <w:r>
        <w:t xml:space="preserve"> </w:t>
      </w:r>
      <w:r>
        <w:t xml:space="preserve">presumption, which has applied until now, that there are likely to be wholesale markets which are</w:t>
      </w:r>
      <w:r>
        <w:t xml:space="preserve"> </w:t>
      </w:r>
      <w:r>
        <w:t xml:space="preserve">susceptible to ex ante regulation across the EU. This will result in indirect costs and benefits for ECN</w:t>
      </w:r>
      <w:r>
        <w:t xml:space="preserve"> </w:t>
      </w:r>
      <w:r>
        <w:t xml:space="preserve">operators which will differ depending on the implications this has for specific operator groups that</w:t>
      </w:r>
      <w:r>
        <w:t xml:space="preserve"> </w:t>
      </w:r>
      <w:r>
        <w:t xml:space="preserve">may have been (or might otherwise be) considered likely to be subject to ex ante regulation or may</w:t>
      </w:r>
      <w:r>
        <w:t xml:space="preserve"> </w:t>
      </w:r>
      <w:r>
        <w:t xml:space="preserve">have relied on ex ante regulation to provide broadband services to end-users.</w:t>
      </w:r>
      <w:r>
        <w:br/>
      </w:r>
      <w:r>
        <w:t xml:space="preserve">However, making the RRM optional does not automatically imply that it will be removed (or that it</w:t>
      </w:r>
      <w:r>
        <w:t xml:space="preserve"> </w:t>
      </w:r>
      <w:r>
        <w:t xml:space="preserve">will be adopted). The potential impacts discussed are hypothetical and depend on several factors: the</w:t>
      </w:r>
      <w:r>
        <w:t xml:space="preserve"> </w:t>
      </w:r>
      <w:r>
        <w:t xml:space="preserve">Commission deciding not to adopt an RRM, and NRAs choosing not to act proactively. Therefore,</w:t>
      </w:r>
      <w:r>
        <w:t xml:space="preserve"> </w:t>
      </w:r>
      <w:r>
        <w:t xml:space="preserve">the actual effects of making the RRM optional remain uncertain and contingent on future decisions</w:t>
      </w:r>
      <w:r>
        <w:t xml:space="preserve"> </w:t>
      </w:r>
      <w:r>
        <w:t xml:space="preserve">and actions.</w:t>
      </w:r>
      <w:r>
        <w:br/>
      </w:r>
      <w:r>
        <w:t xml:space="preserve">Option 3 - Market driven CSO and bottleneck-based access regulation</w:t>
      </w:r>
      <w:r>
        <w:t xml:space="preserve"> </w:t>
      </w:r>
      <w:r>
        <w:t xml:space="preserve">Option 3 shifts access regulation towards deregulation, relying on existing measures for physical</w:t>
      </w:r>
      <w:r>
        <w:t xml:space="preserve"> </w:t>
      </w:r>
      <w:r>
        <w:t xml:space="preserve">infrastructure access under the GIA. Ex ante regulation of fibre networks would be limited to areas</w:t>
      </w:r>
      <w:r>
        <w:t xml:space="preserve"> </w:t>
      </w:r>
      <w:r>
        <w:t xml:space="preserve">with a single closed network, and SMP and Article 61(3) measures would be removed. The goal is</w:t>
      </w:r>
      <w:r>
        <w:t xml:space="preserve"> </w:t>
      </w:r>
      <w:r>
        <w:t xml:space="preserve">to let the market drive fibre deployment and take-up. However, this approach creates uncertainty and</w:t>
      </w:r>
      <w:r>
        <w:t xml:space="preserve"> </w:t>
      </w:r>
      <w:r>
        <w:t xml:space="preserve">may undermine confidence among alternative fibre investors due to a shift from SMP regulation to</w:t>
      </w:r>
      <w:r>
        <w:t xml:space="preserve"> </w:t>
      </w:r>
      <w:r>
        <w:t xml:space="preserve">GIA, potentially increasing wholesale prices and deterring investments. Reduced oversight could</w:t>
      </w:r>
      <w:r>
        <w:t xml:space="preserve"> </w:t>
      </w:r>
      <w:r>
        <w:t xml:space="preserve">worsen fibre access conditions in less competitive areas, and voluntary wholesale access might not</w:t>
      </w:r>
      <w:r>
        <w:t xml:space="preserve"> </w:t>
      </w:r>
      <w:r>
        <w:t xml:space="preserve">ensure fair competition with ultimate negative effects on end-users in terms of reduced choices and</w:t>
      </w:r>
      <w:r>
        <w:t xml:space="preserve"> </w:t>
      </w:r>
      <w:r>
        <w:t xml:space="preserve">affordability. Copper switch-off could accelerate in areas benefiting incumbents but harm alternative</w:t>
      </w:r>
      <w:r>
        <w:t xml:space="preserve"> </w:t>
      </w:r>
      <w:r>
        <w:t xml:space="preserve">providers in FTTC-dominant countries with negative results on end- users.</w:t>
      </w:r>
      <w:r>
        <w:br/>
      </w:r>
      <w:r>
        <w:t xml:space="preserve">Option 4 - Mandatory CSO and symmetric regulation</w:t>
      </w:r>
      <w:r>
        <w:t xml:space="preserve"> </w:t>
      </w:r>
      <w:r>
        <w:t xml:space="preserve">Option 4 simplifies the regulatory framework by replacing the current SMP and Article 61(3) regime</w:t>
      </w:r>
      <w:r>
        <w:t xml:space="preserve"> </w:t>
      </w:r>
      <w:r>
        <w:t xml:space="preserve">with an obligation for all operators for wholesale access. A strict deadline for copper switch-off</w:t>
      </w:r>
      <w:r>
        <w:t xml:space="preserve"> </w:t>
      </w:r>
      <w:r>
        <w:t xml:space="preserve">would accelerate FTTH deployment but might over-rely on public funding and leave some consumers</w:t>
      </w:r>
      <w:r>
        <w:t xml:space="preserve"> </w:t>
      </w:r>
      <w:r>
        <w:t xml:space="preserve">without adequate fixed broadband. 9 countries plan to switch off copper by 2030, while others lag in</w:t>
      </w:r>
      <w:r>
        <w:t xml:space="preserve"> </w:t>
      </w:r>
      <w:r>
        <w:t xml:space="preserve">fibre roll-out and may need additional public funding. Obligating former SMP controllers to provide</w:t>
      </w:r>
      <w:r>
        <w:t xml:space="preserve"> </w:t>
      </w:r>
      <w:r>
        <w:t xml:space="preserve">duct access on cost-oriented terms would increase certainty for alternative fibre investors, fostering</w:t>
      </w:r>
      <w:r>
        <w:t xml:space="preserve"> </w:t>
      </w:r>
      <w:r>
        <w:t xml:space="preserve">more deployment. Symmetric regulation for wholesale fibre access could increase broadband choices</w:t>
      </w:r>
      <w:r>
        <w:t xml:space="preserve"> </w:t>
      </w:r>
      <w:r>
        <w:t xml:space="preserve">but might make access obligations less stringent, focusing on bitstream access with fair and</w:t>
      </w:r>
      <w:r>
        <w:t xml:space="preserve"> </w:t>
      </w:r>
      <w:r>
        <w:t xml:space="preserve">reasonable pricing. This could reduce support for differentiated offers, increase administrative costs,</w:t>
      </w:r>
      <w:r>
        <w:t xml:space="preserve"> </w:t>
      </w:r>
      <w:r>
        <w:t xml:space="preserve">and create uncertainty, potentially lowering competition quality compared to other options.</w:t>
      </w:r>
      <w:r>
        <w:br/>
      </w:r>
      <w:r>
        <w:t xml:space="preserve">The following table provides a synthesis of expected effects of the different options on outcomes,</w:t>
      </w:r>
      <w:r>
        <w:t xml:space="preserve"> </w:t>
      </w:r>
      <w:r>
        <w:t xml:space="preserve">taking into account the combined effects of the individual policies.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Table 23:</w:t>
      </w:r>
      <w:r>
        <w:t xml:space="preserve"> </w:t>
      </w:r>
      <w:r>
        <w:t xml:space="preserve">Overview of effectiveness of options compared with the status quo</w:t>
      </w:r>
      <w:r>
        <w:t xml:space="preserve"> </w:t>
      </w:r>
      <w:r>
        <w:t xml:space="preserve">Options</w:t>
      </w:r>
      <w:r>
        <w:t xml:space="preserve"> </w:t>
      </w:r>
      <w:r>
        <w:t xml:space="preserve">and</w:t>
      </w:r>
      <w:r>
        <w:t xml:space="preserve"> </w:t>
      </w:r>
      <w:r>
        <w:t xml:space="preserve">associated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FTTH</w:t>
      </w:r>
      <w:r>
        <w:t xml:space="preserve"> </w:t>
      </w:r>
      <w:r>
        <w:t xml:space="preserve">coverage</w:t>
      </w:r>
      <w:r>
        <w:t xml:space="preserve"> </w:t>
      </w:r>
      <w:r>
        <w:t xml:space="preserve">(homes</w:t>
      </w:r>
      <w:r>
        <w:t xml:space="preserve"> </w:t>
      </w:r>
      <w:r>
        <w:t xml:space="preserve">passed as</w:t>
      </w:r>
      <w:r>
        <w:t xml:space="preserve"> </w:t>
      </w:r>
      <w:r>
        <w:t xml:space="preserve">% HH)</w:t>
      </w:r>
      <w:r>
        <w:t xml:space="preserve"> </w:t>
      </w:r>
      <w:r>
        <w:t xml:space="preserve">FTTH take-</w:t>
      </w:r>
      <w:r>
        <w:t xml:space="preserve"> </w:t>
      </w:r>
      <w:r>
        <w:t xml:space="preserve">up (homes</w:t>
      </w:r>
      <w:r>
        <w:t xml:space="preserve"> </w:t>
      </w:r>
      <w:r>
        <w:t xml:space="preserve">connected</w:t>
      </w:r>
      <w:r>
        <w:t xml:space="preserve"> </w:t>
      </w:r>
      <w:r>
        <w:t xml:space="preserve">as % HH)</w:t>
      </w:r>
      <w:r>
        <w:t xml:space="preserve"> </w:t>
      </w:r>
      <w:r>
        <w:t xml:space="preserve">Competition: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/ service</w:t>
      </w:r>
      <w:r>
        <w:t xml:space="preserve"> </w:t>
      </w:r>
      <w:r>
        <w:t xml:space="preserve">Effects on</w:t>
      </w:r>
      <w:r>
        <w:t xml:space="preserve"> </w:t>
      </w:r>
      <w:r>
        <w:t xml:space="preserve">quality</w:t>
      </w:r>
      <w:r>
        <w:t xml:space="preserve"> </w:t>
      </w:r>
      <w:r>
        <w:t xml:space="preserve">(speed /</w:t>
      </w:r>
      <w:r>
        <w:t xml:space="preserve"> </w:t>
      </w:r>
      <w:r>
        <w:t xml:space="preserve">take-up of</w:t>
      </w:r>
      <w:r>
        <w:t xml:space="preserve"> </w:t>
      </w:r>
      <w:r>
        <w:t xml:space="preserve">Gigabit)</w:t>
      </w:r>
      <w:r>
        <w:t xml:space="preserve"> </w:t>
      </w:r>
      <w:r>
        <w:t xml:space="preserve">Effects on</w:t>
      </w:r>
      <w:r>
        <w:t xml:space="preserve"> </w:t>
      </w:r>
      <w:r>
        <w:t xml:space="preserve">price</w:t>
      </w:r>
      <w:r>
        <w:t xml:space="preserve"> </w:t>
      </w:r>
      <w:r>
        <w:t xml:space="preserve">(affordabilit</w:t>
      </w:r>
      <w:r>
        <w:t xml:space="preserve"> </w:t>
      </w:r>
      <w:r>
        <w:t xml:space="preserve">y of high</w:t>
      </w:r>
      <w:r>
        <w:t xml:space="preserve"> </w:t>
      </w:r>
      <w:r>
        <w:t xml:space="preserve">speed BB)</w:t>
      </w:r>
      <w:r>
        <w:t xml:space="preserve"> </w:t>
      </w:r>
      <w:r>
        <w:t xml:space="preserve">Single</w:t>
      </w:r>
      <w:r>
        <w:t xml:space="preserve"> </w:t>
      </w:r>
      <w:r>
        <w:t xml:space="preserve">market /</w:t>
      </w:r>
      <w:r>
        <w:t xml:space="preserve"> </w:t>
      </w:r>
      <w:r>
        <w:t xml:space="preserve">consistency</w:t>
      </w:r>
      <w:r>
        <w:t xml:space="preserve"> </w:t>
      </w:r>
      <w:r>
        <w:t xml:space="preserve">Simpli-</w:t>
      </w:r>
      <w:r>
        <w:t xml:space="preserve"> </w:t>
      </w:r>
      <w:r>
        <w:t xml:space="preserve">fication</w:t>
      </w:r>
      <w:r>
        <w:t xml:space="preserve"> </w:t>
      </w:r>
      <w:r>
        <w:t xml:space="preserve">Option 1:</w:t>
      </w:r>
      <w:r>
        <w:t xml:space="preserve"> </w:t>
      </w:r>
      <w:r>
        <w:t xml:space="preserve">non-</w:t>
      </w:r>
      <w:r>
        <w:t xml:space="preserve"> </w:t>
      </w:r>
      <w:r>
        <w:t xml:space="preserve">mandatory</w:t>
      </w:r>
      <w:r>
        <w:t xml:space="preserve"> </w:t>
      </w:r>
      <w:r>
        <w:t xml:space="preserve">CSO and</w:t>
      </w:r>
      <w:r>
        <w:t xml:space="preserve"> </w:t>
      </w:r>
      <w:r>
        <w:t xml:space="preserve">continuity</w:t>
      </w:r>
      <w:r>
        <w:t xml:space="preserve"> </w:t>
      </w:r>
      <w:r>
        <w:t xml:space="preserve">on SMP</w:t>
      </w:r>
      <w:r>
        <w:t xml:space="preserve"> </w:t>
      </w:r>
      <w:r>
        <w:t xml:space="preserve">with some</w:t>
      </w:r>
      <w:r>
        <w:t xml:space="preserve"> </w:t>
      </w:r>
      <w:r>
        <w:t xml:space="preserve">updating of</w:t>
      </w:r>
      <w:r>
        <w:t xml:space="preserve"> </w:t>
      </w:r>
      <w:r>
        <w:t xml:space="preserve">Art 61(3),</w:t>
      </w:r>
      <w:r>
        <w:t xml:space="preserve"> </w:t>
      </w:r>
      <w:r>
        <w:t xml:space="preserve">and best</w:t>
      </w:r>
      <w:r>
        <w:t xml:space="preserve"> </w:t>
      </w:r>
      <w:r>
        <w:t xml:space="preserve">practice</w:t>
      </w:r>
      <w:r>
        <w:t xml:space="preserve"> </w:t>
      </w:r>
      <w:r>
        <w:t xml:space="preserve">wholesale</w:t>
      </w:r>
      <w:r>
        <w:t xml:space="preserve"> </w:t>
      </w:r>
      <w:r>
        <w:t xml:space="preserve">(non-</w:t>
      </w:r>
      <w:r>
        <w:t xml:space="preserve"> </w:t>
      </w:r>
      <w:r>
        <w:t xml:space="preserve">binding)</w:t>
      </w:r>
      <w:r>
        <w:t xml:space="preserve"> </w:t>
      </w:r>
      <w:r>
        <w:t xml:space="preserve">+ Effects</w:t>
      </w:r>
      <w:r>
        <w:t xml:space="preserve"> </w:t>
      </w:r>
      <w:r>
        <w:t xml:space="preserve">from CSO</w:t>
      </w:r>
      <w:r>
        <w:t xml:space="preserve"> </w:t>
      </w:r>
      <w:r>
        <w:t xml:space="preserve">+ Effects</w:t>
      </w:r>
      <w:r>
        <w:t xml:space="preserve"> </w:t>
      </w:r>
      <w:r>
        <w:t xml:space="preserve">from CSO</w:t>
      </w:r>
      <w:r>
        <w:t xml:space="preserve"> </w:t>
      </w:r>
      <w:r>
        <w:t xml:space="preserve">and right to</w:t>
      </w:r>
      <w:r>
        <w:t xml:space="preserve"> </w:t>
      </w:r>
      <w:r>
        <w:t xml:space="preserve">connect</w:t>
      </w:r>
      <w:r>
        <w:t xml:space="preserve"> </w:t>
      </w:r>
      <w:r>
        <w:t xml:space="preserve">(+) Some</w:t>
      </w:r>
      <w:r>
        <w:t xml:space="preserve"> </w:t>
      </w:r>
      <w:r>
        <w:t xml:space="preserve">limited</w:t>
      </w:r>
      <w:r>
        <w:t xml:space="preserve"> </w:t>
      </w:r>
      <w:r>
        <w:t xml:space="preserve">negative effect</w:t>
      </w:r>
      <w:r>
        <w:t xml:space="preserve"> </w:t>
      </w:r>
      <w:r>
        <w:t xml:space="preserve">from CSO, but</w:t>
      </w:r>
      <w:r>
        <w:t xml:space="preserve"> </w:t>
      </w:r>
      <w:r>
        <w:t xml:space="preserve">addressed</w:t>
      </w:r>
      <w:r>
        <w:t xml:space="preserve"> </w:t>
      </w:r>
      <w:r>
        <w:t xml:space="preserve">through SMP,</w:t>
      </w:r>
      <w:r>
        <w:t xml:space="preserve"> </w:t>
      </w:r>
      <w:r>
        <w:t xml:space="preserve">Art 61(3) and</w:t>
      </w:r>
      <w:r>
        <w:t xml:space="preserve"> </w:t>
      </w:r>
      <w:r>
        <w:t xml:space="preserve">EU wholesale</w:t>
      </w:r>
      <w:r>
        <w:t xml:space="preserve"> </w:t>
      </w:r>
      <w:r>
        <w:t xml:space="preserve">access</w:t>
      </w:r>
      <w:r>
        <w:t xml:space="preserve"> </w:t>
      </w:r>
      <w:r>
        <w:t xml:space="preserve">products</w:t>
      </w:r>
      <w:r>
        <w:t xml:space="preserve"> </w:t>
      </w:r>
      <w:r>
        <w:t xml:space="preserve">(+) Art</w:t>
      </w:r>
      <w:r>
        <w:t xml:space="preserve"> </w:t>
      </w:r>
      <w:r>
        <w:t xml:space="preserve">61(3) and</w:t>
      </w:r>
      <w:r>
        <w:t xml:space="preserve"> </w:t>
      </w:r>
      <w:r>
        <w:t xml:space="preserve">best</w:t>
      </w:r>
      <w:r>
        <w:t xml:space="preserve"> </w:t>
      </w:r>
      <w:r>
        <w:t xml:space="preserve">practice</w:t>
      </w:r>
      <w:r>
        <w:t xml:space="preserve"> </w:t>
      </w:r>
      <w:r>
        <w:t xml:space="preserve">wholesale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Option 2:</w:t>
      </w:r>
      <w:r>
        <w:t xml:space="preserve"> </w:t>
      </w:r>
      <w:r>
        <w:t xml:space="preserve">Conditional</w:t>
      </w:r>
      <w:r>
        <w:t xml:space="preserve"> </w:t>
      </w:r>
      <w:r>
        <w:t xml:space="preserve">CSO and</w:t>
      </w:r>
      <w:r>
        <w:t xml:space="preserve"> </w:t>
      </w:r>
      <w:r>
        <w:t xml:space="preserve">updated</w:t>
      </w:r>
      <w:r>
        <w:t xml:space="preserve"> </w:t>
      </w:r>
      <w:r>
        <w:t xml:space="preserve">access</w:t>
      </w:r>
      <w:r>
        <w:t xml:space="preserve"> </w:t>
      </w:r>
      <w:r>
        <w:t xml:space="preserve">regulation</w:t>
      </w:r>
      <w:r>
        <w:t xml:space="preserve"> </w:t>
      </w:r>
      <w:r>
        <w:t xml:space="preserve">(data</w:t>
      </w:r>
      <w:r>
        <w:t xml:space="preserve"> </w:t>
      </w:r>
      <w:r>
        <w:t xml:space="preserve">requiremen</w:t>
      </w:r>
      <w:r>
        <w:t xml:space="preserve"> </w:t>
      </w:r>
      <w:r>
        <w:t xml:space="preserve">ts, Art</w:t>
      </w:r>
      <w:r>
        <w:t xml:space="preserve"> </w:t>
      </w:r>
      <w:r>
        <w:t xml:space="preserve">61(3)).</w:t>
      </w:r>
      <w:r>
        <w:t xml:space="preserve"> </w:t>
      </w:r>
      <w:r>
        <w:t xml:space="preserve">RRM</w:t>
      </w:r>
      <w:r>
        <w:t xml:space="preserve"> </w:t>
      </w:r>
      <w:r>
        <w:t xml:space="preserve">optional</w:t>
      </w:r>
      <w:r>
        <w:t xml:space="preserve"> </w:t>
      </w:r>
      <w:r>
        <w:t xml:space="preserve">++ Effects</w:t>
      </w:r>
      <w:r>
        <w:t xml:space="preserve"> </w:t>
      </w:r>
      <w:r>
        <w:t xml:space="preserve">from</w:t>
      </w:r>
      <w:r>
        <w:t xml:space="preserve"> </w:t>
      </w:r>
      <w:r>
        <w:t xml:space="preserve">mandatory</w:t>
      </w:r>
      <w:r>
        <w:t xml:space="preserve"> </w:t>
      </w:r>
      <w:r>
        <w:t xml:space="preserve">CSO</w:t>
      </w:r>
      <w:r>
        <w:t xml:space="preserve"> </w:t>
      </w:r>
      <w:r>
        <w:t xml:space="preserve">conditioned</w:t>
      </w:r>
      <w:r>
        <w:t xml:space="preserve"> </w:t>
      </w:r>
      <w:r>
        <w:t xml:space="preserve">on FTTH</w:t>
      </w:r>
      <w:r>
        <w:t xml:space="preserve"> </w:t>
      </w:r>
      <w:r>
        <w:t xml:space="preserve">coverage,</w:t>
      </w:r>
      <w:r>
        <w:br/>
      </w:r>
      <w:r>
        <w:t xml:space="preserve">++ Effects</w:t>
      </w:r>
      <w:r>
        <w:t xml:space="preserve"> </w:t>
      </w:r>
      <w:r>
        <w:t xml:space="preserve">from CSO</w:t>
      </w:r>
      <w:r>
        <w:t xml:space="preserve"> </w:t>
      </w:r>
      <w:r>
        <w:t xml:space="preserve">and right to</w:t>
      </w:r>
      <w:r>
        <w:t xml:space="preserve"> </w:t>
      </w:r>
      <w:r>
        <w:t xml:space="preserve">connect</w:t>
      </w:r>
      <w:r>
        <w:t xml:space="preserve"> </w:t>
      </w:r>
      <w:r>
        <w:t xml:space="preserve">(+) Negative</w:t>
      </w:r>
      <w:r>
        <w:t xml:space="preserve"> </w:t>
      </w:r>
      <w:r>
        <w:t xml:space="preserve">effect from</w:t>
      </w:r>
      <w:r>
        <w:t xml:space="preserve"> </w:t>
      </w:r>
      <w:r>
        <w:t xml:space="preserve">CSO, but</w:t>
      </w:r>
      <w:r>
        <w:t xml:space="preserve"> </w:t>
      </w:r>
      <w:r>
        <w:t xml:space="preserve">addressed</w:t>
      </w:r>
      <w:r>
        <w:t xml:space="preserve"> </w:t>
      </w:r>
      <w:r>
        <w:t xml:space="preserve">through CSO-</w:t>
      </w:r>
      <w:r>
        <w:t xml:space="preserve"> </w:t>
      </w:r>
      <w:r>
        <w:t xml:space="preserve">linked market</w:t>
      </w:r>
      <w:r>
        <w:t xml:space="preserve"> </w:t>
      </w:r>
      <w:r>
        <w:t xml:space="preserve">review</w:t>
      </w:r>
      <w:r>
        <w:t xml:space="preserve"> </w:t>
      </w:r>
      <w:r>
        <w:t xml:space="preserve">obligation, art</w:t>
      </w:r>
      <w:r>
        <w:t xml:space="preserve"> </w:t>
      </w:r>
      <w:r>
        <w:t xml:space="preserve">61(3) and EU</w:t>
      </w:r>
      <w:r>
        <w:t xml:space="preserve"> </w:t>
      </w:r>
      <w:r>
        <w:t xml:space="preserve">wholesale</w:t>
      </w:r>
      <w:r>
        <w:t xml:space="preserve"> </w:t>
      </w:r>
      <w:r>
        <w:t xml:space="preserve">access product.</w:t>
      </w:r>
      <w:r>
        <w:t xml:space="preserve"> </w:t>
      </w:r>
      <w:r>
        <w:t xml:space="preserve">optional RRM</w:t>
      </w:r>
      <w:r>
        <w:t xml:space="preserve"> </w:t>
      </w:r>
      <w:r>
        <w:t xml:space="preserve">may have later</w:t>
      </w:r>
      <w:r>
        <w:t xml:space="preserve"> </w:t>
      </w:r>
      <w:r>
        <w:t xml:space="preserve">negative</w:t>
      </w:r>
      <w:r>
        <w:t xml:space="preserve"> </w:t>
      </w:r>
      <w:r>
        <w:t xml:space="preserve">effects from</w:t>
      </w:r>
      <w:r>
        <w:t xml:space="preserve"> </w:t>
      </w:r>
      <w:r>
        <w:t xml:space="preserve">uncertainty.</w:t>
      </w:r>
      <w:r>
        <w:br/>
      </w:r>
      <w:r>
        <w:t xml:space="preserve">+(+)</w:t>
      </w:r>
      <w:r>
        <w:t xml:space="preserve"> </w:t>
      </w:r>
      <w:r>
        <w:t xml:space="preserve">Positive</w:t>
      </w:r>
      <w:r>
        <w:t xml:space="preserve"> </w:t>
      </w:r>
      <w:r>
        <w:t xml:space="preserve">from CSO,</w:t>
      </w:r>
      <w:r>
        <w:t xml:space="preserve"> </w:t>
      </w:r>
      <w:r>
        <w:t xml:space="preserve">market</w:t>
      </w:r>
      <w:r>
        <w:t xml:space="preserve"> </w:t>
      </w:r>
      <w:r>
        <w:t xml:space="preserve">review</w:t>
      </w:r>
      <w:r>
        <w:t xml:space="preserve"> </w:t>
      </w:r>
      <w:r>
        <w:t xml:space="preserve">linked to</w:t>
      </w:r>
      <w:r>
        <w:t xml:space="preserve"> </w:t>
      </w:r>
      <w:r>
        <w:t xml:space="preserve">CSO,</w:t>
      </w:r>
      <w:r>
        <w:t xml:space="preserve"> </w:t>
      </w:r>
      <w:r>
        <w:t xml:space="preserve">wholesale</w:t>
      </w:r>
      <w:r>
        <w:t xml:space="preserve"> </w:t>
      </w:r>
      <w:r>
        <w:t xml:space="preserve">products,</w:t>
      </w:r>
      <w:r>
        <w:t xml:space="preserve"> </w:t>
      </w:r>
      <w:r>
        <w:t xml:space="preserve">but later</w:t>
      </w:r>
      <w:r>
        <w:t xml:space="preserve"> </w:t>
      </w:r>
      <w:r>
        <w:t xml:space="preserve">uncertainty</w:t>
      </w:r>
      <w:r>
        <w:t xml:space="preserve"> </w:t>
      </w:r>
      <w:r>
        <w:t xml:space="preserve">if RRM</w:t>
      </w:r>
      <w:r>
        <w:t xml:space="preserve"> </w:t>
      </w:r>
      <w:r>
        <w:t xml:space="preserve">optional</w:t>
      </w:r>
      <w:r>
        <w:t xml:space="preserve"> </w:t>
      </w:r>
      <w:r>
        <w:t xml:space="preserve">0 CSO</w:t>
      </w:r>
      <w:r>
        <w:t xml:space="preserve"> </w:t>
      </w:r>
      <w:r>
        <w:t xml:space="preserve">provisions</w:t>
      </w:r>
      <w:r>
        <w:t xml:space="preserve"> </w:t>
      </w:r>
      <w:r>
        <w:t xml:space="preserve">safeguard</w:t>
      </w:r>
      <w:r>
        <w:t xml:space="preserve"> </w:t>
      </w:r>
      <w:r>
        <w:t xml:space="preserve">affordability</w:t>
      </w:r>
      <w:r>
        <w:t xml:space="preserve"> </w:t>
      </w:r>
      <w:r>
        <w:t xml:space="preserve">on lower</w:t>
      </w:r>
      <w:r>
        <w:t xml:space="preserve"> </w:t>
      </w:r>
      <w:r>
        <w:t xml:space="preserve">bandwidths,</w:t>
      </w:r>
      <w:r>
        <w:t xml:space="preserve"> </w:t>
      </w:r>
      <w:r>
        <w:t xml:space="preserve">higher</w:t>
      </w:r>
      <w:r>
        <w:t xml:space="preserve"> </w:t>
      </w:r>
      <w:r>
        <w:t xml:space="preserve">bandwidths</w:t>
      </w:r>
      <w:r>
        <w:t xml:space="preserve"> </w:t>
      </w:r>
      <w:r>
        <w:t xml:space="preserve">addressed</w:t>
      </w:r>
      <w:r>
        <w:t xml:space="preserve"> </w:t>
      </w:r>
      <w:r>
        <w:t xml:space="preserve">through</w:t>
      </w:r>
      <w:r>
        <w:t xml:space="preserve"> </w:t>
      </w:r>
      <w:r>
        <w:t xml:space="preserve">market</w:t>
      </w:r>
      <w:r>
        <w:t xml:space="preserve"> </w:t>
      </w:r>
      <w:r>
        <w:t xml:space="preserve">review linked</w:t>
      </w:r>
      <w:r>
        <w:t xml:space="preserve"> </w:t>
      </w:r>
      <w:r>
        <w:t xml:space="preserve">to CSO. Later</w:t>
      </w:r>
      <w:r>
        <w:t xml:space="preserve"> </w:t>
      </w:r>
      <w:r>
        <w:t xml:space="preserve">uncertainty if</w:t>
      </w:r>
      <w:r>
        <w:t xml:space="preserve"> </w:t>
      </w:r>
      <w:r>
        <w:t xml:space="preserve">RRM</w:t>
      </w:r>
      <w:r>
        <w:t xml:space="preserve"> </w:t>
      </w:r>
      <w:r>
        <w:t xml:space="preserve">optional</w:t>
      </w:r>
      <w:r>
        <w:t xml:space="preserve"> </w:t>
      </w:r>
      <w:r>
        <w:t xml:space="preserve">(+) More</w:t>
      </w:r>
      <w:r>
        <w:t xml:space="preserve"> </w:t>
      </w:r>
      <w:r>
        <w:t xml:space="preserve">consistency</w:t>
      </w:r>
      <w:r>
        <w:t xml:space="preserve"> </w:t>
      </w:r>
      <w:r>
        <w:t xml:space="preserve">regarding</w:t>
      </w:r>
      <w:r>
        <w:t xml:space="preserve"> </w:t>
      </w:r>
      <w:r>
        <w:t xml:space="preserve">CSO,</w:t>
      </w:r>
      <w:r>
        <w:t xml:space="preserve"> </w:t>
      </w:r>
      <w:r>
        <w:t xml:space="preserve">uncertainty</w:t>
      </w:r>
      <w:r>
        <w:t xml:space="preserve"> </w:t>
      </w:r>
      <w:r>
        <w:t xml:space="preserve">regarding</w:t>
      </w:r>
      <w:r>
        <w:t xml:space="preserve"> </w:t>
      </w:r>
      <w:r>
        <w:t xml:space="preserve">access if</w:t>
      </w:r>
      <w:r>
        <w:t xml:space="preserve"> </w:t>
      </w:r>
      <w:r>
        <w:t xml:space="preserve">RRM</w:t>
      </w:r>
      <w:r>
        <w:t xml:space="preserve"> </w:t>
      </w:r>
      <w:r>
        <w:t xml:space="preserve">optional</w:t>
      </w:r>
      <w:r>
        <w:t xml:space="preserve"> </w:t>
      </w:r>
      <w:r>
        <w:t xml:space="preserve">(+)</w:t>
      </w:r>
      <w:r>
        <w:t xml:space="preserve"> </w:t>
      </w:r>
      <w:r>
        <w:t xml:space="preserve">Option 3:</w:t>
      </w:r>
      <w:r>
        <w:t xml:space="preserve"> </w:t>
      </w:r>
      <w:r>
        <w:t xml:space="preserve">Reliance on</w:t>
      </w:r>
      <w:r>
        <w:t xml:space="preserve"> </w:t>
      </w:r>
      <w:r>
        <w:t xml:space="preserve">market</w:t>
      </w:r>
      <w:r>
        <w:t xml:space="preserve"> </w:t>
      </w:r>
      <w:r>
        <w:t xml:space="preserve">forces for</w:t>
      </w:r>
      <w:r>
        <w:t xml:space="preserve"> </w:t>
      </w:r>
      <w:r>
        <w:t xml:space="preserve">copper</w:t>
      </w:r>
      <w:r>
        <w:t xml:space="preserve"> </w:t>
      </w:r>
      <w:r>
        <w:t xml:space="preserve">switch-</w:t>
      </w:r>
      <w:r>
        <w:t xml:space="preserve"> </w:t>
      </w:r>
      <w:r>
        <w:t xml:space="preserve">off and</w:t>
      </w:r>
      <w:r>
        <w:t xml:space="preserve"> </w:t>
      </w:r>
      <w:r>
        <w:t xml:space="preserve">access</w:t>
      </w:r>
      <w:r>
        <w:t xml:space="preserve"> </w:t>
      </w:r>
      <w:r>
        <w:t xml:space="preserve">- Delays in</w:t>
      </w:r>
      <w:r>
        <w:t xml:space="preserve"> </w:t>
      </w:r>
      <w:r>
        <w:t xml:space="preserve">CSO,</w:t>
      </w:r>
      <w:r>
        <w:t xml:space="preserve"> </w:t>
      </w:r>
      <w:r>
        <w:t xml:space="preserve">deterrence</w:t>
      </w:r>
      <w:r>
        <w:t xml:space="preserve"> </w:t>
      </w:r>
      <w:r>
        <w:t xml:space="preserve">of</w:t>
      </w:r>
      <w:r>
        <w:t xml:space="preserve"> </w:t>
      </w:r>
      <w:r>
        <w:t xml:space="preserve">alternative</w:t>
      </w:r>
      <w:r>
        <w:t xml:space="preserve"> </w:t>
      </w:r>
      <w:r>
        <w:t xml:space="preserve">fibre</w:t>
      </w:r>
      <w:r>
        <w:t xml:space="preserve"> </w:t>
      </w:r>
      <w:r>
        <w:t xml:space="preserve">investment</w:t>
      </w:r>
      <w:r>
        <w:t xml:space="preserve"> </w:t>
      </w:r>
      <w:r>
        <w:t xml:space="preserve">- Effects</w:t>
      </w:r>
      <w:r>
        <w:t xml:space="preserve"> </w:t>
      </w:r>
      <w:r>
        <w:t xml:space="preserve">from FTTH</w:t>
      </w:r>
      <w:r>
        <w:t xml:space="preserve"> </w:t>
      </w:r>
      <w:r>
        <w:t xml:space="preserve">/ CSO</w:t>
      </w:r>
      <w:r>
        <w:t xml:space="preserve"> </w:t>
      </w:r>
      <w:r>
        <w:t xml:space="preserve">delays</w:t>
      </w:r>
      <w:r>
        <w:t xml:space="preserve"> </w:t>
      </w:r>
      <w:r>
        <w:t xml:space="preserve">– Shift away</w:t>
      </w:r>
      <w:r>
        <w:t xml:space="preserve"> </w:t>
      </w:r>
      <w:r>
        <w:t xml:space="preserve">from current</w:t>
      </w:r>
      <w:r>
        <w:t xml:space="preserve"> </w:t>
      </w:r>
      <w:r>
        <w:t xml:space="preserve">access</w:t>
      </w:r>
      <w:r>
        <w:t xml:space="preserve"> </w:t>
      </w:r>
      <w:r>
        <w:t xml:space="preserve">regulation and</w:t>
      </w:r>
      <w:r>
        <w:t xml:space="preserve"> </w:t>
      </w:r>
      <w:r>
        <w:t xml:space="preserve">removal of</w:t>
      </w:r>
      <w:r>
        <w:t xml:space="preserve"> </w:t>
      </w:r>
      <w:r>
        <w:t xml:space="preserve">required</w:t>
      </w:r>
      <w:r>
        <w:t xml:space="preserve"> </w:t>
      </w:r>
      <w:r>
        <w:t xml:space="preserve">measures and</w:t>
      </w:r>
      <w:r>
        <w:t xml:space="preserve"> </w:t>
      </w:r>
      <w:r>
        <w:t xml:space="preserve">uncertainty</w:t>
      </w:r>
      <w:r>
        <w:t xml:space="preserve"> </w:t>
      </w:r>
      <w:r>
        <w:t xml:space="preserve">around new</w:t>
      </w:r>
      <w:r>
        <w:t xml:space="preserve"> </w:t>
      </w:r>
      <w:r>
        <w:t xml:space="preserve">rules</w:t>
      </w:r>
      <w:r>
        <w:t xml:space="preserve"> </w:t>
      </w:r>
      <w:r>
        <w:t xml:space="preserve">– Negative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reductions</w:t>
      </w:r>
      <w:r>
        <w:t xml:space="preserve"> </w:t>
      </w:r>
      <w:r>
        <w:t xml:space="preserve">in</w:t>
      </w:r>
      <w:r>
        <w:t xml:space="preserve"> </w:t>
      </w:r>
      <w:r>
        <w:t xml:space="preserve">competition</w:t>
      </w:r>
      <w:r>
        <w:t xml:space="preserve"> </w:t>
      </w:r>
      <w:r>
        <w:t xml:space="preserve">, reduced</w:t>
      </w:r>
      <w:r>
        <w:t xml:space="preserve"> </w:t>
      </w:r>
      <w:r>
        <w:t xml:space="preserve">FTTH</w:t>
      </w:r>
      <w:r>
        <w:t xml:space="preserve"> </w:t>
      </w:r>
      <w:r>
        <w:t xml:space="preserve">– Negative</w:t>
      </w:r>
      <w:r>
        <w:t xml:space="preserve"> </w:t>
      </w:r>
      <w:r>
        <w:t xml:space="preserve">impacts from</w:t>
      </w:r>
      <w:r>
        <w:t xml:space="preserve"> </w:t>
      </w:r>
      <w:r>
        <w:t xml:space="preserve">reduction in</w:t>
      </w:r>
      <w:r>
        <w:t xml:space="preserve"> </w:t>
      </w:r>
      <w:r>
        <w:t xml:space="preserve">competition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4:</w:t>
      </w:r>
      <w:r>
        <w:t xml:space="preserve"> </w:t>
      </w:r>
      <w:r>
        <w:t xml:space="preserve">CSO</w:t>
      </w:r>
      <w:r>
        <w:t xml:space="preserve"> </w:t>
      </w:r>
      <w:r>
        <w:t xml:space="preserve">obligation</w:t>
      </w:r>
      <w:r>
        <w:t xml:space="preserve"> </w:t>
      </w:r>
      <w:r>
        <w:t xml:space="preserve">without</w:t>
      </w:r>
      <w:r>
        <w:t xml:space="preserve"> </w:t>
      </w:r>
      <w:r>
        <w:t xml:space="preserve">sustainabili</w:t>
      </w:r>
      <w:r>
        <w:t xml:space="preserve"> </w:t>
      </w:r>
      <w:r>
        <w:t xml:space="preserve">ty clause,</w:t>
      </w:r>
      <w:r>
        <w:t xml:space="preserve"> </w:t>
      </w:r>
      <w:r>
        <w:t xml:space="preserve">strong PIA</w:t>
      </w:r>
      <w:r>
        <w:t xml:space="preserve"> </w:t>
      </w:r>
      <w:r>
        <w:t xml:space="preserve">regulation,</w:t>
      </w:r>
      <w:r>
        <w:t xml:space="preserve"> </w:t>
      </w:r>
      <w:r>
        <w:t xml:space="preserve">extension of</w:t>
      </w:r>
      <w:r>
        <w:t xml:space="preserve"> </w:t>
      </w:r>
      <w:r>
        <w:t xml:space="preserve">wholesale</w:t>
      </w:r>
      <w:r>
        <w:t xml:space="preserve"> </w:t>
      </w:r>
      <w:r>
        <w:t xml:space="preserve">access</w:t>
      </w:r>
      <w:r>
        <w:t xml:space="preserve"> </w:t>
      </w:r>
      <w:r>
        <w:t xml:space="preserve">obligations</w:t>
      </w:r>
      <w:r>
        <w:t xml:space="preserve"> </w:t>
      </w:r>
      <w:r>
        <w:t xml:space="preserve">to all</w:t>
      </w:r>
      <w:r>
        <w:t xml:space="preserve"> </w:t>
      </w:r>
      <w:r>
        <w:t xml:space="preserve">++ Rapid</w:t>
      </w:r>
      <w:r>
        <w:t xml:space="preserve"> </w:t>
      </w:r>
      <w:r>
        <w:t xml:space="preserve">effects to</w:t>
      </w:r>
      <w:r>
        <w:t xml:space="preserve"> </w:t>
      </w:r>
      <w:r>
        <w:t xml:space="preserve">2030</w:t>
      </w:r>
      <w:r>
        <w:t xml:space="preserve"> </w:t>
      </w:r>
      <w:r>
        <w:t xml:space="preserve">mitigated by</w:t>
      </w:r>
      <w:r>
        <w:t xml:space="preserve"> </w:t>
      </w:r>
      <w:r>
        <w:t xml:space="preserve">FWA and</w:t>
      </w:r>
      <w:r>
        <w:t xml:space="preserve"> </w:t>
      </w:r>
      <w:r>
        <w:t xml:space="preserve">slower</w:t>
      </w:r>
      <w:r>
        <w:t xml:space="preserve"> </w:t>
      </w:r>
      <w:r>
        <w:t xml:space="preserve">FTTH</w:t>
      </w:r>
      <w:r>
        <w:t xml:space="preserve"> </w:t>
      </w:r>
      <w:r>
        <w:t xml:space="preserve">deployment</w:t>
      </w:r>
      <w:r>
        <w:t xml:space="preserve"> </w:t>
      </w:r>
      <w:r>
        <w:t xml:space="preserve">after 2030</w:t>
      </w:r>
      <w:r>
        <w:t xml:space="preserve"> </w:t>
      </w:r>
      <w:r>
        <w:t xml:space="preserve">++ Effects</w:t>
      </w:r>
      <w:r>
        <w:t xml:space="preserve"> </w:t>
      </w:r>
      <w:r>
        <w:t xml:space="preserve">from CSO</w:t>
      </w:r>
      <w:r>
        <w:t xml:space="preserve"> </w:t>
      </w:r>
      <w:r>
        <w:t xml:space="preserve">and right to</w:t>
      </w:r>
      <w:r>
        <w:t xml:space="preserve"> </w:t>
      </w:r>
      <w:r>
        <w:t xml:space="preserve">connect</w:t>
      </w:r>
      <w:r>
        <w:t xml:space="preserve"> </w:t>
      </w:r>
      <w:r>
        <w:t xml:space="preserve">+ Reduced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comp from</w:t>
      </w:r>
      <w:r>
        <w:t xml:space="preserve"> </w:t>
      </w:r>
      <w:r>
        <w:t xml:space="preserve">CSO mitigated</w:t>
      </w:r>
      <w:r>
        <w:t xml:space="preserve"> </w:t>
      </w:r>
      <w:r>
        <w:t xml:space="preserve">by strong PIA</w:t>
      </w:r>
      <w:r>
        <w:t xml:space="preserve"> </w:t>
      </w:r>
      <w:r>
        <w:t xml:space="preserve">+ greater</w:t>
      </w:r>
      <w:r>
        <w:t xml:space="preserve"> </w:t>
      </w:r>
      <w:r>
        <w:t xml:space="preserve">service</w:t>
      </w:r>
      <w:r>
        <w:t xml:space="preserve"> </w:t>
      </w:r>
      <w:r>
        <w:t xml:space="preserve">competition</w:t>
      </w:r>
      <w:r>
        <w:t xml:space="preserve"> </w:t>
      </w:r>
      <w:r>
        <w:t xml:space="preserve">(but on</w:t>
      </w:r>
      <w:r>
        <w:t xml:space="preserve"> </w:t>
      </w:r>
      <w:r>
        <w:t xml:space="preserve">bitstream)</w:t>
      </w:r>
      <w:r>
        <w:t xml:space="preserve"> </w:t>
      </w:r>
      <w:r>
        <w:t xml:space="preserve">+ Positive</w:t>
      </w:r>
      <w:r>
        <w:t xml:space="preserve"> </w:t>
      </w:r>
      <w:r>
        <w:t xml:space="preserve">from CSO /</w:t>
      </w:r>
      <w:r>
        <w:t xml:space="preserve"> </w:t>
      </w:r>
      <w:r>
        <w:t xml:space="preserve">FTTH,</w:t>
      </w:r>
      <w:r>
        <w:t xml:space="preserve"> </w:t>
      </w:r>
      <w:r>
        <w:t xml:space="preserve">strong PIA</w:t>
      </w:r>
      <w:r>
        <w:t xml:space="preserve"> </w:t>
      </w:r>
      <w:r>
        <w:t xml:space="preserve">but</w:t>
      </w:r>
      <w:r>
        <w:t xml:space="preserve"> </w:t>
      </w:r>
      <w:r>
        <w:t xml:space="preserve">negative</w:t>
      </w:r>
      <w:r>
        <w:t xml:space="preserve"> </w:t>
      </w:r>
      <w:r>
        <w:t xml:space="preserve">from move</w:t>
      </w:r>
      <w:r>
        <w:t xml:space="preserve"> </w:t>
      </w:r>
      <w:r>
        <w:t xml:space="preserve">of access</w:t>
      </w:r>
      <w:r>
        <w:t xml:space="preserve"> </w:t>
      </w:r>
      <w:r>
        <w:t xml:space="preserve">regulation</w:t>
      </w:r>
      <w:r>
        <w:t xml:space="preserve"> </w:t>
      </w:r>
      <w:r>
        <w:t xml:space="preserve">to bitstream</w:t>
      </w:r>
      <w:r>
        <w:t xml:space="preserve"> </w:t>
      </w:r>
      <w:r>
        <w:t xml:space="preserve">regulation</w:t>
      </w:r>
      <w:r>
        <w:t xml:space="preserve"> </w:t>
      </w:r>
      <w:r>
        <w:t xml:space="preserve">- Negative</w:t>
      </w:r>
      <w:r>
        <w:t xml:space="preserve"> </w:t>
      </w:r>
      <w:r>
        <w:t xml:space="preserve">effects from</w:t>
      </w:r>
      <w:r>
        <w:t xml:space="preserve"> </w:t>
      </w:r>
      <w:r>
        <w:t xml:space="preserve">move to</w:t>
      </w:r>
      <w:r>
        <w:t xml:space="preserve"> </w:t>
      </w:r>
      <w:r>
        <w:t xml:space="preserve">bitstream /</w:t>
      </w:r>
      <w:r>
        <w:t xml:space="preserve"> </w:t>
      </w:r>
      <w:r>
        <w:t xml:space="preserve">fair and</w:t>
      </w:r>
      <w:r>
        <w:t xml:space="preserve"> </w:t>
      </w:r>
      <w:r>
        <w:t xml:space="preserve">reasonable</w:t>
      </w:r>
      <w:r>
        <w:t xml:space="preserve"> </w:t>
      </w:r>
      <w:r>
        <w:t xml:space="preserve">pricing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operators</w:t>
      </w:r>
      <w:r>
        <w:t xml:space="preserve"> </w:t>
      </w:r>
      <w:r>
        <w:t xml:space="preserve">while</w:t>
      </w:r>
      <w:r>
        <w:t xml:space="preserve"> </w:t>
      </w:r>
      <w:r>
        <w:t xml:space="preserve">limiting</w:t>
      </w:r>
      <w:r>
        <w:t xml:space="preserve"> </w:t>
      </w:r>
      <w:r>
        <w:t xml:space="preserve">strength of</w:t>
      </w:r>
      <w:r>
        <w:t xml:space="preserve"> </w:t>
      </w:r>
      <w:r>
        <w:t xml:space="preserve">obligations</w:t>
      </w:r>
      <w:r>
        <w:br/>
      </w:r>
      <w:r>
        <w:t xml:space="preserve">Coherence</w:t>
      </w:r>
      <w:r>
        <w:t xml:space="preserve"> </w:t>
      </w:r>
      <w:r>
        <w:t xml:space="preserve">Coherence within the DNA and with other EU instruments is considered across all options:</w:t>
      </w:r>
      <w:r>
        <w:t xml:space="preserve"> </w:t>
      </w:r>
      <w:r>
        <w:t xml:space="preserve">• Internal Coherence: All options aim to remove inconsistencies.</w:t>
      </w:r>
      <w:r>
        <w:t xml:space="preserve"> </w:t>
      </w:r>
      <w:r>
        <w:t xml:space="preserve">• References to 100 Mbps in geographic surveys, inconsistent with VHCN objectives, are</w:t>
      </w:r>
      <w:r>
        <w:t xml:space="preserve"> </w:t>
      </w:r>
      <w:r>
        <w:t xml:space="preserve">updated or removed.</w:t>
      </w:r>
      <w:r>
        <w:t xml:space="preserve"> </w:t>
      </w:r>
      <w:r>
        <w:t xml:space="preserve">• Options 3 and 4 face challenges due to their reliance on ex ante regulation concepts not</w:t>
      </w:r>
      <w:r>
        <w:t xml:space="preserve"> </w:t>
      </w:r>
      <w:r>
        <w:t xml:space="preserve">directly linked to competition analysis and as far as option 4 is concerned some concerns</w:t>
      </w:r>
      <w:r>
        <w:t xml:space="preserve"> </w:t>
      </w:r>
      <w:r>
        <w:t xml:space="preserve">related to proportionality may also arise.</w:t>
      </w:r>
      <w:r>
        <w:t xml:space="preserve"> </w:t>
      </w:r>
      <w:r>
        <w:t xml:space="preserve">• Option 2 ensures coherence by coupling copper switch-off with market reviews and</w:t>
      </w:r>
      <w:r>
        <w:t xml:space="preserve"> </w:t>
      </w:r>
      <w:r>
        <w:t xml:space="preserve">standardized wholesale access specifications, promoting a harmonized FTTH framework.</w:t>
      </w:r>
      <w:r>
        <w:t xml:space="preserve"> </w:t>
      </w:r>
      <w:r>
        <w:t xml:space="preserve">However, the periodic market reviews may be conducted only if and when the NRAs consider</w:t>
      </w:r>
      <w:r>
        <w:t xml:space="preserve"> </w:t>
      </w:r>
      <w:r>
        <w:t xml:space="preserve">this to be justified. This could lead to some uncertainty.</w:t>
      </w:r>
      <w:r>
        <w:t xml:space="preserve"> </w:t>
      </w:r>
      <w:r>
        <w:t xml:space="preserve">External Coherence:</w:t>
      </w:r>
      <w:r>
        <w:t xml:space="preserve"> </w:t>
      </w:r>
      <w:r>
        <w:t xml:space="preserve">• Removing Article 76 addresses potential conflicts with the assessments of cooperation</w:t>
      </w:r>
      <w:r>
        <w:t xml:space="preserve"> </w:t>
      </w:r>
      <w:r>
        <w:t xml:space="preserve">agreements.</w:t>
      </w:r>
      <w:r>
        <w:t xml:space="preserve"> </w:t>
      </w:r>
      <w:r>
        <w:t xml:space="preserve">• Updating 100 Mbps aligns with the Broadband State Aid Guidelines and Digital Decade</w:t>
      </w:r>
      <w:r>
        <w:t xml:space="preserve"> </w:t>
      </w:r>
      <w:r>
        <w:t xml:space="preserve">Policy Programme targets.</w:t>
      </w:r>
      <w:r>
        <w:t xml:space="preserve"> </w:t>
      </w:r>
      <w:r>
        <w:t xml:space="preserve">• Options 1 and 2 align with competition law by using the SMP concept.</w:t>
      </w:r>
      <w:r>
        <w:t xml:space="preserve"> </w:t>
      </w:r>
      <w:r>
        <w:t xml:space="preserve">• Options 3 and 4 depart from competition law principles, potentially leading to incoherent</w:t>
      </w:r>
      <w:r>
        <w:t xml:space="preserve"> </w:t>
      </w:r>
      <w:r>
        <w:t xml:space="preserve">access regulation rules compared to competition authorities’ conclusions.</w:t>
      </w:r>
      <w:r>
        <w:t xml:space="preserve"> </w:t>
      </w:r>
      <w:r>
        <w:t xml:space="preserve">Coherence with the GIA:</w:t>
      </w:r>
      <w:r>
        <w:t xml:space="preserve"> </w:t>
      </w:r>
      <w:r>
        <w:t xml:space="preserve">• All options are coherent with the GIA.</w:t>
      </w:r>
      <w:r>
        <w:t xml:space="preserve"> </w:t>
      </w:r>
      <w:r>
        <w:t xml:space="preserve">• Option 2 reinforces this coherence by prioritizing GIA-based regulation for ducts and poles,</w:t>
      </w:r>
      <w:r>
        <w:t xml:space="preserve"> </w:t>
      </w:r>
      <w:r>
        <w:t xml:space="preserve">aligning with the 2024 Gigabit Recommendation.</w:t>
      </w:r>
      <w:r>
        <w:t xml:space="preserve"> </w:t>
      </w:r>
      <w:r>
        <w:t xml:space="preserve">• Option 3 replaces SMP regulation by access to civil engineering infrastructure, handled via</w:t>
      </w:r>
      <w:r>
        <w:t xml:space="preserve"> </w:t>
      </w:r>
      <w:r>
        <w:t xml:space="preserve">the GIA exclusively.</w:t>
      </w:r>
      <w:r>
        <w:t xml:space="preserve"> </w:t>
      </w:r>
      <w:r>
        <w:t xml:space="preserve">• Option 4 establishes specific rules to grandfather SMP PIA provisions, triggering Article 3(9)</w:t>
      </w:r>
      <w:r>
        <w:t xml:space="preserve"> </w:t>
      </w:r>
      <w:r>
        <w:t xml:space="preserve">GIA (i.e. passive networks that are already subject to some access regimes (e.g. State aid) fall</w:t>
      </w:r>
      <w:r>
        <w:t xml:space="preserve"> </w:t>
      </w:r>
      <w:r>
        <w:t xml:space="preserve">under those regimes for as long as such access obligations are in place) and adding symmetric</w:t>
      </w:r>
      <w:r>
        <w:t xml:space="preserve"> </w:t>
      </w:r>
      <w:r>
        <w:t xml:space="preserve">measures for fibre access.</w:t>
      </w:r>
      <w:r>
        <w:t xml:space="preserve"> </w:t>
      </w:r>
      <w:r>
        <w:t xml:space="preserve">Efficiency268</w:t>
      </w:r>
      <w:r>
        <w:t xml:space="preserve"> </w:t>
      </w:r>
      <w:r>
        <w:t xml:space="preserve">The opportunity costs (i.e. lost profits) of copper switch to the operators cannot be quantified due to</w:t>
      </w:r>
      <w:r>
        <w:t xml:space="preserve"> </w:t>
      </w:r>
      <w:r>
        <w:t xml:space="preserve">lack of publicly available data. However, it is clear that operators will need to replace their copper</w:t>
      </w:r>
    </w:p>
    <w:p>
      <w:pPr>
        <w:pStyle w:val="BodyText"/>
      </w:pPr>
      <w:r>
        <w:t xml:space="preserve">268 Concrete information on direct and indirect costs, explaining who will bear the costs, distinguishing between</w:t>
      </w:r>
      <w:r>
        <w:t xml:space="preserve"> </w:t>
      </w:r>
      <w:r>
        <w:t xml:space="preserve">administration (public authorities), businesses (operators) and citizens, end-users, is included in Annex 9, section 1.1.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networks to keep pace with demand and competition thus the mandatory copper switch-off, subject</w:t>
      </w:r>
      <w:r>
        <w:t xml:space="preserve"> </w:t>
      </w:r>
      <w:r>
        <w:t xml:space="preserve">to conditions, has only the effect of bringing forward the date of the switch-off.</w:t>
      </w:r>
      <w:r>
        <w:t xml:space="preserve"> </w:t>
      </w:r>
      <w:r>
        <w:t xml:space="preserve">The administrative costs measured in FTEs and converted in monetary values can be: (i) divided in</w:t>
      </w:r>
      <w:r>
        <w:t xml:space="preserve"> </w:t>
      </w:r>
      <w:r>
        <w:t xml:space="preserve">one-off and recurrent costs and (ii) attributed to competent (i.e., public) authorities and stakeholders</w:t>
      </w:r>
      <w:r>
        <w:t xml:space="preserve"> </w:t>
      </w:r>
      <w:r>
        <w:t xml:space="preserve">(i.e., operators). The annual cost for an FTE, that has been considered in the analysis, is EUR 95 400.</w:t>
      </w:r>
      <w:r>
        <w:t xml:space="preserve"> </w:t>
      </w:r>
      <w:r>
        <w:t xml:space="preserve">The result for the different options is compared with the one of option 0 (status quo).</w:t>
      </w:r>
      <w:r>
        <w:br/>
      </w:r>
      <w:r>
        <w:t xml:space="preserve">Costs have been allocated for the following categories: (i) one off: FTTH and copper switch-off plans</w:t>
      </w:r>
      <w:r>
        <w:t xml:space="preserve"> </w:t>
      </w:r>
      <w:r>
        <w:t xml:space="preserve">and implementation, Data gathering under Article 22, forecasts and declarations, Market analysis,</w:t>
      </w:r>
      <w:r>
        <w:t xml:space="preserve"> </w:t>
      </w:r>
      <w:r>
        <w:t xml:space="preserve">SMP and symmetric (Article 61(3)) regulation, Best practice wholesale access specifications, and (ii)</w:t>
      </w:r>
      <w:r>
        <w:t xml:space="preserve"> </w:t>
      </w:r>
      <w:r>
        <w:t xml:space="preserve">recurring: Data gathering under Article 22, forecasts and declarations, Market analysis, SMP and</w:t>
      </w:r>
      <w:r>
        <w:t xml:space="preserve"> </w:t>
      </w:r>
      <w:r>
        <w:t xml:space="preserve">symmetric (Article 61(3)) regulation, Dispute resolution in relation to EECC.</w:t>
      </w:r>
      <w:r>
        <w:t xml:space="preserve"> </w:t>
      </w:r>
      <w:r>
        <w:t xml:space="preserve">Table 24:</w:t>
      </w:r>
      <w:r>
        <w:t xml:space="preserve"> </w:t>
      </w:r>
      <w:r>
        <w:t xml:space="preserve">Estimated change in one-off and recurring administrative costs</w:t>
      </w:r>
      <w:r>
        <w:t xml:space="preserve"> </w:t>
      </w:r>
      <w:r>
        <w:t xml:space="preserve">Option</w:t>
      </w:r>
      <w:r>
        <w:br/>
      </w:r>
      <w:r>
        <w:t xml:space="preserve">One-off FTE</w:t>
      </w:r>
      <w:r>
        <w:t xml:space="preserve"> </w:t>
      </w:r>
      <w:r>
        <w:t xml:space="preserve">(CSO + data +</w:t>
      </w:r>
      <w:r>
        <w:t xml:space="preserve"> </w:t>
      </w:r>
      <w:r>
        <w:t xml:space="preserve">market review +</w:t>
      </w:r>
      <w:r>
        <w:t xml:space="preserve"> </w:t>
      </w:r>
      <w:r>
        <w:t xml:space="preserve">wholesale</w:t>
      </w:r>
      <w:r>
        <w:t xml:space="preserve"> </w:t>
      </w:r>
      <w:r>
        <w:t xml:space="preserve">products)</w:t>
      </w:r>
      <w:r>
        <w:t xml:space="preserve"> </w:t>
      </w:r>
      <w:r>
        <w:t xml:space="preserve">Change</w:t>
      </w:r>
      <w:r>
        <w:t xml:space="preserve"> </w:t>
      </w:r>
      <w:r>
        <w:t xml:space="preserve">in one-</w:t>
      </w:r>
      <w:r>
        <w:t xml:space="preserve"> </w:t>
      </w:r>
      <w:r>
        <w:t xml:space="preserve">off FTE</w:t>
      </w:r>
      <w:r>
        <w:t xml:space="preserve"> </w:t>
      </w:r>
      <w:r>
        <w:t xml:space="preserve">Change</w:t>
      </w:r>
      <w:r>
        <w:t xml:space="preserve"> </w:t>
      </w:r>
      <w:r>
        <w:t xml:space="preserve">in one-</w:t>
      </w:r>
      <w:r>
        <w:t xml:space="preserve"> </w:t>
      </w:r>
      <w:r>
        <w:t xml:space="preserve">off costs</w:t>
      </w:r>
      <w:r>
        <w:t xml:space="preserve"> </w:t>
      </w:r>
      <w:r>
        <w:t xml:space="preserve">Recurring FTE</w:t>
      </w:r>
      <w:r>
        <w:t xml:space="preserve"> </w:t>
      </w:r>
      <w:r>
        <w:t xml:space="preserve">(Data</w:t>
      </w:r>
      <w:r>
        <w:t xml:space="preserve"> </w:t>
      </w:r>
      <w:r>
        <w:t xml:space="preserve">gathering,</w:t>
      </w:r>
      <w:r>
        <w:t xml:space="preserve"> </w:t>
      </w:r>
      <w:r>
        <w:t xml:space="preserve">market</w:t>
      </w:r>
      <w:r>
        <w:t xml:space="preserve"> </w:t>
      </w:r>
      <w:r>
        <w:t xml:space="preserve">analysis,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resolution)</w:t>
      </w:r>
      <w:r>
        <w:t xml:space="preserve"> </w:t>
      </w:r>
      <w:r>
        <w:t xml:space="preserve">Change in</w:t>
      </w:r>
      <w:r>
        <w:t xml:space="preserve"> </w:t>
      </w:r>
      <w:r>
        <w:t xml:space="preserve">recurring</w:t>
      </w:r>
      <w:r>
        <w:t xml:space="preserve"> </w:t>
      </w:r>
      <w:r>
        <w:t xml:space="preserve">FTE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recurrin</w:t>
      </w:r>
      <w:r>
        <w:t xml:space="preserve"> </w:t>
      </w:r>
      <w:r>
        <w:t xml:space="preserve">g cost</w:t>
      </w:r>
      <w:r>
        <w:t xml:space="preserve"> </w:t>
      </w:r>
      <w:r>
        <w:t xml:space="preserve">(€000)</w:t>
      </w:r>
      <w:r>
        <w:t xml:space="preserve"> </w:t>
      </w:r>
      <w:r>
        <w:t xml:space="preserve">% Change</w:t>
      </w:r>
      <w:r>
        <w:t xml:space="preserve"> </w:t>
      </w:r>
      <w:r>
        <w:t xml:space="preserve">in</w:t>
      </w:r>
      <w:r>
        <w:t xml:space="preserve"> </w:t>
      </w:r>
      <w:r>
        <w:t xml:space="preserve">recurring</w:t>
      </w:r>
      <w:r>
        <w:t xml:space="preserve"> </w:t>
      </w:r>
      <w:r>
        <w:t xml:space="preserve">cost</w:t>
      </w:r>
      <w:r>
        <w:t xml:space="preserve"> </w:t>
      </w:r>
      <w:r>
        <w:t xml:space="preserve">Option 0: Status quo</w:t>
      </w:r>
      <w:r>
        <w:t xml:space="preserve"> </w:t>
      </w:r>
      <w:r>
        <w:t xml:space="preserve">150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2 172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Option 1: Non-binding</w:t>
      </w:r>
      <w:r>
        <w:t xml:space="preserve"> </w:t>
      </w:r>
      <w:r>
        <w:t xml:space="preserve">CSO and limited</w:t>
      </w:r>
      <w:r>
        <w:t xml:space="preserve"> </w:t>
      </w:r>
      <w:r>
        <w:t xml:space="preserve">updates to access</w:t>
      </w:r>
      <w:r>
        <w:t xml:space="preserve"> </w:t>
      </w:r>
      <w:r>
        <w:t xml:space="preserve">regulation</w:t>
      </w:r>
      <w:r>
        <w:t xml:space="preserve"> </w:t>
      </w:r>
      <w:r>
        <w:t xml:space="preserve">417</w:t>
      </w:r>
      <w:r>
        <w:t xml:space="preserve"> </w:t>
      </w:r>
      <w:r>
        <w:t xml:space="preserve">267</w:t>
      </w:r>
      <w:r>
        <w:t xml:space="preserve"> </w:t>
      </w:r>
      <w:r>
        <w:t xml:space="preserve">25 471 8</w:t>
      </w:r>
      <w:r>
        <w:t xml:space="preserve"> </w:t>
      </w:r>
      <w:r>
        <w:t xml:space="preserve">00</w:t>
      </w:r>
      <w:r>
        <w:t xml:space="preserve"> </w:t>
      </w:r>
      <w:r>
        <w:t xml:space="preserve">2 331</w:t>
      </w:r>
      <w:r>
        <w:t xml:space="preserve"> </w:t>
      </w:r>
      <w:r>
        <w:t xml:space="preserve">159</w:t>
      </w:r>
      <w:r>
        <w:t xml:space="preserve"> </w:t>
      </w:r>
      <w:r>
        <w:t xml:space="preserve">15 69</w:t>
      </w:r>
      <w:r>
        <w:t xml:space="preserve"> </w:t>
      </w:r>
      <w:r>
        <w:t xml:space="preserve">7%</w:t>
      </w:r>
      <w:r>
        <w:t xml:space="preserve"> </w:t>
      </w:r>
      <w:r>
        <w:t xml:space="preserve">Option 2: Conditional</w:t>
      </w:r>
      <w:r>
        <w:t xml:space="preserve"> </w:t>
      </w:r>
      <w:r>
        <w:t xml:space="preserve">CSO and updated</w:t>
      </w:r>
      <w:r>
        <w:t xml:space="preserve"> </w:t>
      </w:r>
      <w:r>
        <w:t xml:space="preserve">access regulation</w:t>
      </w:r>
      <w:r>
        <w:t xml:space="preserve"> </w:t>
      </w:r>
      <w:r>
        <w:t xml:space="preserve">915</w:t>
      </w:r>
      <w:r>
        <w:t xml:space="preserve"> </w:t>
      </w:r>
      <w:r>
        <w:t xml:space="preserve">765</w:t>
      </w:r>
      <w:r>
        <w:t xml:space="preserve"> </w:t>
      </w:r>
      <w:r>
        <w:t xml:space="preserve">72 981 0</w:t>
      </w:r>
      <w:r>
        <w:t xml:space="preserve"> </w:t>
      </w:r>
      <w:r>
        <w:t xml:space="preserve">00</w:t>
      </w:r>
      <w:r>
        <w:t xml:space="preserve"> </w:t>
      </w:r>
      <w:r>
        <w:t xml:space="preserve">2 570</w:t>
      </w:r>
      <w:r>
        <w:t xml:space="preserve"> </w:t>
      </w:r>
      <w:r>
        <w:t xml:space="preserve">398</w:t>
      </w:r>
      <w:r>
        <w:t xml:space="preserve"> </w:t>
      </w:r>
      <w:r>
        <w:t xml:space="preserve">37 922</w:t>
      </w:r>
      <w:r>
        <w:t xml:space="preserve"> </w:t>
      </w:r>
      <w:r>
        <w:t xml:space="preserve">18%</w:t>
      </w:r>
      <w:r>
        <w:t xml:space="preserve"> </w:t>
      </w:r>
      <w:r>
        <w:t xml:space="preserve">Option 3: Market</w:t>
      </w:r>
      <w:r>
        <w:t xml:space="preserve"> </w:t>
      </w:r>
      <w:r>
        <w:t xml:space="preserve">driven CSO and</w:t>
      </w:r>
      <w:r>
        <w:t xml:space="preserve"> </w:t>
      </w:r>
      <w:r>
        <w:t xml:space="preserve">bottleneck-based access</w:t>
      </w:r>
      <w:r>
        <w:t xml:space="preserve"> </w:t>
      </w:r>
      <w:r>
        <w:t xml:space="preserve">regulation</w:t>
      </w:r>
      <w:r>
        <w:t xml:space="preserve"> </w:t>
      </w:r>
      <w:r>
        <w:t xml:space="preserve">-</w:t>
      </w:r>
      <w:r>
        <w:t xml:space="preserve"> </w:t>
      </w:r>
      <w:r>
        <w:t xml:space="preserve">-150</w:t>
      </w:r>
      <w:r>
        <w:t xml:space="preserve"> </w:t>
      </w:r>
      <w:r>
        <w:t xml:space="preserve">-</w:t>
      </w:r>
      <w:r>
        <w:t xml:space="preserve"> </w:t>
      </w:r>
      <w:r>
        <w:t xml:space="preserve">14 310 0</w:t>
      </w:r>
      <w:r>
        <w:t xml:space="preserve"> </w:t>
      </w:r>
      <w:r>
        <w:t xml:space="preserve">00</w:t>
      </w:r>
      <w:r>
        <w:t xml:space="preserve"> </w:t>
      </w:r>
      <w:r>
        <w:t xml:space="preserve">948</w:t>
      </w:r>
      <w:r>
        <w:t xml:space="preserve"> </w:t>
      </w:r>
      <w:r>
        <w:t xml:space="preserve">-1 224</w:t>
      </w:r>
      <w:r>
        <w:t xml:space="preserve"> </w:t>
      </w:r>
      <w:r>
        <w:t xml:space="preserve">-116 770</w:t>
      </w:r>
      <w:r>
        <w:t xml:space="preserve"> </w:t>
      </w:r>
      <w:r>
        <w:t xml:space="preserve">-56%</w:t>
      </w:r>
      <w:r>
        <w:t xml:space="preserve"> </w:t>
      </w:r>
      <w:r>
        <w:t xml:space="preserve">Option 4: Mandatory</w:t>
      </w:r>
      <w:r>
        <w:t xml:space="preserve"> </w:t>
      </w:r>
      <w:r>
        <w:t xml:space="preserve">CSO and symmetric</w:t>
      </w:r>
      <w:r>
        <w:t xml:space="preserve"> </w:t>
      </w:r>
      <w:r>
        <w:t xml:space="preserve">regulation</w:t>
      </w:r>
      <w:r>
        <w:t xml:space="preserve"> </w:t>
      </w:r>
      <w:r>
        <w:t xml:space="preserve">944</w:t>
      </w:r>
      <w:r>
        <w:t xml:space="preserve"> </w:t>
      </w:r>
      <w:r>
        <w:t xml:space="preserve">794</w:t>
      </w:r>
      <w:r>
        <w:t xml:space="preserve"> </w:t>
      </w:r>
      <w:r>
        <w:t xml:space="preserve">75 699 9</w:t>
      </w:r>
      <w:r>
        <w:t xml:space="preserve"> </w:t>
      </w:r>
      <w:r>
        <w:t xml:space="preserve">00</w:t>
      </w:r>
      <w:r>
        <w:t xml:space="preserve"> </w:t>
      </w:r>
      <w:r>
        <w:t xml:space="preserve">2 939</w:t>
      </w:r>
      <w:r>
        <w:t xml:space="preserve"> </w:t>
      </w:r>
      <w:r>
        <w:t xml:space="preserve">767</w:t>
      </w:r>
      <w:r>
        <w:t xml:space="preserve"> </w:t>
      </w:r>
      <w:r>
        <w:t xml:space="preserve">73 124</w:t>
      </w:r>
      <w:r>
        <w:t xml:space="preserve"> </w:t>
      </w:r>
      <w:r>
        <w:t xml:space="preserve">35%</w:t>
      </w:r>
      <w:r>
        <w:t xml:space="preserve"> </w:t>
      </w:r>
      <w:r>
        <w:t xml:space="preserve">Source: Study on Access Regulation</w:t>
      </w:r>
      <w:r>
        <w:br/>
      </w:r>
      <w:r>
        <w:t xml:space="preserve">It is worth noting that option 3 has a very positive impact on both one off and recurring costs, as it</w:t>
      </w:r>
      <w:r>
        <w:t xml:space="preserve"> </w:t>
      </w:r>
      <w:r>
        <w:t xml:space="preserve">results to significant reduction for both (EUR 130 million). All other options are “more expensive”</w:t>
      </w:r>
      <w:r>
        <w:t xml:space="preserve"> </w:t>
      </w:r>
      <w:r>
        <w:t xml:space="preserve">from the baseline scenario, as their additional total costs range from approximately EUR 40 million</w:t>
      </w:r>
      <w:r>
        <w:t xml:space="preserve"> </w:t>
      </w:r>
      <w:r>
        <w:t xml:space="preserve">for option 1 to almost EUR 150 million for option 3, with option 2 lying in-between at EUR 110</w:t>
      </w:r>
      <w:r>
        <w:t xml:space="preserve"> </w:t>
      </w:r>
      <w:r>
        <w:t xml:space="preserve">million.</w:t>
      </w:r>
      <w:r>
        <w:br/>
      </w:r>
      <w:r>
        <w:t xml:space="preserve">Option 1 will result in low one-off and recurring direct costs and minimal indirect costs. The</w:t>
      </w:r>
      <w:r>
        <w:t xml:space="preserve"> </w:t>
      </w:r>
      <w:r>
        <w:t xml:space="preserve">improvements in coverage, penetration, and speeds are modest, but there are some gains in GDP and</w:t>
      </w:r>
      <w:r>
        <w:t xml:space="preserve"> </w:t>
      </w:r>
      <w:r>
        <w:t xml:space="preserve">CO2 emissions. This option is a middle-ground approach, providing some benefits without</w:t>
      </w:r>
      <w:r>
        <w:t xml:space="preserve"> </w:t>
      </w:r>
      <w:r>
        <w:t xml:space="preserve">significant disruptions</w:t>
      </w:r>
      <w:r>
        <w:br/>
      </w:r>
      <w:r>
        <w:t xml:space="preserve">Option 2 will result in moderate one-off and recurring direct costs and high indirect costs. It also has</w:t>
      </w:r>
      <w:r>
        <w:t xml:space="preserve"> </w:t>
      </w:r>
      <w:r>
        <w:t xml:space="preserve">high impact on coverage, penetration, and speed improvements, along with notable gains in GDP and</w:t>
      </w:r>
      <w:r>
        <w:t xml:space="preserve"> </w:t>
      </w:r>
      <w:r>
        <w:t xml:space="preserve">CO2 emissions. This option is balancing high costs with high benefits.</w:t>
      </w:r>
      <w:r>
        <w:t xml:space="preserve"> </w:t>
      </w:r>
      <w:r>
        <w:t xml:space="preserve">Option 3 would lead to the lowest direct costs but high indirect costs due to investor uncertainty and</w:t>
      </w:r>
      <w:r>
        <w:t xml:space="preserve"> </w:t>
      </w:r>
      <w:r>
        <w:t xml:space="preserve">reduced competition. The benefits in terms of coverage, penetration, and speeds are modest, with</w:t>
      </w:r>
      <w:r>
        <w:t xml:space="preserve"> </w:t>
      </w:r>
      <w:r>
        <w:t xml:space="preserve">minimal impacts on GDP and CO2 emissions.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Option 4 will result in high one-off and recurring direct costs and significant indirect costs. It offers</w:t>
      </w:r>
      <w:r>
        <w:t xml:space="preserve"> </w:t>
      </w:r>
      <w:r>
        <w:t xml:space="preserve">the highest benefits in terms of penetration, GDP and CO2 emissions. This option is would be the</w:t>
      </w:r>
      <w:r>
        <w:t xml:space="preserve"> </w:t>
      </w:r>
      <w:r>
        <w:t xml:space="preserve">most effective, but also the most costly and disruptive.</w:t>
      </w:r>
      <w:r>
        <w:br/>
      </w:r>
      <w:r>
        <w:t xml:space="preserve">In summary, option 2 provides the highest GDP growth and significant environmental benefits, while</w:t>
      </w:r>
      <w:r>
        <w:t xml:space="preserve"> </w:t>
      </w:r>
      <w:r>
        <w:t xml:space="preserve">option 4 offers the best FTTH coverage and take-up but with stronger intervention. option 3 is the</w:t>
      </w:r>
      <w:r>
        <w:t xml:space="preserve"> </w:t>
      </w:r>
      <w:r>
        <w:t xml:space="preserve">least economically beneficial and has minimal environmental impact, and option 1 maintains the</w:t>
      </w:r>
      <w:r>
        <w:t xml:space="preserve"> </w:t>
      </w:r>
      <w:r>
        <w:t xml:space="preserve">status quo with minimal interference in business operations.</w:t>
      </w:r>
      <w:r>
        <w:t xml:space="preserve"> </w:t>
      </w:r>
      <w:r>
        <w:t xml:space="preserve">Stakeholders’ feedback</w:t>
      </w:r>
      <w:r>
        <w:t xml:space="preserve"> </w:t>
      </w:r>
      <w:r>
        <w:t xml:space="preserve">The acceleration of the copper switch-off process is mainly supported by alternative fibre companies</w:t>
      </w:r>
      <w:r>
        <w:t xml:space="preserve"> </w:t>
      </w:r>
      <w:r>
        <w:t xml:space="preserve">which favour binding copper switch-off deadlines. Financial investors point to ongoing losses by</w:t>
      </w:r>
      <w:r>
        <w:t xml:space="preserve"> </w:t>
      </w:r>
      <w:r>
        <w:t xml:space="preserve">fibre companies and challenges to achieve take-up targets due to the persistence of legacy copper</w:t>
      </w:r>
      <w:r>
        <w:t xml:space="preserve"> </w:t>
      </w:r>
      <w:r>
        <w:t xml:space="preserve">networks. Incumbents are favouring non-binding targets. Business associations are largely against a</w:t>
      </w:r>
      <w:r>
        <w:t xml:space="preserve"> </w:t>
      </w:r>
      <w:r>
        <w:t xml:space="preserve">mandatory copper switch-off date. Public authorities express support facilitating the copper switch-</w:t>
      </w:r>
      <w:r>
        <w:t xml:space="preserve"> </w:t>
      </w:r>
      <w:r>
        <w:t xml:space="preserve">off but mostly argue for a nuanced approach. BEREC considers the suggested date of 2030 for</w:t>
      </w:r>
      <w:r>
        <w:t xml:space="preserve"> </w:t>
      </w:r>
      <w:r>
        <w:t xml:space="preserve">completing copper switch off “overly ambitious”.</w:t>
      </w:r>
      <w:r>
        <w:t xml:space="preserve"> </w:t>
      </w:r>
      <w:r>
        <w:t xml:space="preserve">The stakeholders’ feedback on in-building fibre wiring shows that alternative fibre investors favour</w:t>
      </w:r>
      <w:r>
        <w:t xml:space="preserve"> </w:t>
      </w:r>
      <w:r>
        <w:t xml:space="preserve">the inclusion of the in-building fibre wiring in the definition of VHCN. In contrast, some incumbent</w:t>
      </w:r>
      <w:r>
        <w:t xml:space="preserve"> </w:t>
      </w:r>
      <w:r>
        <w:t xml:space="preserve">operators and alternative operators consider the costs of extending the definition of VHCN to cover</w:t>
      </w:r>
      <w:r>
        <w:t xml:space="preserve"> </w:t>
      </w:r>
      <w:r>
        <w:t xml:space="preserve">in-building fibre wiring to exceed the benefits. Yet, as indicated in the Evaluation Report (Annex 11),</w:t>
      </w:r>
      <w:r>
        <w:t xml:space="preserve"> </w:t>
      </w:r>
      <w:r>
        <w:t xml:space="preserve">eight NRAs, decided to regulate access to in-building wiring (which is done at request of operators).</w:t>
      </w:r>
      <w:r>
        <w:t xml:space="preserve"> </w:t>
      </w:r>
      <w:r>
        <w:t xml:space="preserve">Consumer protection organizations have a more balanced view, with a slight preference towards</w:t>
      </w:r>
      <w:r>
        <w:t xml:space="preserve"> </w:t>
      </w:r>
      <w:r>
        <w:t xml:space="preserve">including in-building fibre in the definition of VHCN.</w:t>
      </w:r>
      <w:r>
        <w:t xml:space="preserve"> </w:t>
      </w:r>
      <w:r>
        <w:t xml:space="preserve">The stakeholders’ feedback on the removal of rarely used provisions shows that 50% of NRAs and</w:t>
      </w:r>
      <w:r>
        <w:t xml:space="preserve"> </w:t>
      </w:r>
      <w:r>
        <w:t xml:space="preserve">62% of alternative operators favour removing Article 76 (co-investment). 35% of NRAs and 57% of</w:t>
      </w:r>
      <w:r>
        <w:t xml:space="preserve"> </w:t>
      </w:r>
      <w:r>
        <w:t xml:space="preserve">alternative operators consider removing wholesale-only provisions (Article 80). While some</w:t>
      </w:r>
      <w:r>
        <w:t xml:space="preserve"> </w:t>
      </w:r>
      <w:r>
        <w:t xml:space="preserve">incumbents and fibre investors consider that provisions regarding functional separation (Article 77)</w:t>
      </w:r>
      <w:r>
        <w:t xml:space="preserve"> </w:t>
      </w:r>
      <w:r>
        <w:t xml:space="preserve">could be removed, this is opposed by NRAs, consumer protection authorities and alternative</w:t>
      </w:r>
      <w:r>
        <w:t xml:space="preserve"> </w:t>
      </w:r>
      <w:r>
        <w:t xml:space="preserve">operators.</w:t>
      </w:r>
      <w:r>
        <w:t xml:space="preserve"> </w:t>
      </w:r>
      <w:r>
        <w:t xml:space="preserve">The feedback on the EU-wide wholesale product indicates that stakeholders specialized in the</w:t>
      </w:r>
      <w:r>
        <w:t xml:space="preserve"> </w:t>
      </w:r>
      <w:r>
        <w:t xml:space="preserve">provision of services to multi-national businesses confirm its value in supporting cross-border service</w:t>
      </w:r>
      <w:r>
        <w:t xml:space="preserve"> </w:t>
      </w:r>
      <w:r>
        <w:t xml:space="preserve">provision. Other stakeholders, which are more focused on national service provision, suggest that the</w:t>
      </w:r>
      <w:r>
        <w:t xml:space="preserve"> </w:t>
      </w:r>
      <w:r>
        <w:t xml:space="preserve">impact of standardised wholesale characteristics on cross-border provision in multiple countries</w:t>
      </w:r>
      <w:r>
        <w:t xml:space="preserve"> </w:t>
      </w:r>
      <w:r>
        <w:t xml:space="preserve">would be limited. Some NRAs and national competent authorities signal that there could be some</w:t>
      </w:r>
      <w:r>
        <w:t xml:space="preserve"> </w:t>
      </w:r>
      <w:r>
        <w:t xml:space="preserve">value from such provisions in facilitating the provision of retail broadband services in national</w:t>
      </w:r>
      <w:r>
        <w:t xml:space="preserve"> </w:t>
      </w:r>
      <w:r>
        <w:t xml:space="preserve">markets with different wholesale access providers and potentially different legal bases for regulation.</w:t>
      </w:r>
      <w:r>
        <w:t xml:space="preserve"> </w:t>
      </w:r>
      <w:r>
        <w:t xml:space="preserve">BEREC and two national regulators (AKOS and HAKOM) question the feasibility and usefulness of</w:t>
      </w:r>
      <w:r>
        <w:t xml:space="preserve"> </w:t>
      </w:r>
      <w:r>
        <w:t xml:space="preserve">the pan-EU harmonised access product(s).</w:t>
      </w:r>
      <w:r>
        <w:t xml:space="preserve"> </w:t>
      </w:r>
      <w:r>
        <w:t xml:space="preserve">The need for access regulation is still considered necessary by nearly all respondents, except some</w:t>
      </w:r>
      <w:r>
        <w:t xml:space="preserve"> </w:t>
      </w:r>
      <w:r>
        <w:t xml:space="preserve">of the incumbent operators. Most respondents, including all alternative fibre investors and alternative</w:t>
      </w:r>
      <w:r>
        <w:t xml:space="preserve"> </w:t>
      </w:r>
      <w:r>
        <w:t xml:space="preserve">operators prefer the status quo to be retained as regards access regulation. Only some former</w:t>
      </w:r>
      <w:r>
        <w:t xml:space="preserve"> </w:t>
      </w:r>
      <w:r>
        <w:t xml:space="preserve">incumbent operators suggest that access provisions could be entirely removed. Telecom operators,</w:t>
      </w:r>
      <w:r>
        <w:t xml:space="preserve"> </w:t>
      </w:r>
      <w:r>
        <w:t xml:space="preserve">and particularly those making use of SMP PIA favour the status quo or the direct inclusion in the</w:t>
      </w:r>
      <w:r>
        <w:t xml:space="preserve"> </w:t>
      </w:r>
      <w:r>
        <w:t xml:space="preserve">DNA of an obligation on operators with previous SMP obligations regarding PIA to provide this</w:t>
      </w:r>
      <w:r>
        <w:t xml:space="preserve"> </w:t>
      </w:r>
      <w:r>
        <w:t xml:space="preserve">under strict conditions.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EU-added value</w:t>
      </w:r>
      <w:r>
        <w:t xml:space="preserve"> </w:t>
      </w:r>
      <w:r>
        <w:t xml:space="preserve">The options vary significantly in the added value they provide compared to Member States acting</w:t>
      </w:r>
      <w:r>
        <w:t xml:space="preserve"> </w:t>
      </w:r>
      <w:r>
        <w:t xml:space="preserve">alone:</w:t>
      </w:r>
      <w:r>
        <w:t xml:space="preserve"> </w:t>
      </w:r>
      <w:r>
        <w:t xml:space="preserve">• Option 1: Introduces EU-wide non-binding targets and best practice guidelines, offering some</w:t>
      </w:r>
      <w:r>
        <w:t xml:space="preserve"> </w:t>
      </w:r>
      <w:r>
        <w:t xml:space="preserve">added value. However, these are unlikely to drive significant changes as they lack binding</w:t>
      </w:r>
      <w:r>
        <w:t xml:space="preserve"> </w:t>
      </w:r>
      <w:r>
        <w:t xml:space="preserve">requirements to address issues like ambition in copper switch-off targets and inconsistencies</w:t>
      </w:r>
      <w:r>
        <w:t xml:space="preserve"> </w:t>
      </w:r>
      <w:r>
        <w:t xml:space="preserve">in wholesale access products.</w:t>
      </w:r>
      <w:r>
        <w:t xml:space="preserve"> </w:t>
      </w:r>
      <w:r>
        <w:t xml:space="preserve">• Option 2: Provides additional added value by introducing binding requirements for copper</w:t>
      </w:r>
      <w:r>
        <w:t xml:space="preserve"> </w:t>
      </w:r>
      <w:r>
        <w:t xml:space="preserve">switch-off, data gathering, and wholesale specifications. It supports subsidiarity and</w:t>
      </w:r>
      <w:r>
        <w:t xml:space="preserve"> </w:t>
      </w:r>
      <w:r>
        <w:t xml:space="preserve">proportionality by:</w:t>
      </w:r>
      <w:r>
        <w:t xml:space="preserve"> </w:t>
      </w:r>
      <w:r>
        <w:t xml:space="preserve">o Allowing Member States to determine the most appropriate dates and means for copper</w:t>
      </w:r>
      <w:r>
        <w:t xml:space="preserve"> </w:t>
      </w:r>
      <w:r>
        <w:t xml:space="preserve">switch-off.</w:t>
      </w:r>
      <w:r>
        <w:t xml:space="preserve"> </w:t>
      </w:r>
      <w:r>
        <w:t xml:space="preserve">o Making switch-off conditional on consumer benefits.</w:t>
      </w:r>
      <w:r>
        <w:t xml:space="preserve"> </w:t>
      </w:r>
      <w:r>
        <w:t xml:space="preserve">o Empowering NRAs to oversee the process and apply necessary conditions.</w:t>
      </w:r>
      <w:r>
        <w:t xml:space="preserve"> </w:t>
      </w:r>
      <w:r>
        <w:t xml:space="preserve">o Enabling NRAs to adopt remedies beyond best practice specifications if justified.</w:t>
      </w:r>
      <w:r>
        <w:t xml:space="preserve"> </w:t>
      </w:r>
      <w:r>
        <w:t xml:space="preserve">• Option 3: Could limit the scope for authorities to intervene in copper switch-off and apply ex</w:t>
      </w:r>
      <w:r>
        <w:t xml:space="preserve"> </w:t>
      </w:r>
      <w:r>
        <w:t xml:space="preserve">ante regulation, reducing flexibility to foster VHCN availability and competition. While it</w:t>
      </w:r>
      <w:r>
        <w:t xml:space="preserve"> </w:t>
      </w:r>
      <w:r>
        <w:t xml:space="preserve">grants flexibility in wholesale product specifications, this may compromise consistency at the</w:t>
      </w:r>
      <w:r>
        <w:t xml:space="preserve"> </w:t>
      </w:r>
      <w:r>
        <w:t xml:space="preserve">EU level.</w:t>
      </w:r>
      <w:r>
        <w:t xml:space="preserve"> </w:t>
      </w:r>
      <w:r>
        <w:t xml:space="preserve">• Option 4: Achieves consistency in access regulation across the EU by limiting derogations</w:t>
      </w:r>
      <w:r>
        <w:t xml:space="preserve"> </w:t>
      </w:r>
      <w:r>
        <w:t xml:space="preserve">and requiring all operators to meet reasonable wholesale access requests. However, this may</w:t>
      </w:r>
      <w:r>
        <w:t xml:space="preserve"> </w:t>
      </w:r>
      <w:r>
        <w:t xml:space="preserve">limit subsidiarity and proportionality, restricting Member States’ ability to adapt rules to</w:t>
      </w:r>
      <w:r>
        <w:t xml:space="preserve"> </w:t>
      </w:r>
      <w:r>
        <w:t xml:space="preserve">specific circumstances like low FTTH coverage and limited speed competition, thereby</w:t>
      </w:r>
      <w:r>
        <w:t xml:space="preserve"> </w:t>
      </w:r>
      <w:r>
        <w:t xml:space="preserve">reducing scope for innovation and differentiation.</w:t>
      </w:r>
      <w:r>
        <w:t xml:space="preserve"> </w:t>
      </w:r>
      <w:r>
        <w:t xml:space="preserve">Summary</w:t>
      </w:r>
      <w:r>
        <w:t xml:space="preserve"> </w:t>
      </w:r>
      <w:r>
        <w:t xml:space="preserve">The table below shows a comparison of the options in terms of effectiveness, efficiency, coherence</w:t>
      </w:r>
      <w:r>
        <w:t xml:space="preserve"> </w:t>
      </w:r>
      <w:r>
        <w:t xml:space="preserve">and EU added value.269 Effectiveness is compared as the likelihood to achieve the specific objectives</w:t>
      </w:r>
      <w:r>
        <w:t xml:space="preserve"> </w:t>
      </w:r>
      <w:r>
        <w:t xml:space="preserve">of the measure - fostering fibre take-up (including take-up of Gigabit offers) and coverage but also</w:t>
      </w:r>
      <w:r>
        <w:t xml:space="preserve"> </w:t>
      </w:r>
      <w:r>
        <w:t xml:space="preserve">includes a comparison of the effect on the Single Market as a result of the proposed access regulation</w:t>
      </w:r>
      <w:r>
        <w:t xml:space="preserve"> </w:t>
      </w:r>
      <w:r>
        <w:t xml:space="preserve">and variation of the wholesale access products. Option 2 is the preferred option.</w:t>
      </w:r>
      <w:r>
        <w:t xml:space="preserve"> </w:t>
      </w:r>
      <w:r>
        <w:t xml:space="preserve">Table 25: Comparison of the Transition to fibre options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EU</w:t>
      </w:r>
      <w:r>
        <w:t xml:space="preserve"> </w:t>
      </w:r>
      <w:r>
        <w:t xml:space="preserve">added</w:t>
      </w:r>
      <w:r>
        <w:t xml:space="preserve"> </w:t>
      </w:r>
      <w:r>
        <w:t xml:space="preserve">value</w:t>
      </w:r>
    </w:p>
    <w:p>
      <w:pPr>
        <w:pStyle w:val="BodyText"/>
      </w:pPr>
      <w:r>
        <w:t xml:space="preserve">FTTH</w:t>
      </w:r>
      <w:r>
        <w:t xml:space="preserve"> </w:t>
      </w:r>
      <w:r>
        <w:t xml:space="preserve">cove-</w:t>
      </w:r>
      <w:r>
        <w:t xml:space="preserve"> </w:t>
      </w:r>
      <w:r>
        <w:t xml:space="preserve">rage</w:t>
      </w:r>
      <w:r>
        <w:t xml:space="preserve"> </w:t>
      </w:r>
      <w:r>
        <w:t xml:space="preserve">FTTH</w:t>
      </w:r>
      <w:r>
        <w:t xml:space="preserve"> </w:t>
      </w:r>
      <w:r>
        <w:t xml:space="preserve">take-up /</w:t>
      </w:r>
      <w:r>
        <w:t xml:space="preserve"> </w:t>
      </w:r>
      <w:r>
        <w:t xml:space="preserve">boost</w:t>
      </w:r>
      <w:r>
        <w:t xml:space="preserve"> </w:t>
      </w:r>
      <w:r>
        <w:t xml:space="preserve">penetra-</w:t>
      </w:r>
      <w:r>
        <w:t xml:space="preserve"> </w:t>
      </w:r>
      <w:r>
        <w:t xml:space="preserve">tion</w:t>
      </w:r>
      <w:r>
        <w:t xml:space="preserve"> </w:t>
      </w:r>
      <w:r>
        <w:t xml:space="preserve">Take-up</w:t>
      </w:r>
      <w:r>
        <w:t xml:space="preserve"> </w:t>
      </w:r>
      <w:r>
        <w:t xml:space="preserve">of</w:t>
      </w:r>
      <w:r>
        <w:t xml:space="preserve"> </w:t>
      </w:r>
      <w:r>
        <w:t xml:space="preserve">Gigabit</w:t>
      </w:r>
      <w:r>
        <w:t xml:space="preserve"> </w:t>
      </w:r>
      <w:r>
        <w:t xml:space="preserve">speeds</w:t>
      </w:r>
      <w:r>
        <w:t xml:space="preserve"> </w:t>
      </w:r>
      <w:r>
        <w:t xml:space="preserve">Consis-</w:t>
      </w:r>
      <w:r>
        <w:t xml:space="preserve"> </w:t>
      </w:r>
      <w:r>
        <w:t xml:space="preserve">tency /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Admini-</w:t>
      </w:r>
      <w:r>
        <w:t xml:space="preserve"> </w:t>
      </w:r>
      <w:r>
        <w:t xml:space="preserve">strative cost</w:t>
      </w:r>
      <w:r>
        <w:t xml:space="preserve"> </w:t>
      </w:r>
      <w:r>
        <w:t xml:space="preserve">(short /</w:t>
      </w:r>
      <w:r>
        <w:t xml:space="preserve"> </w:t>
      </w:r>
      <w:r>
        <w:t xml:space="preserve">long run)</w:t>
      </w:r>
      <w:r>
        <w:t xml:space="preserve"> </w:t>
      </w:r>
      <w:r>
        <w:t xml:space="preserve">Main unintended costs</w:t>
      </w:r>
      <w:r>
        <w:t xml:space="preserve"> </w:t>
      </w:r>
      <w:r>
        <w:t xml:space="preserve">251</w:t>
      </w:r>
      <w:r>
        <w:t xml:space="preserve"> </w:t>
      </w:r>
      <w:r>
        <w:t xml:space="preserve">Benefits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 cost</w:t>
      </w:r>
      <w:r>
        <w:t xml:space="preserve"> </w:t>
      </w:r>
      <w:r>
        <w:t xml:space="preserve">Inter-</w:t>
      </w:r>
      <w:r>
        <w:t xml:space="preserve"> </w:t>
      </w:r>
      <w:r>
        <w:t xml:space="preserve">nal</w:t>
      </w:r>
      <w:r>
        <w:t xml:space="preserve"> </w:t>
      </w:r>
      <w:r>
        <w:t xml:space="preserve">Exter-</w:t>
      </w:r>
      <w:r>
        <w:t xml:space="preserve"> </w:t>
      </w:r>
      <w:r>
        <w:t xml:space="preserve">nal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 /-</w:t>
      </w:r>
      <w:r>
        <w:t xml:space="preserve"> </w:t>
      </w:r>
      <w:r>
        <w:t xml:space="preserve">A small % consumers</w:t>
      </w:r>
      <w:r>
        <w:t xml:space="preserve"> </w:t>
      </w:r>
      <w:r>
        <w:t xml:space="preserve">may need to transition to</w:t>
      </w:r>
      <w:r>
        <w:t xml:space="preserve"> </w:t>
      </w:r>
      <w:r>
        <w:t xml:space="preserve">wireless / mobile.</w:t>
      </w:r>
      <w:r>
        <w:t xml:space="preserve"> </w:t>
      </w:r>
      <w:r>
        <w:t xml:space="preserve">Copper network owners</w:t>
      </w:r>
      <w:r>
        <w:t xml:space="preserve"> </w:t>
      </w:r>
      <w:r>
        <w:t xml:space="preserve">not investing in fibre</w:t>
      </w:r>
      <w:r>
        <w:t xml:space="preserve"> </w:t>
      </w:r>
      <w:r>
        <w:t xml:space="preserve">may experience reduced</w:t>
      </w:r>
      <w:r>
        <w:t xml:space="preserve"> </w:t>
      </w:r>
      <w:r>
        <w:t xml:space="preserve">profitability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269 EU-added value is analysed under Annex 9, section 1.1.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EU</w:t>
      </w:r>
      <w:r>
        <w:t xml:space="preserve"> </w:t>
      </w:r>
      <w:r>
        <w:t xml:space="preserve">added</w:t>
      </w:r>
      <w:r>
        <w:t xml:space="preserve"> </w:t>
      </w:r>
      <w:r>
        <w:t xml:space="preserve">value</w:t>
      </w:r>
    </w:p>
    <w:p>
      <w:pPr>
        <w:pStyle w:val="BodyText"/>
      </w:pPr>
      <w:r>
        <w:t xml:space="preserve">FTTH</w:t>
      </w:r>
      <w:r>
        <w:t xml:space="preserve"> </w:t>
      </w:r>
      <w:r>
        <w:t xml:space="preserve">cove-</w:t>
      </w:r>
      <w:r>
        <w:t xml:space="preserve"> </w:t>
      </w:r>
      <w:r>
        <w:t xml:space="preserve">rage</w:t>
      </w:r>
      <w:r>
        <w:t xml:space="preserve"> </w:t>
      </w:r>
      <w:r>
        <w:t xml:space="preserve">FTTH</w:t>
      </w:r>
      <w:r>
        <w:t xml:space="preserve"> </w:t>
      </w:r>
      <w:r>
        <w:t xml:space="preserve">take-up /</w:t>
      </w:r>
      <w:r>
        <w:t xml:space="preserve"> </w:t>
      </w:r>
      <w:r>
        <w:t xml:space="preserve">boost</w:t>
      </w:r>
      <w:r>
        <w:t xml:space="preserve"> </w:t>
      </w:r>
      <w:r>
        <w:t xml:space="preserve">penetra-</w:t>
      </w:r>
      <w:r>
        <w:t xml:space="preserve"> </w:t>
      </w:r>
      <w:r>
        <w:t xml:space="preserve">tion</w:t>
      </w:r>
      <w:r>
        <w:t xml:space="preserve"> </w:t>
      </w:r>
      <w:r>
        <w:t xml:space="preserve">Take-up</w:t>
      </w:r>
      <w:r>
        <w:t xml:space="preserve"> </w:t>
      </w:r>
      <w:r>
        <w:t xml:space="preserve">of</w:t>
      </w:r>
      <w:r>
        <w:t xml:space="preserve"> </w:t>
      </w:r>
      <w:r>
        <w:t xml:space="preserve">Gigabit</w:t>
      </w:r>
      <w:r>
        <w:t xml:space="preserve"> </w:t>
      </w:r>
      <w:r>
        <w:t xml:space="preserve">speeds</w:t>
      </w:r>
      <w:r>
        <w:t xml:space="preserve"> </w:t>
      </w:r>
      <w:r>
        <w:t xml:space="preserve">Consis-</w:t>
      </w:r>
      <w:r>
        <w:t xml:space="preserve"> </w:t>
      </w:r>
      <w:r>
        <w:t xml:space="preserve">tency /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Admini-</w:t>
      </w:r>
      <w:r>
        <w:t xml:space="preserve"> </w:t>
      </w:r>
      <w:r>
        <w:t xml:space="preserve">strative cost</w:t>
      </w:r>
      <w:r>
        <w:t xml:space="preserve"> </w:t>
      </w:r>
      <w:r>
        <w:t xml:space="preserve">(short /</w:t>
      </w:r>
      <w:r>
        <w:t xml:space="preserve"> </w:t>
      </w:r>
      <w:r>
        <w:t xml:space="preserve">long run)</w:t>
      </w:r>
      <w:r>
        <w:t xml:space="preserve"> </w:t>
      </w:r>
      <w:r>
        <w:t xml:space="preserve">Main unintended costs</w:t>
      </w:r>
      <w:r>
        <w:t xml:space="preserve"> </w:t>
      </w:r>
      <w:r>
        <w:t xml:space="preserve">251</w:t>
      </w:r>
      <w:r>
        <w:t xml:space="preserve"> </w:t>
      </w:r>
      <w:r>
        <w:t xml:space="preserve">Benefits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 cost</w:t>
      </w:r>
      <w:r>
        <w:t xml:space="preserve"> </w:t>
      </w:r>
      <w:r>
        <w:t xml:space="preserve">Inter-</w:t>
      </w:r>
      <w:r>
        <w:t xml:space="preserve"> </w:t>
      </w:r>
      <w:r>
        <w:t xml:space="preserve">nal</w:t>
      </w:r>
      <w:r>
        <w:t xml:space="preserve"> </w:t>
      </w:r>
      <w:r>
        <w:t xml:space="preserve">Exter-</w:t>
      </w:r>
      <w:r>
        <w:t xml:space="preserve"> </w:t>
      </w:r>
      <w:r>
        <w:t xml:space="preserve">nal</w:t>
      </w:r>
      <w:r>
        <w:t xml:space="preserve"> </w:t>
      </w:r>
      <w:r>
        <w:t xml:space="preserve">Option 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— Risk of delays to</w:t>
      </w:r>
      <w:r>
        <w:t xml:space="preserve"> </w:t>
      </w:r>
      <w:r>
        <w:t xml:space="preserve">copper switch-off and</w:t>
      </w:r>
      <w:r>
        <w:t xml:space="preserve"> </w:t>
      </w:r>
      <w:r>
        <w:t xml:space="preserve">under-regulation</w:t>
      </w:r>
      <w:r>
        <w:t xml:space="preserve"> </w:t>
      </w:r>
      <w:r>
        <w:t xml:space="preserve">impacting competition</w:t>
      </w:r>
      <w:r>
        <w:t xml:space="preserve"> </w:t>
      </w:r>
      <w:r>
        <w:t xml:space="preserve">and single market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Option 4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+(+)</w:t>
      </w:r>
      <w:r>
        <w:t xml:space="preserve"> </w:t>
      </w:r>
      <w:r>
        <w:t xml:space="preserve">+++</w:t>
      </w:r>
      <w:r>
        <w:t xml:space="preserve"> </w:t>
      </w:r>
      <w:r>
        <w:t xml:space="preserve">—</w:t>
      </w:r>
      <w:r>
        <w:t xml:space="preserve"> </w:t>
      </w:r>
      <w:r>
        <w:t xml:space="preserve">- Risk of unconnected</w:t>
      </w:r>
      <w:r>
        <w:t xml:space="preserve"> </w:t>
      </w:r>
      <w:r>
        <w:t xml:space="preserve">households, reduced</w:t>
      </w:r>
      <w:r>
        <w:t xml:space="preserve"> </w:t>
      </w:r>
      <w:r>
        <w:t xml:space="preserve">quality of competition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7.2.</w:t>
      </w:r>
      <w:r>
        <w:t xml:space="preserve"> </w:t>
      </w:r>
      <w:r>
        <w:t xml:space="preserve">Spectrum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baseline offers limited effectiveness in promoting investment. Regulatory uncertainty, divergent</w:t>
      </w:r>
      <w:r>
        <w:t xml:space="preserve"> </w:t>
      </w:r>
      <w:r>
        <w:t xml:space="preserve">assignment conditions and insufficient licence duration, stall deployment, especially cross-border.</w:t>
      </w:r>
      <w:r>
        <w:br/>
      </w:r>
      <w:r>
        <w:t xml:space="preserve">Option 1 partially addresses the problem by promoting best practices, however the voluntary nature</w:t>
      </w:r>
      <w:r>
        <w:t xml:space="preserve"> </w:t>
      </w:r>
      <w:r>
        <w:t xml:space="preserve">of the approach limits its effectiveness. Structured spectrum Single Market procedure and</w:t>
      </w:r>
      <w:r>
        <w:t xml:space="preserve"> </w:t>
      </w:r>
      <w:r>
        <w:t xml:space="preserve">coordination of timing of awards via evolving roadmap improves consistency and transparency,</w:t>
      </w:r>
      <w:r>
        <w:t xml:space="preserve"> </w:t>
      </w:r>
      <w:r>
        <w:t xml:space="preserve">while maintaining flexibility, but may not deliver tangible results in terms of single market.</w:t>
      </w:r>
      <w:r>
        <w:br/>
      </w:r>
      <w:r>
        <w:t xml:space="preserve">Option 2 is more effective as it provides legal certainty by introducing default indefinite license</w:t>
      </w:r>
      <w:r>
        <w:t xml:space="preserve"> </w:t>
      </w:r>
      <w:r>
        <w:t xml:space="preserve">duration (conditional and with safeguards of revocation). It improves predictability through pro-</w:t>
      </w:r>
      <w:r>
        <w:t xml:space="preserve"> </w:t>
      </w:r>
      <w:r>
        <w:t xml:space="preserve">investment and pro-security authorisation conditions and facilitates access to spectrum for wholesale-</w:t>
      </w:r>
      <w:r>
        <w:t xml:space="preserve"> </w:t>
      </w:r>
      <w:r>
        <w:t xml:space="preserve">only operators. The combination of ex ante spectrum single market procedure of assigning measures</w:t>
      </w:r>
      <w:r>
        <w:t xml:space="preserve"> </w:t>
      </w:r>
      <w:r>
        <w:t xml:space="preserve">with possibility to veto on market shaping measures and limited licence duration, binding</w:t>
      </w:r>
      <w:r>
        <w:t xml:space="preserve"> </w:t>
      </w:r>
      <w:r>
        <w:t xml:space="preserve">authorisation conditions and increased transparency and predictability of the timing of auctions</w:t>
      </w:r>
      <w:r>
        <w:t xml:space="preserve"> </w:t>
      </w:r>
      <w:r>
        <w:t xml:space="preserve">ensures consistent pro-investment authorisation practices, incentivises cross-border provision of</w:t>
      </w:r>
      <w:r>
        <w:t xml:space="preserve"> </w:t>
      </w:r>
      <w:r>
        <w:t xml:space="preserve">services and facilitates attaining scale. These features are particularly effective in unlocking</w:t>
      </w:r>
      <w:r>
        <w:t xml:space="preserve"> </w:t>
      </w:r>
      <w:r>
        <w:t xml:space="preserve">investment in key bands for high quality 5G (and future 6G) which are estimated to generate the</w:t>
      </w:r>
      <w:r>
        <w:t xml:space="preserve"> </w:t>
      </w:r>
      <w:r>
        <w:t xml:space="preserve">highest GDP impact, as confirmed by the historical data analysis and correlations between regulatory</w:t>
      </w:r>
      <w:r>
        <w:t xml:space="preserve"> </w:t>
      </w:r>
      <w:r>
        <w:t xml:space="preserve">approaches and market outcomes and by the model indicative estimates of up to EUR 1.55 trillion in</w:t>
      </w:r>
      <w:r>
        <w:t xml:space="preserve"> </w:t>
      </w:r>
      <w:r>
        <w:t xml:space="preserve">cumulative GDP benefits (and even more for 6G investments in the longer term). This option</w:t>
      </w:r>
      <w:r>
        <w:t xml:space="preserve"> </w:t>
      </w:r>
      <w:r>
        <w:t xml:space="preserve">promotes harmonised EU-wide 6G deployment in strategically important bands, reinforces EU</w:t>
      </w:r>
      <w:r>
        <w:t xml:space="preserve"> </w:t>
      </w:r>
      <w:r>
        <w:t xml:space="preserve">competitiveness, particularly for vertical sectors and opens up new opportunities for development of</w:t>
      </w:r>
      <w:r>
        <w:t xml:space="preserve"> </w:t>
      </w:r>
      <w:r>
        <w:t xml:space="preserve">new spectrum-based services thanks to spectrum sharing.</w:t>
      </w:r>
      <w:r>
        <w:br/>
      </w:r>
      <w:r>
        <w:t xml:space="preserve">Option 3, while yielding a comparable GDP impact to option 2 over the 2025–2035 period,270 reaches</w:t>
      </w:r>
      <w:r>
        <w:t xml:space="preserve"> </w:t>
      </w:r>
      <w:r>
        <w:t xml:space="preserve">the highest level of effectiveness in the long term, as effectiveness is not assessed solely on the basis</w:t>
      </w:r>
      <w:r>
        <w:t xml:space="preserve"> </w:t>
      </w:r>
      <w:r>
        <w:t xml:space="preserve">of the GDP estimates but also reflects effectiveness gains beyond the modelling horizon and scope.271</w:t>
      </w:r>
    </w:p>
    <w:p>
      <w:pPr>
        <w:pStyle w:val="BodyText"/>
      </w:pPr>
      <w:r>
        <w:t xml:space="preserve">270 The GDP model estimates economic impacts based on projected changes in mid-band coverage and mobile broadband</w:t>
      </w:r>
      <w:r>
        <w:t xml:space="preserve"> </w:t>
      </w:r>
      <w:r>
        <w:t xml:space="preserve">download speeds from 2025 to 2035. For this period, options 2 and 3 are assumed to yield similar model inputs, with</w:t>
      </w:r>
      <w:r>
        <w:t xml:space="preserve"> </w:t>
      </w:r>
      <w:r>
        <w:t xml:space="preserve">mid-band coverage increasing to around 96% and average download speeds reaching approximately 265 Mbps by 2035.</w:t>
      </w:r>
      <w:r>
        <w:t xml:space="preserve"> </w:t>
      </w:r>
      <w:r>
        <w:t xml:space="preserve">271 The effectiveness gains of option 3 do not fully materialise in the short to medium term. Due to the continued relevance</w:t>
      </w:r>
      <w:r>
        <w:t xml:space="preserve"> </w:t>
      </w:r>
      <w:r>
        <w:t xml:space="preserve">of existing national spectrum holdings and non-harmonised regulatory frameworks, including rules on lawful interception</w:t>
      </w:r>
      <w:r>
        <w:t xml:space="preserve"> </w:t>
      </w:r>
      <w:r>
        <w:t xml:space="preserve">and consumer protection, EU-level assignments initially complement rather than replace national spectrum holdings. As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Through EU-level spectrum awards for specific bands, harmonised licence conditions, and indefinite</w:t>
      </w:r>
      <w:r>
        <w:t xml:space="preserve"> </w:t>
      </w:r>
      <w:r>
        <w:t xml:space="preserve">license durations option 3 addresses persistent sources of regulatory fragmentation and lack of</w:t>
      </w:r>
      <w:r>
        <w:t xml:space="preserve"> </w:t>
      </w:r>
      <w:r>
        <w:t xml:space="preserve">predictability at national level. By mandating coordinated spectrum authorisation and enabling shared</w:t>
      </w:r>
      <w:r>
        <w:t xml:space="preserve"> </w:t>
      </w:r>
      <w:r>
        <w:t xml:space="preserve">governance at EU level, option 3 establishes a highly stable, scalable investment environment across</w:t>
      </w:r>
      <w:r>
        <w:t xml:space="preserve"> </w:t>
      </w:r>
      <w:r>
        <w:t xml:space="preserve">the Union, possibly fostering cross-border consolidation between telco operators. It is the most</w:t>
      </w:r>
      <w:r>
        <w:t xml:space="preserve"> </w:t>
      </w:r>
      <w:r>
        <w:t xml:space="preserve">effective option as it also includes a compliance mechanism at EU level, introducing a binding</w:t>
      </w:r>
      <w:r>
        <w:t xml:space="preserve"> </w:t>
      </w:r>
      <w:r>
        <w:t xml:space="preserve">interference response framework and substitutes CEPT with an EU-only high-level group in sensitive</w:t>
      </w:r>
      <w:r>
        <w:t xml:space="preserve"> </w:t>
      </w:r>
      <w:r>
        <w:t xml:space="preserve">areas, thereby maximising the EU’s strategic coherence and response capacity. It enables deployment</w:t>
      </w:r>
      <w:r>
        <w:t xml:space="preserve"> </w:t>
      </w:r>
      <w:r>
        <w:t xml:space="preserve">in mid-band spectrum which provides the largest economic gains, and the harmonised framework</w:t>
      </w:r>
      <w:r>
        <w:t xml:space="preserve"> </w:t>
      </w:r>
      <w:r>
        <w:t xml:space="preserve">strengthens conditions for pan-European investments.</w:t>
      </w:r>
      <w:r>
        <w:t xml:space="preserve"> </w:t>
      </w:r>
      <w:r>
        <w:t xml:space="preserve">Sensitivity analysis: To account for potential uncertainties of the model that estimated indicative</w:t>
      </w:r>
      <w:r>
        <w:t xml:space="preserve"> </w:t>
      </w:r>
      <w:r>
        <w:t xml:space="preserve">GDP impacts, a sensitivity analysis has been conducted, relying on varying estimates based on the</w:t>
      </w:r>
      <w:r>
        <w:t xml:space="preserve"> </w:t>
      </w:r>
      <w:r>
        <w:t xml:space="preserve">methodology presented in Annex 4, Section 2. Under the lower-sensitivity scenario, accounting for</w:t>
      </w:r>
      <w:r>
        <w:t xml:space="preserve"> </w:t>
      </w:r>
      <w:r>
        <w:t xml:space="preserve">multiple uncertainties and assuming a smaller impact of increased mobile broadband speeds on</w:t>
      </w:r>
      <w:r>
        <w:t xml:space="preserve"> </w:t>
      </w:r>
      <w:r>
        <w:t xml:space="preserve">productivity and GDP (e.g., due to uncertainties regarding effective use of 5G-enabled technologies</w:t>
      </w:r>
      <w:r>
        <w:t xml:space="preserve"> </w:t>
      </w:r>
      <w:r>
        <w:t xml:space="preserve">across sectors or slower diffusion of digital applications), the cumulative GDP impact for the EU</w:t>
      </w:r>
      <w:r>
        <w:t xml:space="preserve"> </w:t>
      </w:r>
      <w:r>
        <w:t xml:space="preserve">over the period 2025–2035 is estimated at EUR 179 billion for options 2 and 3, compared to EUR</w:t>
      </w:r>
      <w:r>
        <w:t xml:space="preserve"> </w:t>
      </w:r>
      <w:r>
        <w:t xml:space="preserve">171 billion for the baseline and EUR 174 billion for option 1. Conversely, under the upper-sensitivity</w:t>
      </w:r>
      <w:r>
        <w:t xml:space="preserve"> </w:t>
      </w:r>
      <w:r>
        <w:t xml:space="preserve">scenario, which assumes a higher responsiveness of GDP to broadband speed improvements (for</w:t>
      </w:r>
      <w:r>
        <w:t xml:space="preserve"> </w:t>
      </w:r>
      <w:r>
        <w:t xml:space="preserve">instance, reflecting faster adoption of 5G-driven innovations or stronger network effects), the overall</w:t>
      </w:r>
      <w:r>
        <w:t xml:space="preserve"> </w:t>
      </w:r>
      <w:r>
        <w:t xml:space="preserve">GDP impact for the EU over the same period is estimated at EUR 2,116 billion for options 2 and 3,</w:t>
      </w:r>
      <w:r>
        <w:t xml:space="preserve"> </w:t>
      </w:r>
      <w:r>
        <w:t xml:space="preserve">compared to EUR 2,015 billion for the baseline and EUR 2,049 billion for option 1. These results</w:t>
      </w:r>
      <w:r>
        <w:t xml:space="preserve"> </w:t>
      </w:r>
      <w:r>
        <w:t xml:space="preserve">illustrate that while the magnitude of impacts varies substantially across sensitivity assumptions, the</w:t>
      </w:r>
      <w:r>
        <w:t xml:space="preserve"> </w:t>
      </w:r>
      <w:r>
        <w:t xml:space="preserve">relative differences between policy options remain limited, suggesting that the overall ranking of</w:t>
      </w:r>
      <w:r>
        <w:t xml:space="preserve"> </w:t>
      </w:r>
      <w:r>
        <w:t xml:space="preserve">options is robust to variations in the assumed elasticity of GDP to broadband speed increases.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baseline scenario involves minimal administrative costs, but its inefficiencies lie in missed</w:t>
      </w:r>
      <w:r>
        <w:t xml:space="preserve"> </w:t>
      </w:r>
      <w:r>
        <w:t xml:space="preserve">investment opportunities and persistent market fragmentation.</w:t>
      </w:r>
      <w:r>
        <w:br/>
      </w:r>
      <w:r>
        <w:t xml:space="preserve">Option 1 is cost-effective: promoting long licence durations and best practices brings improved</w:t>
      </w:r>
      <w:r>
        <w:t xml:space="preserve"> </w:t>
      </w:r>
      <w:r>
        <w:t xml:space="preserve">predictability with relatively low regulatory burden. Replacing the peer review processes with the</w:t>
      </w:r>
      <w:r>
        <w:t xml:space="preserve"> </w:t>
      </w:r>
      <w:r>
        <w:t xml:space="preserve">spectrum Single Market procedure and coordinating the timing of assignment through an evolving</w:t>
      </w:r>
      <w:r>
        <w:t xml:space="preserve"> </w:t>
      </w:r>
      <w:r>
        <w:t xml:space="preserve">roadmap slightly increases procedural complexity but remains manageable for Member States.</w:t>
      </w:r>
      <w:r>
        <w:br/>
      </w:r>
      <w:r>
        <w:t xml:space="preserve">Option 2 introduces moderately higher compliance and procedural costs for public authorities due</w:t>
      </w:r>
      <w:r>
        <w:t xml:space="preserve"> </w:t>
      </w:r>
      <w:r>
        <w:t xml:space="preserve">to increased monitoring of renewal conditions, increased transparency of spectrum assignment</w:t>
      </w:r>
      <w:r>
        <w:t xml:space="preserve"> </w:t>
      </w:r>
      <w:r>
        <w:t xml:space="preserve">procedures and implementation of pro-investment and pro-security authorisation conditions,</w:t>
      </w:r>
      <w:r>
        <w:t xml:space="preserve"> </w:t>
      </w:r>
      <w:r>
        <w:t xml:space="preserve">including robust competition analyses/review mechanisms and safeguards for competition law</w:t>
      </w:r>
      <w:r>
        <w:t xml:space="preserve"> </w:t>
      </w:r>
      <w:r>
        <w:t xml:space="preserve">compliance. However, in the long run, cost reduction should be expected thanks to longer duration,</w:t>
      </w:r>
      <w:r>
        <w:t xml:space="preserve"> </w:t>
      </w:r>
      <w:r>
        <w:t xml:space="preserve">reduced re-auctioning and efficiency gains which would contribute to the development of new</w:t>
      </w:r>
      <w:r>
        <w:t xml:space="preserve"> </w:t>
      </w:r>
      <w:r>
        <w:t xml:space="preserve">services. Option 2 enables economies of scale through greater harmonisation of authorisation</w:t>
      </w:r>
      <w:r>
        <w:t xml:space="preserve"> </w:t>
      </w:r>
      <w:r>
        <w:t xml:space="preserve">conditions and improved alignment of auction timelines, reducing regulatory fragmentation and</w:t>
      </w:r>
      <w:r>
        <w:t xml:space="preserve"> </w:t>
      </w:r>
      <w:r>
        <w:t xml:space="preserve">compliance costs for operators active in multiple Member States. This option’s measures are</w:t>
      </w:r>
      <w:r>
        <w:t xml:space="preserve"> </w:t>
      </w:r>
      <w:r>
        <w:t xml:space="preserve">proportionate and highly efficient for strategic spectrum bands, which are expected to bring GDP</w:t>
      </w:r>
    </w:p>
    <w:p>
      <w:pPr>
        <w:pStyle w:val="BodyText"/>
      </w:pPr>
      <w:r>
        <w:t xml:space="preserve">a result, their immediate impact on network deployment and performance is limited. Only in the longer term, as existing</w:t>
      </w:r>
      <w:r>
        <w:t xml:space="preserve"> </w:t>
      </w:r>
      <w:r>
        <w:t xml:space="preserve">rights of use expire and spectrum is progressively assigned under the EU framework, do the full effectiveness gains of</w:t>
      </w:r>
      <w:r>
        <w:t xml:space="preserve"> </w:t>
      </w:r>
      <w:r>
        <w:t xml:space="preserve">Option 3 materialise, including better conditions for pan-European deployment and the realisation of economies of scale.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gains. Options 2 and 3 demonstrate comparable superior environmental efficiency, with the lowest</w:t>
      </w:r>
      <w:r>
        <w:t xml:space="preserve"> </w:t>
      </w:r>
      <w:r>
        <w:t xml:space="preserve">CO₂ per euro of GDP among all scenarios.</w:t>
      </w:r>
      <w:r>
        <w:br/>
      </w:r>
      <w:r>
        <w:t xml:space="preserve">Option 3, while slightly more effective than option 2, entails the highest administrative and legal</w:t>
      </w:r>
      <w:r>
        <w:t xml:space="preserve"> </w:t>
      </w:r>
      <w:r>
        <w:t xml:space="preserve">costs and is thus less efficient than option 2, particularly during the transition period characterised by</w:t>
      </w:r>
      <w:r>
        <w:t xml:space="preserve"> </w:t>
      </w:r>
      <w:r>
        <w:t xml:space="preserve">parallel EU and national governance structures. Member States would need to adjust national laws</w:t>
      </w:r>
      <w:r>
        <w:t xml:space="preserve"> </w:t>
      </w:r>
      <w:r>
        <w:t xml:space="preserve">and procedures to accommodate for a centralised framework, and the EU would require significant</w:t>
      </w:r>
      <w:r>
        <w:t xml:space="preserve"> </w:t>
      </w:r>
      <w:r>
        <w:t xml:space="preserve">institutional capacity to oversee assignments, monitor compliance, and resolve disputes. Initially</w:t>
      </w:r>
      <w:r>
        <w:t xml:space="preserve"> </w:t>
      </w:r>
      <w:r>
        <w:t xml:space="preserve">operators would keep holdings they already have in several bands to ensure mobile services and the</w:t>
      </w:r>
      <w:r>
        <w:t xml:space="preserve"> </w:t>
      </w:r>
      <w:r>
        <w:t xml:space="preserve">additional spectrum awarded at EU level to a limited number of operators would only add up to the</w:t>
      </w:r>
      <w:r>
        <w:t xml:space="preserve"> </w:t>
      </w:r>
      <w:r>
        <w:t xml:space="preserve">existing spectrum holdings of a significant number of operators and would not be sufficient on its</w:t>
      </w:r>
      <w:r>
        <w:t xml:space="preserve"> </w:t>
      </w:r>
      <w:r>
        <w:t xml:space="preserve">own for network deployment, also considering that 6G networks are expected to be built as an</w:t>
      </w:r>
      <w:r>
        <w:t xml:space="preserve"> </w:t>
      </w:r>
      <w:r>
        <w:t xml:space="preserve">evolution of 5G networks, There would be a need to maintain both spectrum governance structures</w:t>
      </w:r>
      <w:r>
        <w:t xml:space="preserve"> </w:t>
      </w:r>
      <w:r>
        <w:t xml:space="preserve">at national and EU level. Only in the long term when existing national assignments would come to</w:t>
      </w:r>
      <w:r>
        <w:t xml:space="preserve"> </w:t>
      </w:r>
      <w:r>
        <w:t xml:space="preserve">an end and the timelines would be aligned additional bands could be assigned at EU level and</w:t>
      </w:r>
      <w:r>
        <w:t xml:space="preserve"> </w:t>
      </w:r>
      <w:r>
        <w:t xml:space="preserve">additional efficiencies would materialize, including at the administrative level (linked with the lower</w:t>
      </w:r>
      <w:r>
        <w:t xml:space="preserve"> </w:t>
      </w:r>
      <w:r>
        <w:t xml:space="preserve">number of providers. EU-wide awards, though having the potential to maximise economies of scale</w:t>
      </w:r>
      <w:r>
        <w:t xml:space="preserve"> </w:t>
      </w:r>
      <w:r>
        <w:t xml:space="preserve">for certain operators in the long term, would also bring significant uncertainty and could disturb the</w:t>
      </w:r>
      <w:r>
        <w:t xml:space="preserve"> </w:t>
      </w:r>
      <w:r>
        <w:t xml:space="preserve">functioning of the mobile market, until a new structure of the market is established, a process which</w:t>
      </w:r>
      <w:r>
        <w:t xml:space="preserve"> </w:t>
      </w:r>
      <w:r>
        <w:t xml:space="preserve">could take years, given the number of spectrum bands and their different expiry dates.272 The long-</w:t>
      </w:r>
      <w:r>
        <w:t xml:space="preserve"> </w:t>
      </w:r>
      <w:r>
        <w:t xml:space="preserve">term benefits for pan-European infrastructure and high-value bands could potentially justify the</w:t>
      </w:r>
      <w:r>
        <w:t xml:space="preserve"> </w:t>
      </w:r>
      <w:r>
        <w:t xml:space="preserve">significant initial cost. In the long term, it is likely that only few undertakings (3-4 maximum) would</w:t>
      </w:r>
      <w:r>
        <w:t xml:space="preserve"> </w:t>
      </w:r>
      <w:r>
        <w:t xml:space="preserve">be able to retain enough spectrum at EU level for sustainable operation, and the majority of operators</w:t>
      </w:r>
      <w:r>
        <w:t xml:space="preserve"> </w:t>
      </w:r>
      <w:r>
        <w:t xml:space="preserve">currently operating in the EU would be forced to sell assets, exit the market or become virtual</w:t>
      </w:r>
      <w:r>
        <w:t xml:space="preserve"> </w:t>
      </w:r>
      <w:r>
        <w:t xml:space="preserve">operators.</w:t>
      </w:r>
      <w:r>
        <w:br/>
      </w:r>
      <w:r>
        <w:t xml:space="preserve">Sensitivity analysis: To account for potential uncertainties of the model that estimated indicative</w:t>
      </w:r>
      <w:r>
        <w:t xml:space="preserve"> </w:t>
      </w:r>
      <w:r>
        <w:t xml:space="preserve">environmental impacts, a sensitivity analysis has been conducted for the energy-efficiency factor,</w:t>
      </w:r>
      <w:r>
        <w:t xml:space="preserve"> </w:t>
      </w:r>
      <w:r>
        <w:t xml:space="preserve">which is set at 22% per year in the base model. Variations in this factor accordingly affect the</w:t>
      </w:r>
      <w:r>
        <w:t xml:space="preserve"> </w:t>
      </w:r>
      <w:r>
        <w:t xml:space="preserve">different options. Annex 4 shows the results of this analysis that leads to a stable ranking across all</w:t>
      </w:r>
      <w:r>
        <w:t xml:space="preserve"> </w:t>
      </w:r>
      <w:r>
        <w:t xml:space="preserve">scenarios: option 3 always performs best, followed by options 2, 1, and 0. However, the differences</w:t>
      </w:r>
      <w:r>
        <w:t xml:space="preserve"> </w:t>
      </w:r>
      <w:r>
        <w:t xml:space="preserve">between options are very small, around 0.1–0.2% (e.g., baseline 22%: 5,257,074 vs. 5,250,198 for</w:t>
      </w:r>
      <w:r>
        <w:t xml:space="preserve"> </w:t>
      </w:r>
      <w:r>
        <w:t xml:space="preserve">option 0 vs. 3). Around the baseline, absolute emissions decline almost linearly by several tens of</w:t>
      </w:r>
      <w:r>
        <w:t xml:space="preserve"> </w:t>
      </w:r>
      <w:r>
        <w:t xml:space="preserve">thousands of units per additional efficiency percentage point, with slightly diminishing marginal</w:t>
      </w:r>
      <w:r>
        <w:t xml:space="preserve"> </w:t>
      </w:r>
      <w:r>
        <w:t xml:space="preserve">returns. Prioritizing an increase in the efficiency factor delivers meaningful GHG reductions, while</w:t>
      </w:r>
      <w:r>
        <w:t xml:space="preserve"> </w:t>
      </w:r>
      <w:r>
        <w:t xml:space="preserve">the choice among options 0–3 yields only marginal gains. For details see Annex 4, Section 2.</w:t>
      </w:r>
      <w:r>
        <w:t xml:space="preserve"> </w:t>
      </w:r>
      <w:r>
        <w:t xml:space="preserve">The below table shows the costs and benefits of all options, explaining who will bear the costs,</w:t>
      </w:r>
      <w:r>
        <w:t xml:space="preserve"> </w:t>
      </w:r>
      <w:r>
        <w:t xml:space="preserve">distinguishing between administration (public authorities), businesses (operators) and citizens, end-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272 EU-wide awards have the potential to generate economies of scale in the long term, notably where operators deploy</w:t>
      </w:r>
      <w:r>
        <w:t xml:space="preserve"> </w:t>
      </w:r>
      <w:r>
        <w:t xml:space="preserve">networks on a pan-European basis. However, given the inherently local nature of network deployment (e.g. geography,</w:t>
      </w:r>
      <w:r>
        <w:t xml:space="preserve"> </w:t>
      </w:r>
      <w:r>
        <w:t xml:space="preserve">site acquisition, permitting and local workforce requirements), as well as the continued application of non-harmonised</w:t>
      </w:r>
      <w:r>
        <w:t xml:space="preserve"> </w:t>
      </w:r>
      <w:r>
        <w:t xml:space="preserve">rules in areas such as lawful interception, data protection and consumer protection, such economies of scale are unlikely</w:t>
      </w:r>
      <w:r>
        <w:t xml:space="preserve"> </w:t>
      </w:r>
      <w:r>
        <w:t xml:space="preserve">to materialise in the short to medium term (until 2035). Within the modelling horizon, they are not expected to offset the</w:t>
      </w:r>
      <w:r>
        <w:t xml:space="preserve"> </w:t>
      </w:r>
      <w:r>
        <w:t xml:space="preserve">transition costs associated with restructuring governance and market arrangements at EU level.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SPECTRUM</w:t>
      </w:r>
    </w:p>
    <w:p>
      <w:pPr>
        <w:pStyle w:val="BodyText"/>
      </w:pPr>
      <w:r>
        <w:t xml:space="preserve">O1. Soft harmonisation</w:t>
      </w:r>
      <w:r>
        <w:t xml:space="preserve"> </w:t>
      </w:r>
      <w:r>
        <w:t xml:space="preserve">O2. More single market to</w:t>
      </w:r>
      <w:r>
        <w:t xml:space="preserve"> </w:t>
      </w:r>
      <w:r>
        <w:t xml:space="preserve">enhance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br/>
      </w:r>
      <w:r>
        <w:t xml:space="preserve">(PREFERRED OPTION)</w:t>
      </w:r>
      <w:r>
        <w:t xml:space="preserve"> </w:t>
      </w:r>
      <w:r>
        <w:t xml:space="preserve">O3. Strong harmonisation</w:t>
      </w:r>
      <w:r>
        <w:t xml:space="preserve"> </w:t>
      </w:r>
      <w:r>
        <w:t xml:space="preserve">and EU level rules</w:t>
      </w:r>
      <w:r>
        <w:t xml:space="preserve"> </w:t>
      </w:r>
      <w:r>
        <w:t xml:space="preserve">Costs</w:t>
      </w:r>
      <w:r>
        <w:t xml:space="preserve"> </w:t>
      </w:r>
      <w:r>
        <w:t xml:space="preserve">by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End users: Citizens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sectors</w:t>
      </w:r>
      <w:r>
        <w:t xml:space="preserve"> </w:t>
      </w:r>
      <w:r>
        <w:t xml:space="preserve">(e.g. </w:t>
      </w:r>
      <w:r>
        <w:t xml:space="preserve"> </w:t>
      </w:r>
      <w:r>
        <w:t xml:space="preserve">verticals)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Operators</w:t>
      </w:r>
      <w:r>
        <w:t xml:space="preserve"> </w:t>
      </w:r>
      <w:r>
        <w:t xml:space="preserve">(0/+)</w:t>
      </w:r>
      <w:r>
        <w:t xml:space="preserve"> </w:t>
      </w:r>
      <w:r>
        <w:t xml:space="preserve">Neutral</w:t>
      </w:r>
      <w:r>
        <w:t xml:space="preserve"> </w:t>
      </w:r>
      <w:r>
        <w:t xml:space="preserve">to</w:t>
      </w:r>
      <w:r>
        <w:t xml:space="preserve"> </w:t>
      </w:r>
      <w:r>
        <w:t xml:space="preserve">low</w:t>
      </w:r>
      <w:r>
        <w:t xml:space="preserve"> </w:t>
      </w:r>
      <w:r>
        <w:t xml:space="preserve">adaptation costs to new</w:t>
      </w:r>
      <w:r>
        <w:t xml:space="preserve"> </w:t>
      </w:r>
      <w:r>
        <w:t xml:space="preserve">licence types</w:t>
      </w:r>
      <w:r>
        <w:br/>
      </w:r>
      <w:r>
        <w:t xml:space="preserve">(0) Neutral adaptation costs</w:t>
      </w:r>
      <w:r>
        <w:t xml:space="preserve"> </w:t>
      </w:r>
      <w:r>
        <w:t xml:space="preserve">related to spectrum sharing</w:t>
      </w:r>
      <w:r>
        <w:t xml:space="preserve"> </w:t>
      </w:r>
      <w:r>
        <w:t xml:space="preserve">as no operator generated</w:t>
      </w:r>
      <w:r>
        <w:t xml:space="preserve"> </w:t>
      </w:r>
      <w:r>
        <w:t xml:space="preserve">barriers will be tackled</w:t>
      </w:r>
      <w:r>
        <w:br/>
      </w:r>
      <w:r>
        <w:t xml:space="preserve">(0/-) Neutral to reduced</w:t>
      </w:r>
      <w:r>
        <w:t xml:space="preserve"> </w:t>
      </w:r>
      <w:r>
        <w:t xml:space="preserve">costs of acquiring new</w:t>
      </w:r>
      <w:r>
        <w:t xml:space="preserve"> </w:t>
      </w:r>
      <w:r>
        <w:t xml:space="preserve">spectrum and retaining used</w:t>
      </w:r>
      <w:r>
        <w:t xml:space="preserve"> </w:t>
      </w:r>
      <w:r>
        <w:t xml:space="preserve">spectrum, even with licence</w:t>
      </w:r>
      <w:r>
        <w:t xml:space="preserve"> </w:t>
      </w:r>
      <w:r>
        <w:t xml:space="preserve">duration of 20+5 years,</w:t>
      </w:r>
      <w:r>
        <w:t xml:space="preserve"> </w:t>
      </w:r>
      <w:r>
        <w:t xml:space="preserve">provided recommendations</w:t>
      </w:r>
      <w:r>
        <w:t xml:space="preserve"> </w:t>
      </w:r>
      <w:r>
        <w:t xml:space="preserve">on</w:t>
      </w:r>
      <w:r>
        <w:t xml:space="preserve"> </w:t>
      </w:r>
      <w:r>
        <w:t xml:space="preserve">investment-oriented</w:t>
      </w:r>
      <w:r>
        <w:t xml:space="preserve"> </w:t>
      </w:r>
      <w:r>
        <w:t xml:space="preserve">auction</w:t>
      </w:r>
      <w:r>
        <w:t xml:space="preserve"> </w:t>
      </w:r>
      <w:r>
        <w:t xml:space="preserve">designs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 are followed</w:t>
      </w:r>
      <w:r>
        <w:t xml:space="preserve"> </w:t>
      </w:r>
      <w:r>
        <w:t xml:space="preserve">(+) Low costs for adaptation to</w:t>
      </w:r>
      <w:r>
        <w:t xml:space="preserve"> </w:t>
      </w:r>
      <w:r>
        <w:t xml:space="preserve">new licence types</w:t>
      </w:r>
      <w:r>
        <w:br/>
      </w:r>
      <w:r>
        <w:t xml:space="preserve">(+) Low costs for adaptation to</w:t>
      </w:r>
      <w:r>
        <w:t xml:space="preserve"> </w:t>
      </w:r>
      <w:r>
        <w:t xml:space="preserve">spectrum</w:t>
      </w:r>
      <w:r>
        <w:t xml:space="preserve"> </w:t>
      </w:r>
      <w:r>
        <w:t xml:space="preserve">sharing</w:t>
      </w:r>
      <w:r>
        <w:t xml:space="preserve"> </w:t>
      </w:r>
      <w:r>
        <w:t xml:space="preserve">under</w:t>
      </w:r>
      <w:r>
        <w:t xml:space="preserve"> </w:t>
      </w:r>
      <w:r>
        <w:t xml:space="preserve">principle “use-it-or-share-it”</w:t>
      </w:r>
    </w:p>
    <w:p>
      <w:pPr>
        <w:pStyle w:val="BodyText"/>
      </w:pPr>
      <w:r>
        <w:t xml:space="preserve">(-) Reduced costs of acquiring</w:t>
      </w:r>
      <w:r>
        <w:t xml:space="preserve"> </w:t>
      </w:r>
      <w:r>
        <w:t xml:space="preserve">new spectrum due to auctions</w:t>
      </w:r>
      <w:r>
        <w:t xml:space="preserve"> </w:t>
      </w:r>
      <w:r>
        <w:t xml:space="preserve">more focused on incentivising</w:t>
      </w:r>
      <w:r>
        <w:t xml:space="preserve"> </w:t>
      </w:r>
      <w:r>
        <w:t xml:space="preserve">investments, more targeted</w:t>
      </w:r>
      <w:r>
        <w:t xml:space="preserve"> </w:t>
      </w:r>
      <w:r>
        <w:t xml:space="preserve">usage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shaping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investment-</w:t>
      </w:r>
      <w:r>
        <w:t xml:space="preserve"> </w:t>
      </w:r>
      <w:r>
        <w:t xml:space="preserve">oriented spectrum licensing</w:t>
      </w:r>
      <w:r>
        <w:t xml:space="preserve"> </w:t>
      </w:r>
      <w:r>
        <w:t xml:space="preserve">conditions</w:t>
      </w:r>
      <w:r>
        <w:t xml:space="preserve"> </w:t>
      </w:r>
      <w:r>
        <w:t xml:space="preserve">(–) Reduced costs of retaining</w:t>
      </w:r>
      <w:r>
        <w:t xml:space="preserve"> </w:t>
      </w:r>
      <w:r>
        <w:t xml:space="preserve">already used spectrum thanks</w:t>
      </w:r>
      <w:r>
        <w:t xml:space="preserve"> </w:t>
      </w:r>
      <w:r>
        <w:t xml:space="preserve">to less re-auctioning under a</w:t>
      </w:r>
      <w:r>
        <w:t xml:space="preserve"> </w:t>
      </w:r>
      <w:r>
        <w:t xml:space="preserve">default</w:t>
      </w:r>
      <w:r>
        <w:t xml:space="preserve"> </w:t>
      </w:r>
      <w:r>
        <w:t xml:space="preserve">indefinite</w:t>
      </w:r>
      <w:r>
        <w:t xml:space="preserve"> </w:t>
      </w:r>
      <w:r>
        <w:t xml:space="preserve">licence</w:t>
      </w:r>
      <w:r>
        <w:t xml:space="preserve"> </w:t>
      </w:r>
      <w:r>
        <w:t xml:space="preserve">duration (e.g. for 3.6 GHz</w:t>
      </w:r>
      <w:r>
        <w:t xml:space="preserve"> </w:t>
      </w:r>
      <w:r>
        <w:t xml:space="preserve">spectrum)</w:t>
      </w:r>
      <w:r>
        <w:t xml:space="preserve"> </w:t>
      </w:r>
      <w:r>
        <w:t xml:space="preserve">(+) Low cost for adaptation</w:t>
      </w:r>
      <w:r>
        <w:t xml:space="preserve"> </w:t>
      </w:r>
      <w:r>
        <w:t xml:space="preserve">to new licence types</w:t>
      </w:r>
      <w:r>
        <w:t xml:space="preserve"> </w:t>
      </w:r>
      <w:r>
        <w:t xml:space="preserve">(+/++) Low to medium cost</w:t>
      </w:r>
      <w:r>
        <w:t xml:space="preserve"> </w:t>
      </w:r>
      <w:r>
        <w:t xml:space="preserve">of adaptation to spectrum</w:t>
      </w:r>
      <w:r>
        <w:t xml:space="preserve"> </w:t>
      </w:r>
      <w:r>
        <w:t xml:space="preserve">sharing,</w:t>
      </w:r>
      <w:r>
        <w:t xml:space="preserve"> </w:t>
      </w:r>
      <w:r>
        <w:t xml:space="preserve">especially</w:t>
      </w:r>
      <w:r>
        <w:t xml:space="preserve"> </w:t>
      </w:r>
      <w:r>
        <w:t xml:space="preserve">via</w:t>
      </w:r>
      <w:r>
        <w:t xml:space="preserve"> </w:t>
      </w:r>
      <w:r>
        <w:t xml:space="preserve">dynamic</w:t>
      </w:r>
      <w:r>
        <w:t xml:space="preserve"> </w:t>
      </w:r>
      <w:r>
        <w:t xml:space="preserve">geolocation</w:t>
      </w:r>
      <w:r>
        <w:t xml:space="preserve"> </w:t>
      </w:r>
      <w:r>
        <w:t xml:space="preserve">database</w:t>
      </w:r>
      <w:r>
        <w:t xml:space="preserve"> </w:t>
      </w:r>
      <w:r>
        <w:t xml:space="preserve">(–)</w:t>
      </w:r>
      <w:r>
        <w:t xml:space="preserve"> </w:t>
      </w:r>
      <w:r>
        <w:t xml:space="preserve">Reduced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acquiring new spectrum due</w:t>
      </w:r>
      <w:r>
        <w:t xml:space="preserve"> </w:t>
      </w:r>
      <w:r>
        <w:t xml:space="preserve">to</w:t>
      </w:r>
      <w:r>
        <w:t xml:space="preserve"> </w:t>
      </w:r>
      <w:r>
        <w:t xml:space="preserve">harmonised</w:t>
      </w:r>
      <w:r>
        <w:t xml:space="preserve"> </w:t>
      </w:r>
      <w:r>
        <w:t xml:space="preserve">auction</w:t>
      </w:r>
      <w:r>
        <w:t xml:space="preserve"> </w:t>
      </w:r>
      <w:r>
        <w:t xml:space="preserve">process</w:t>
      </w:r>
      <w:r>
        <w:t xml:space="preserve"> </w:t>
      </w:r>
      <w:r>
        <w:t xml:space="preserve">aspects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br/>
      </w:r>
      <w:r>
        <w:t xml:space="preserve">(–)</w:t>
      </w:r>
      <w:r>
        <w:t xml:space="preserve"> </w:t>
      </w:r>
      <w:r>
        <w:t xml:space="preserve">Reduced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retaining used spectrum – as</w:t>
      </w:r>
      <w:r>
        <w:t xml:space="preserve"> </w:t>
      </w:r>
      <w:r>
        <w:t xml:space="preserve">under option 2</w:t>
      </w:r>
      <w:r>
        <w:t xml:space="preserve"> </w:t>
      </w:r>
      <w:r>
        <w:t xml:space="preserve">(++) High cost of market</w:t>
      </w:r>
      <w:r>
        <w:t xml:space="preserve"> </w:t>
      </w:r>
      <w:r>
        <w:t xml:space="preserve">restructuring resulting from</w:t>
      </w:r>
      <w:r>
        <w:t xml:space="preserve"> </w:t>
      </w:r>
      <w:r>
        <w:t xml:space="preserve">EU-level spectrum awards –</w:t>
      </w:r>
      <w:r>
        <w:t xml:space="preserve"> </w:t>
      </w:r>
      <w:r>
        <w:t xml:space="preserve">in short term, a risk of</w:t>
      </w:r>
      <w:r>
        <w:t xml:space="preserve"> </w:t>
      </w:r>
      <w:r>
        <w:t xml:space="preserve">inefficiencies if only few</w:t>
      </w:r>
      <w:r>
        <w:t xml:space="preserve"> </w:t>
      </w:r>
      <w:r>
        <w:t xml:space="preserve">operators (3-4 maximum) are</w:t>
      </w:r>
      <w:r>
        <w:t xml:space="preserve"> </w:t>
      </w:r>
      <w:r>
        <w:t xml:space="preserve">able to acquire spectrum at</w:t>
      </w:r>
      <w:r>
        <w:t xml:space="preserve"> </w:t>
      </w:r>
      <w:r>
        <w:t xml:space="preserve">EU level, and in the medium</w:t>
      </w:r>
      <w:r>
        <w:t xml:space="preserve"> </w:t>
      </w:r>
      <w:r>
        <w:t xml:space="preserve">term, a risk for operators that</w:t>
      </w:r>
      <w:r>
        <w:t xml:space="preserve"> </w:t>
      </w:r>
      <w:r>
        <w:t xml:space="preserve">will repeatedly fail to secure</w:t>
      </w:r>
      <w:r>
        <w:t xml:space="preserve"> </w:t>
      </w:r>
      <w:r>
        <w:t xml:space="preserve">spectrum to sell assets, exit</w:t>
      </w:r>
      <w:r>
        <w:t xml:space="preserve"> </w:t>
      </w:r>
      <w:r>
        <w:t xml:space="preserve">the market or become virtual</w:t>
      </w:r>
      <w:r>
        <w:t xml:space="preserve"> </w:t>
      </w:r>
      <w:r>
        <w:t xml:space="preserve">operators.</w:t>
      </w:r>
      <w:r>
        <w:t xml:space="preserve"> </w:t>
      </w:r>
      <w:r>
        <w:t xml:space="preserve">These</w:t>
      </w:r>
      <w:r>
        <w:t xml:space="preserve"> </w:t>
      </w:r>
      <w:r>
        <w:t xml:space="preserve">costs</w:t>
      </w:r>
      <w:r>
        <w:t xml:space="preserve"> </w:t>
      </w:r>
      <w:r>
        <w:t xml:space="preserve">decrease in the long term.</w:t>
      </w:r>
      <w:r>
        <w:t xml:space="preserve"> </w:t>
      </w:r>
      <w:r>
        <w:t xml:space="preserve">Administration</w:t>
      </w:r>
      <w:r>
        <w:br/>
      </w:r>
      <w:r>
        <w:t xml:space="preserve">(0/+)</w:t>
      </w:r>
      <w:r>
        <w:t xml:space="preserve"> </w:t>
      </w:r>
      <w:r>
        <w:t xml:space="preserve">Neutral</w:t>
      </w:r>
      <w:r>
        <w:t xml:space="preserve"> </w:t>
      </w:r>
      <w:r>
        <w:t xml:space="preserve">to</w:t>
      </w:r>
      <w:r>
        <w:t xml:space="preserve"> </w:t>
      </w:r>
      <w:r>
        <w:t xml:space="preserve">low</w:t>
      </w:r>
      <w:r>
        <w:t xml:space="preserve"> </w:t>
      </w:r>
      <w:r>
        <w:t xml:space="preserve">compliance costs of the</w:t>
      </w:r>
      <w:r>
        <w:t xml:space="preserve"> </w:t>
      </w:r>
      <w:r>
        <w:t xml:space="preserve">toolbox of best practices</w:t>
      </w:r>
      <w:r>
        <w:t xml:space="preserve"> </w:t>
      </w:r>
      <w:r>
        <w:t xml:space="preserve">(e.g. </w:t>
      </w:r>
      <w:r>
        <w:t xml:space="preserve"> </w:t>
      </w:r>
      <w:r>
        <w:t xml:space="preserve">award</w:t>
      </w:r>
      <w:r>
        <w:t xml:space="preserve"> </w:t>
      </w:r>
      <w:r>
        <w:t xml:space="preserve">conditions,</w:t>
      </w:r>
      <w:r>
        <w:t xml:space="preserve"> </w:t>
      </w:r>
      <w:r>
        <w:t xml:space="preserve">auction formats, fee models,</w:t>
      </w:r>
      <w:r>
        <w:t xml:space="preserve"> </w:t>
      </w:r>
      <w:r>
        <w:t xml:space="preserve">and obligations) as non-</w:t>
      </w:r>
      <w:r>
        <w:t xml:space="preserve"> </w:t>
      </w:r>
      <w:r>
        <w:t xml:space="preserve">binding, compared to 6G</w:t>
      </w:r>
      <w:r>
        <w:t xml:space="preserve"> </w:t>
      </w:r>
      <w:r>
        <w:t xml:space="preserve">roadmap, mandatory ex ante</w:t>
      </w:r>
      <w:r>
        <w:t xml:space="preserve"> </w:t>
      </w:r>
      <w:r>
        <w:t xml:space="preserve">spectrum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procedure</w:t>
      </w:r>
      <w:r>
        <w:br/>
      </w:r>
      <w:r>
        <w:t xml:space="preserve">(+) Moderate adaptation costs</w:t>
      </w:r>
      <w:r>
        <w:t xml:space="preserve"> </w:t>
      </w:r>
      <w:r>
        <w:t xml:space="preserve">(continued)</w:t>
      </w:r>
      <w:r>
        <w:t xml:space="preserve"> </w:t>
      </w:r>
      <w:r>
        <w:t xml:space="preserve">to</w:t>
      </w:r>
      <w:r>
        <w:t xml:space="preserve"> </w:t>
      </w:r>
      <w:r>
        <w:t xml:space="preserve">EC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and</w:t>
      </w:r>
      <w:r>
        <w:t xml:space="preserve"> </w:t>
      </w:r>
      <w:r>
        <w:t xml:space="preserve">decisions</w:t>
      </w:r>
      <w:r>
        <w:t xml:space="preserve"> </w:t>
      </w:r>
      <w:r>
        <w:t xml:space="preserve">addressing</w:t>
      </w:r>
      <w:r>
        <w:t xml:space="preserve"> </w:t>
      </w:r>
      <w:r>
        <w:t xml:space="preserve">authorisation process aspects</w:t>
      </w:r>
      <w:r>
        <w:t xml:space="preserve"> </w:t>
      </w:r>
      <w:r>
        <w:t xml:space="preserve">and conditions, authorisation</w:t>
      </w:r>
      <w:r>
        <w:t xml:space="preserve"> </w:t>
      </w:r>
      <w:r>
        <w:t xml:space="preserve">regimes,</w:t>
      </w:r>
      <w:r>
        <w:t xml:space="preserve"> </w:t>
      </w:r>
      <w:r>
        <w:t xml:space="preserve">updating</w:t>
      </w:r>
      <w:r>
        <w:t xml:space="preserve"> </w:t>
      </w:r>
      <w:r>
        <w:t xml:space="preserve">EU</w:t>
      </w:r>
      <w:r>
        <w:t xml:space="preserve"> </w:t>
      </w:r>
      <w:r>
        <w:t xml:space="preserve">spectrum</w:t>
      </w:r>
      <w:r>
        <w:t xml:space="preserve"> </w:t>
      </w:r>
      <w:r>
        <w:t xml:space="preserve">strategy</w:t>
      </w:r>
      <w:r>
        <w:t xml:space="preserve"> </w:t>
      </w:r>
      <w:r>
        <w:t xml:space="preserve">and</w:t>
      </w:r>
      <w:r>
        <w:t xml:space="preserve"> </w:t>
      </w:r>
      <w:r>
        <w:t xml:space="preserve">roadmaps,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roadmaps,</w:t>
      </w:r>
      <w:r>
        <w:t xml:space="preserve"> </w:t>
      </w:r>
      <w:r>
        <w:t xml:space="preserve">including</w:t>
      </w:r>
      <w:r>
        <w:t xml:space="preserve"> </w:t>
      </w:r>
      <w:r>
        <w:t xml:space="preserve">after</w:t>
      </w:r>
      <w:r>
        <w:t xml:space="preserve"> </w:t>
      </w:r>
      <w:r>
        <w:t xml:space="preserve">(++) High adaptation costs to</w:t>
      </w:r>
      <w:r>
        <w:t xml:space="preserve"> </w:t>
      </w:r>
      <w:r>
        <w:t xml:space="preserve">fully</w:t>
      </w:r>
      <w:r>
        <w:t xml:space="preserve"> </w:t>
      </w:r>
      <w:r>
        <w:t xml:space="preserve">harmonised</w:t>
      </w:r>
      <w:r>
        <w:t xml:space="preserve"> </w:t>
      </w:r>
      <w:r>
        <w:t xml:space="preserve">authorisation process aspects</w:t>
      </w:r>
      <w:r>
        <w:t xml:space="preserve"> </w:t>
      </w:r>
      <w:r>
        <w:t xml:space="preserve">and conditions, mandatory</w:t>
      </w:r>
      <w:r>
        <w:t xml:space="preserve"> </w:t>
      </w:r>
      <w:r>
        <w:t xml:space="preserve">assignment deadlines and</w:t>
      </w:r>
      <w:r>
        <w:t xml:space="preserve"> </w:t>
      </w:r>
      <w:r>
        <w:t xml:space="preserve">extended mandatory ex ante</w:t>
      </w:r>
      <w:r>
        <w:t xml:space="preserve"> </w:t>
      </w:r>
      <w:r>
        <w:t xml:space="preserve">spectrum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procedure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SPECTRUM</w:t>
      </w:r>
    </w:p>
    <w:p>
      <w:pPr>
        <w:pStyle w:val="BodyText"/>
      </w:pPr>
      <w:r>
        <w:t xml:space="preserve">O1. Soft harmonisation</w:t>
      </w:r>
      <w:r>
        <w:t xml:space="preserve"> </w:t>
      </w:r>
      <w:r>
        <w:t xml:space="preserve">O2. More single market to</w:t>
      </w:r>
      <w:r>
        <w:t xml:space="preserve"> </w:t>
      </w:r>
      <w:r>
        <w:t xml:space="preserve">enhance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br/>
      </w:r>
      <w:r>
        <w:t xml:space="preserve">(PREFERRED OPTION)</w:t>
      </w:r>
      <w:r>
        <w:t xml:space="preserve"> </w:t>
      </w:r>
      <w:r>
        <w:t xml:space="preserve">O3. Strong harmonisation</w:t>
      </w:r>
      <w:r>
        <w:t xml:space="preserve"> </w:t>
      </w:r>
      <w:r>
        <w:t xml:space="preserve">and EU level rules</w:t>
      </w:r>
    </w:p>
    <w:p>
      <w:pPr>
        <w:pStyle w:val="BodyText"/>
      </w:pPr>
      <w:r>
        <w:t xml:space="preserve">(+) If relevant, a low one-off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to</w:t>
      </w:r>
      <w:r>
        <w:t xml:space="preserve"> </w:t>
      </w:r>
      <w:r>
        <w:t xml:space="preserve">EC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(e.g. </w:t>
      </w:r>
      <w:r>
        <w:t xml:space="preserve"> </w:t>
      </w:r>
      <w:r>
        <w:t xml:space="preserve">adapting</w:t>
      </w:r>
      <w:r>
        <w:t xml:space="preserve"> </w:t>
      </w:r>
      <w:r>
        <w:t xml:space="preserve">internal</w:t>
      </w:r>
      <w:r>
        <w:t xml:space="preserve"> </w:t>
      </w:r>
      <w:r>
        <w:t xml:space="preserve">procedures):</w:t>
      </w:r>
    </w:p>
    <w:p>
      <w:pPr>
        <w:pStyle w:val="BodyText"/>
      </w:pPr>
      <w:r>
        <w:t xml:space="preserve">(0/+)</w:t>
      </w:r>
      <w:r>
        <w:t xml:space="preserve"> </w:t>
      </w:r>
      <w:r>
        <w:t xml:space="preserve">Neutral</w:t>
      </w:r>
      <w:r>
        <w:t xml:space="preserve"> </w:t>
      </w:r>
      <w:r>
        <w:t xml:space="preserve">to</w:t>
      </w:r>
      <w:r>
        <w:t xml:space="preserve"> </w:t>
      </w:r>
      <w:r>
        <w:t xml:space="preserve">low</w:t>
      </w:r>
      <w:r>
        <w:t xml:space="preserve"> </w:t>
      </w:r>
      <w:r>
        <w:t xml:space="preserve">additional expenses due to</w:t>
      </w:r>
      <w:r>
        <w:t xml:space="preserve"> </w:t>
      </w:r>
      <w:r>
        <w:t xml:space="preserve">mandatory ex ante Single</w:t>
      </w:r>
      <w:r>
        <w:t xml:space="preserve"> </w:t>
      </w:r>
      <w:r>
        <w:t xml:space="preserve">Market procedure; applied</w:t>
      </w:r>
      <w:r>
        <w:t xml:space="preserve"> </w:t>
      </w:r>
      <w:r>
        <w:t xml:space="preserve">on a case-by-case basis, at</w:t>
      </w:r>
      <w:r>
        <w:t xml:space="preserve"> </w:t>
      </w:r>
      <w:r>
        <w:t xml:space="preserve">each auction, with a lower</w:t>
      </w:r>
      <w:r>
        <w:t xml:space="preserve"> </w:t>
      </w:r>
      <w:r>
        <w:t xml:space="preserve">expected frequency due to</w:t>
      </w:r>
      <w:r>
        <w:t xml:space="preserve"> </w:t>
      </w:r>
      <w:r>
        <w:t xml:space="preserve">longer</w:t>
      </w:r>
      <w:r>
        <w:t xml:space="preserve"> </w:t>
      </w:r>
      <w:r>
        <w:t xml:space="preserve">licence</w:t>
      </w:r>
      <w:r>
        <w:t xml:space="preserve"> </w:t>
      </w:r>
      <w:r>
        <w:t xml:space="preserve">duration;</w:t>
      </w:r>
      <w:r>
        <w:t xml:space="preserve"> </w:t>
      </w:r>
      <w:r>
        <w:t xml:space="preserve">mostly administrative costs</w:t>
      </w:r>
      <w:r>
        <w:t xml:space="preserve"> </w:t>
      </w:r>
      <w:r>
        <w:t xml:space="preserve">(e.g. </w:t>
      </w:r>
      <w:r>
        <w:t xml:space="preserve"> </w:t>
      </w:r>
      <w:r>
        <w:t xml:space="preserve">dossier</w:t>
      </w:r>
      <w:r>
        <w:t xml:space="preserve"> </w:t>
      </w:r>
      <w:r>
        <w:t xml:space="preserve">and</w:t>
      </w:r>
      <w:r>
        <w:t xml:space="preserve"> </w:t>
      </w:r>
      <w:r>
        <w:t xml:space="preserve">presentations preparation) as</w:t>
      </w:r>
      <w:r>
        <w:t xml:space="preserve"> </w:t>
      </w:r>
      <w:r>
        <w:t xml:space="preserve">substantiation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shaping</w:t>
      </w:r>
      <w:r>
        <w:t xml:space="preserve"> </w:t>
      </w:r>
      <w:r>
        <w:t xml:space="preserve">measures</w:t>
      </w:r>
      <w:r>
        <w:t xml:space="preserve"> </w:t>
      </w:r>
      <w:r>
        <w:t xml:space="preserve">is</w:t>
      </w:r>
      <w:r>
        <w:t xml:space="preserve"> </w:t>
      </w:r>
      <w:r>
        <w:t xml:space="preserve">required already under the</w:t>
      </w:r>
      <w:r>
        <w:t xml:space="preserve"> </w:t>
      </w:r>
      <w:r>
        <w:t xml:space="preserve">EECC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If</w:t>
      </w:r>
      <w:r>
        <w:t xml:space="preserve"> </w:t>
      </w:r>
      <w:r>
        <w:t xml:space="preserve">relevant,</w:t>
      </w:r>
      <w:r>
        <w:t xml:space="preserve"> </w:t>
      </w:r>
      <w:r>
        <w:t xml:space="preserve">low</w:t>
      </w:r>
      <w:r>
        <w:t xml:space="preserve"> </w:t>
      </w:r>
      <w:r>
        <w:t xml:space="preserve">compliance costs linked to</w:t>
      </w:r>
      <w:r>
        <w:t xml:space="preserve"> </w:t>
      </w:r>
      <w:r>
        <w:t xml:space="preserve">the non-binding EC opinion</w:t>
      </w:r>
      <w:r>
        <w:t xml:space="preserve"> </w:t>
      </w:r>
      <w:r>
        <w:t xml:space="preserve">resulting from the spectrum</w:t>
      </w:r>
      <w:r>
        <w:t xml:space="preserve"> </w:t>
      </w:r>
      <w:r>
        <w:t xml:space="preserve">Single Market procedure</w:t>
      </w:r>
    </w:p>
    <w:p>
      <w:pPr>
        <w:pStyle w:val="BodyText"/>
      </w:pPr>
      <w:r>
        <w:t xml:space="preserve">(+) Increase in BEREC</w:t>
      </w:r>
      <w:r>
        <w:t xml:space="preserve"> </w:t>
      </w:r>
      <w:r>
        <w:t xml:space="preserve">office cost for activities</w:t>
      </w:r>
      <w:r>
        <w:t xml:space="preserve"> </w:t>
      </w:r>
      <w:r>
        <w:t xml:space="preserve">surrounding the spectrum</w:t>
      </w:r>
      <w:r>
        <w:t xml:space="preserve"> </w:t>
      </w:r>
      <w:r>
        <w:t xml:space="preserve">scrutiny (up to 2 FTEs) (the</w:t>
      </w:r>
      <w:r>
        <w:t xml:space="preserve"> </w:t>
      </w:r>
      <w:r>
        <w:t xml:space="preserve">current staff expenditure in</w:t>
      </w:r>
      <w:r>
        <w:t xml:space="preserve"> </w:t>
      </w:r>
      <w:r>
        <w:t xml:space="preserve">BEREC</w:t>
      </w:r>
      <w:r>
        <w:t xml:space="preserve"> </w:t>
      </w:r>
      <w:r>
        <w:t xml:space="preserve">Office</w:t>
      </w:r>
      <w:r>
        <w:t xml:space="preserve"> </w:t>
      </w:r>
      <w:r>
        <w:t xml:space="preserve">per</w:t>
      </w:r>
      <w:r>
        <w:t xml:space="preserve"> </w:t>
      </w:r>
      <w:r>
        <w:t xml:space="preserve">employee EUR 111.935 x 2</w:t>
      </w:r>
      <w:r>
        <w:t xml:space="preserve"> </w:t>
      </w:r>
      <w:r>
        <w:t xml:space="preserve">= EUR 223 870)</w:t>
      </w:r>
    </w:p>
    <w:p>
      <w:pPr>
        <w:pStyle w:val="BodyText"/>
      </w:pPr>
      <w:r>
        <w:t xml:space="preserve">(0/+) Neutral to low costs of</w:t>
      </w:r>
      <w:r>
        <w:t xml:space="preserve"> </w:t>
      </w:r>
      <w:r>
        <w:t xml:space="preserve">removing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spectrum sharing</w:t>
      </w:r>
    </w:p>
    <w:p>
      <w:pPr>
        <w:pStyle w:val="BodyText"/>
      </w:pPr>
      <w:r>
        <w:t xml:space="preserve">(0/+)</w:t>
      </w:r>
      <w:r>
        <w:t xml:space="preserve"> </w:t>
      </w:r>
      <w:r>
        <w:t xml:space="preserve">Neutral</w:t>
      </w:r>
      <w:r>
        <w:t xml:space="preserve"> </w:t>
      </w:r>
      <w:r>
        <w:t xml:space="preserve">to</w:t>
      </w:r>
      <w:r>
        <w:t xml:space="preserve"> </w:t>
      </w:r>
      <w:r>
        <w:t xml:space="preserve">low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monitoring compliance with</w:t>
      </w:r>
      <w:r>
        <w:t xml:space="preserve"> </w:t>
      </w:r>
      <w:r>
        <w:t xml:space="preserve">licence conditions’ due to</w:t>
      </w:r>
      <w:r>
        <w:t xml:space="preserve"> </w:t>
      </w:r>
      <w:r>
        <w:t xml:space="preserve">longer duration (20+5 to</w:t>
      </w:r>
      <w:r>
        <w:t xml:space="preserve"> </w:t>
      </w:r>
      <w:r>
        <w:t xml:space="preserve">currently 15+5 years)</w:t>
      </w:r>
    </w:p>
    <w:p>
      <w:pPr>
        <w:pStyle w:val="BodyText"/>
      </w:pPr>
      <w:r>
        <w:t xml:space="preserve">(+) On case-by-case basis,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monitoring / enforcing intra-</w:t>
      </w:r>
      <w:r>
        <w:t xml:space="preserve"> </w:t>
      </w:r>
      <w:r>
        <w:t xml:space="preserve">successful petition, mandatory</w:t>
      </w:r>
      <w:r>
        <w:t xml:space="preserve"> </w:t>
      </w:r>
      <w:r>
        <w:t xml:space="preserve">ex</w:t>
      </w:r>
      <w:r>
        <w:t xml:space="preserve"> </w:t>
      </w:r>
      <w:r>
        <w:t xml:space="preserve">ante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procedure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Limited</w:t>
      </w:r>
      <w:r>
        <w:t xml:space="preserve"> </w:t>
      </w:r>
      <w:r>
        <w:t xml:space="preserve">additional</w:t>
      </w:r>
      <w:r>
        <w:t xml:space="preserve"> </w:t>
      </w:r>
      <w:r>
        <w:t xml:space="preserve">expenses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ex-ante</w:t>
      </w:r>
      <w:r>
        <w:t xml:space="preserve"> </w:t>
      </w:r>
      <w:r>
        <w:t xml:space="preserve">spectrum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procedure, but higher than</w:t>
      </w:r>
      <w:r>
        <w:t xml:space="preserve"> </w:t>
      </w:r>
      <w:r>
        <w:t xml:space="preserve">under option 1; on case-by-</w:t>
      </w:r>
      <w:r>
        <w:t xml:space="preserve"> </w:t>
      </w:r>
      <w:r>
        <w:t xml:space="preserve">case basis, but fewer auctions</w:t>
      </w:r>
      <w:r>
        <w:t xml:space="preserve"> </w:t>
      </w:r>
      <w:r>
        <w:t xml:space="preserve">expected than under option 1</w:t>
      </w:r>
      <w:r>
        <w:t xml:space="preserve"> </w:t>
      </w:r>
      <w:r>
        <w:t xml:space="preserve">due to in general unlimited</w:t>
      </w:r>
      <w:r>
        <w:t xml:space="preserve"> </w:t>
      </w:r>
      <w:r>
        <w:t xml:space="preserve">licence duration;</w:t>
      </w:r>
    </w:p>
    <w:p>
      <w:pPr>
        <w:pStyle w:val="BodyText"/>
      </w:pPr>
      <w:r>
        <w:t xml:space="preserve">(+) If relevant, moderate costs</w:t>
      </w:r>
      <w:r>
        <w:t xml:space="preserve"> </w:t>
      </w:r>
      <w:r>
        <w:t xml:space="preserve">with ensuring compliance with</w:t>
      </w:r>
      <w:r>
        <w:t xml:space="preserve"> </w:t>
      </w:r>
      <w:r>
        <w:t xml:space="preserve">the</w:t>
      </w:r>
      <w:r>
        <w:t xml:space="preserve"> </w:t>
      </w:r>
      <w:r>
        <w:t xml:space="preserve">binding</w:t>
      </w:r>
      <w:r>
        <w:t xml:space="preserve"> </w:t>
      </w:r>
      <w:r>
        <w:t xml:space="preserve">EC</w:t>
      </w:r>
      <w:r>
        <w:t xml:space="preserve"> </w:t>
      </w:r>
      <w:r>
        <w:t xml:space="preserve">opinion,</w:t>
      </w:r>
      <w:r>
        <w:t xml:space="preserve"> </w:t>
      </w:r>
      <w:r>
        <w:t xml:space="preserve">especially in case of EC veto</w:t>
      </w:r>
    </w:p>
    <w:p>
      <w:pPr>
        <w:pStyle w:val="BodyText"/>
      </w:pPr>
      <w:r>
        <w:t xml:space="preserve">(+) Higher increase in BEREC</w:t>
      </w:r>
      <w:r>
        <w:t xml:space="preserve"> </w:t>
      </w:r>
      <w:r>
        <w:t xml:space="preserve">office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activities</w:t>
      </w:r>
      <w:r>
        <w:t xml:space="preserve"> </w:t>
      </w:r>
      <w:r>
        <w:t xml:space="preserve">relevant to the spectrum Single</w:t>
      </w:r>
      <w:r>
        <w:t xml:space="preserve"> </w:t>
      </w:r>
      <w:r>
        <w:t xml:space="preserve">Market procedure (2 FTEs)</w:t>
      </w:r>
      <w:r>
        <w:t xml:space="preserve"> </w:t>
      </w:r>
      <w:r>
        <w:t xml:space="preserve">than in option 1 due to more</w:t>
      </w:r>
      <w:r>
        <w:t xml:space="preserve"> </w:t>
      </w:r>
      <w:r>
        <w:t xml:space="preserve">formalised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current staff expenditure in</w:t>
      </w:r>
      <w:r>
        <w:t xml:space="preserve"> </w:t>
      </w:r>
      <w:r>
        <w:t xml:space="preserve">BEREC Office per employee</w:t>
      </w:r>
      <w:r>
        <w:t xml:space="preserve"> </w:t>
      </w:r>
      <w:r>
        <w:t xml:space="preserve">EUR 111.935</w:t>
      </w:r>
      <w:r>
        <w:t xml:space="preserve"> </w:t>
      </w:r>
      <w:r>
        <w:t xml:space="preserve">x</w:t>
      </w:r>
      <w:r>
        <w:t xml:space="preserve"> </w:t>
      </w:r>
      <w: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t xml:space="preserve">EUR 223 870)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Moderate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introducing monitoring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sharing</w:t>
      </w:r>
      <w:r>
        <w:t xml:space="preserve"> </w:t>
      </w:r>
      <w:r>
        <w:t xml:space="preserve">mechanisms that may require</w:t>
      </w:r>
      <w:r>
        <w:t xml:space="preserve"> </w:t>
      </w:r>
      <w:r>
        <w:t xml:space="preserve">real-time</w:t>
      </w:r>
      <w:r>
        <w:t xml:space="preserve"> </w:t>
      </w:r>
      <w:r>
        <w:t xml:space="preserve">monitoring</w:t>
      </w:r>
      <w:r>
        <w:t xml:space="preserve"> </w:t>
      </w:r>
      <w:r>
        <w:t xml:space="preserve">infrastructure (e.g. dynamic</w:t>
      </w:r>
      <w:r>
        <w:t xml:space="preserve"> </w:t>
      </w:r>
      <w:r>
        <w:t xml:space="preserve">database)</w:t>
      </w:r>
    </w:p>
    <w:p>
      <w:pPr>
        <w:pStyle w:val="BodyText"/>
      </w:pPr>
      <w:r>
        <w:t xml:space="preserve">(+) On case-by-case basis,</w:t>
      </w:r>
      <w:r>
        <w:t xml:space="preserve"> </w:t>
      </w:r>
      <w:r>
        <w:t xml:space="preserve">moderate costs associated with</w:t>
      </w:r>
      <w:r>
        <w:t xml:space="preserve"> </w:t>
      </w:r>
      <w:r>
        <w:t xml:space="preserve">(++) High compliance costs</w:t>
      </w:r>
      <w:r>
        <w:t xml:space="preserve"> </w:t>
      </w:r>
      <w:r>
        <w:t xml:space="preserve">related to introduction of the</w:t>
      </w:r>
      <w:r>
        <w:t xml:space="preserve"> </w:t>
      </w:r>
      <w:r>
        <w:t xml:space="preserve">EU-level spectrum awards</w:t>
      </w:r>
      <w:r>
        <w:t xml:space="preserve"> </w:t>
      </w:r>
      <w:r>
        <w:t xml:space="preserve">due to synchronisation of</w:t>
      </w:r>
      <w:r>
        <w:t xml:space="preserve"> </w:t>
      </w:r>
      <w:r>
        <w:t xml:space="preserve">existing</w:t>
      </w:r>
      <w:r>
        <w:t xml:space="preserve"> </w:t>
      </w:r>
      <w:r>
        <w:t xml:space="preserve">licences’</w:t>
      </w:r>
      <w:r>
        <w:t xml:space="preserve"> </w:t>
      </w:r>
      <w:r>
        <w:t xml:space="preserve">expiry</w:t>
      </w:r>
      <w:r>
        <w:t xml:space="preserve"> </w:t>
      </w:r>
      <w:r>
        <w:t xml:space="preserve">dates and conditions and</w:t>
      </w:r>
      <w:r>
        <w:t xml:space="preserve"> </w:t>
      </w:r>
      <w:r>
        <w:t xml:space="preserve">need to conduct procedures at</w:t>
      </w:r>
      <w:r>
        <w:t xml:space="preserve"> </w:t>
      </w:r>
      <w:r>
        <w:t xml:space="preserve">EU level</w:t>
      </w:r>
    </w:p>
    <w:p>
      <w:pPr>
        <w:pStyle w:val="BodyText"/>
      </w:pPr>
      <w:r>
        <w:t xml:space="preserve">(+/++)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high</w:t>
      </w:r>
      <w:r>
        <w:t xml:space="preserve"> </w:t>
      </w:r>
      <w:r>
        <w:t xml:space="preserve">additional expenses with ex</w:t>
      </w:r>
      <w:r>
        <w:t xml:space="preserve"> </w:t>
      </w:r>
      <w:r>
        <w:t xml:space="preserve">ante spectrum Single Market</w:t>
      </w:r>
      <w:r>
        <w:t xml:space="preserve"> </w:t>
      </w:r>
      <w:r>
        <w:t xml:space="preserve">procedure</w:t>
      </w:r>
      <w:r>
        <w:t xml:space="preserve"> </w:t>
      </w:r>
      <w:r>
        <w:t xml:space="preserve">because</w:t>
      </w:r>
      <w:r>
        <w:t xml:space="preserve"> </w:t>
      </w:r>
      <w:r>
        <w:t xml:space="preserve">NRA</w:t>
      </w:r>
      <w:r>
        <w:t xml:space="preserve"> </w:t>
      </w:r>
      <w:r>
        <w:t xml:space="preserve">needs to prove dominance in</w:t>
      </w:r>
      <w:r>
        <w:t xml:space="preserve"> </w:t>
      </w:r>
      <w:r>
        <w:t xml:space="preserve">case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like</w:t>
      </w:r>
      <w:r>
        <w:t xml:space="preserve"> </w:t>
      </w:r>
      <w:r>
        <w:t xml:space="preserve">to</w:t>
      </w:r>
      <w:r>
        <w:t xml:space="preserve"> </w:t>
      </w:r>
      <w:r>
        <w:t xml:space="preserve">introduce market shaping</w:t>
      </w:r>
      <w:r>
        <w:t xml:space="preserve"> </w:t>
      </w:r>
      <w:r>
        <w:t xml:space="preserve">measures;</w:t>
      </w:r>
    </w:p>
    <w:p>
      <w:pPr>
        <w:pStyle w:val="BodyText"/>
      </w:pPr>
      <w:r>
        <w:t xml:space="preserve">(+/++) If relevant, moderate</w:t>
      </w:r>
      <w:r>
        <w:t xml:space="preserve"> </w:t>
      </w:r>
      <w:r>
        <w:t xml:space="preserve">to high costs to ensure</w:t>
      </w:r>
      <w:r>
        <w:t xml:space="preserve"> </w:t>
      </w:r>
      <w:r>
        <w:t xml:space="preserve">compliance with the binding</w:t>
      </w:r>
      <w:r>
        <w:t xml:space="preserve"> </w:t>
      </w:r>
      <w:r>
        <w:t xml:space="preserve">EC opinion, especially in</w:t>
      </w:r>
      <w:r>
        <w:t xml:space="preserve"> </w:t>
      </w:r>
      <w:r>
        <w:t xml:space="preserve">case of EC veto</w:t>
      </w:r>
    </w:p>
    <w:p>
      <w:pPr>
        <w:pStyle w:val="BodyText"/>
      </w:pPr>
      <w:r>
        <w:t xml:space="preserve">(+) Increase in BEREC office</w:t>
      </w:r>
      <w:r>
        <w:t xml:space="preserve"> </w:t>
      </w:r>
      <w:r>
        <w:t xml:space="preserve">cost for activities relevant to</w:t>
      </w:r>
      <w:r>
        <w:t xml:space="preserve"> </w:t>
      </w:r>
      <w:r>
        <w:t xml:space="preserve">the spectrum Single Market</w:t>
      </w:r>
      <w:r>
        <w:t xml:space="preserve"> </w:t>
      </w:r>
      <w:r>
        <w:t xml:space="preserve">procedure (2 FTEs) similar to</w:t>
      </w:r>
      <w:r>
        <w:t xml:space="preserve"> </w:t>
      </w:r>
      <w:r>
        <w:t xml:space="preserve">option 2 (the current staff</w:t>
      </w:r>
      <w:r>
        <w:t xml:space="preserve"> </w:t>
      </w:r>
      <w:r>
        <w:t xml:space="preserve">expenditure</w:t>
      </w:r>
      <w:r>
        <w:t xml:space="preserve"> </w:t>
      </w:r>
      <w:r>
        <w:t xml:space="preserve">in</w:t>
      </w:r>
      <w:r>
        <w:t xml:space="preserve"> </w:t>
      </w:r>
      <w:r>
        <w:t xml:space="preserve">BEREC</w:t>
      </w:r>
      <w:r>
        <w:t xml:space="preserve"> </w:t>
      </w:r>
      <w:r>
        <w:t xml:space="preserve">Office</w:t>
      </w:r>
      <w:r>
        <w:t xml:space="preserve"> </w:t>
      </w:r>
      <w:r>
        <w:t xml:space="preserve">per</w:t>
      </w:r>
      <w:r>
        <w:t xml:space="preserve"> </w:t>
      </w:r>
      <w:r>
        <w:t xml:space="preserve">employee</w:t>
      </w:r>
      <w:r>
        <w:t xml:space="preserve"> </w:t>
      </w:r>
      <w:r>
        <w:t xml:space="preserve">EUR 111.935</w:t>
      </w:r>
      <w:r>
        <w:t xml:space="preserve"> </w:t>
      </w:r>
      <w:r>
        <w:t xml:space="preserve">x</w:t>
      </w:r>
      <w:r>
        <w:t xml:space="preserve"> </w:t>
      </w:r>
      <w: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t xml:space="preserve">EUR 223 870)</w:t>
      </w:r>
      <w:r>
        <w:t xml:space="preserve"> </w:t>
      </w:r>
      <w:r>
        <w:t xml:space="preserve">(+/++) Moderate to high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introducing</w:t>
      </w:r>
      <w:r>
        <w:t xml:space="preserve"> </w:t>
      </w:r>
      <w:r>
        <w:t xml:space="preserve">monitoring and enforcement</w:t>
      </w:r>
      <w:r>
        <w:t xml:space="preserve"> </w:t>
      </w:r>
      <w:r>
        <w:t xml:space="preserve">of sharing mechanisms that</w:t>
      </w:r>
      <w:r>
        <w:t xml:space="preserve"> </w:t>
      </w:r>
      <w:r>
        <w:t xml:space="preserve">may</w:t>
      </w:r>
      <w:r>
        <w:t xml:space="preserve"> </w:t>
      </w:r>
      <w:r>
        <w:t xml:space="preserve">require</w:t>
      </w:r>
      <w:r>
        <w:t xml:space="preserve"> </w:t>
      </w:r>
      <w:r>
        <w:t xml:space="preserve">real-time</w:t>
      </w:r>
      <w:r>
        <w:t xml:space="preserve"> </w:t>
      </w:r>
      <w:r>
        <w:t xml:space="preserve">monitoring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(e.g. dynamic database)</w:t>
      </w:r>
    </w:p>
    <w:p>
      <w:pPr>
        <w:pStyle w:val="BodyText"/>
      </w:pPr>
      <w:r>
        <w:t xml:space="preserve">(+/++)</w:t>
      </w:r>
      <w:r>
        <w:t xml:space="preserve"> </w:t>
      </w:r>
      <w:r>
        <w:t xml:space="preserve">On</w:t>
      </w:r>
      <w:r>
        <w:t xml:space="preserve"> </w:t>
      </w:r>
      <w:r>
        <w:t xml:space="preserve">case-by-case</w:t>
      </w:r>
      <w:r>
        <w:t xml:space="preserve"> </w:t>
      </w:r>
      <w:r>
        <w:t xml:space="preserve">basis, moderate to high costs</w:t>
      </w:r>
      <w:r>
        <w:t xml:space="preserve"> </w:t>
      </w:r>
      <w:r>
        <w:t xml:space="preserve">with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measures resolving cross-</w:t>
      </w:r>
      <w:r>
        <w:t xml:space="preserve"> </w:t>
      </w:r>
      <w:r>
        <w:t xml:space="preserve">border interference issues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SPECTRUM</w:t>
      </w:r>
    </w:p>
    <w:p>
      <w:pPr>
        <w:pStyle w:val="BodyText"/>
      </w:pPr>
      <w:r>
        <w:t xml:space="preserve">O1. Soft harmonisation</w:t>
      </w:r>
      <w:r>
        <w:t xml:space="preserve"> </w:t>
      </w:r>
      <w:r>
        <w:t xml:space="preserve">O2. More single market to</w:t>
      </w:r>
      <w:r>
        <w:t xml:space="preserve"> </w:t>
      </w:r>
      <w:r>
        <w:t xml:space="preserve">enhance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br/>
      </w:r>
      <w:r>
        <w:t xml:space="preserve">(PREFERRED OPTION)</w:t>
      </w:r>
      <w:r>
        <w:t xml:space="preserve"> </w:t>
      </w:r>
      <w:r>
        <w:t xml:space="preserve">O3. Strong harmonisation</w:t>
      </w:r>
      <w:r>
        <w:t xml:space="preserve"> </w:t>
      </w:r>
      <w:r>
        <w:t xml:space="preserve">and EU level rules</w:t>
      </w:r>
      <w:r>
        <w:t xml:space="preserve"> </w:t>
      </w:r>
      <w:r>
        <w:t xml:space="preserve">EU 3rd state cross-border</w:t>
      </w:r>
      <w:r>
        <w:t xml:space="preserve"> </w:t>
      </w:r>
      <w:r>
        <w:t xml:space="preserve">interference</w:t>
      </w:r>
    </w:p>
    <w:p>
      <w:pPr>
        <w:pStyle w:val="BodyText"/>
      </w:pPr>
      <w:r>
        <w:t xml:space="preserve">(0/+)</w:t>
      </w:r>
      <w:r>
        <w:t xml:space="preserve"> </w:t>
      </w:r>
      <w:r>
        <w:t xml:space="preserve">Neutral</w:t>
      </w:r>
      <w:r>
        <w:t xml:space="preserve"> </w:t>
      </w:r>
      <w:r>
        <w:t xml:space="preserve">to</w:t>
      </w:r>
      <w:r>
        <w:t xml:space="preserve"> </w:t>
      </w:r>
      <w:r>
        <w:t xml:space="preserve">low</w:t>
      </w:r>
      <w:r>
        <w:t xml:space="preserve"> </w:t>
      </w:r>
      <w:r>
        <w:t xml:space="preserve">administrative costs with</w:t>
      </w:r>
      <w:r>
        <w:t xml:space="preserve"> </w:t>
      </w:r>
      <w:r>
        <w:t xml:space="preserve">monitoring the 6G roadmap</w:t>
      </w:r>
      <w:r>
        <w:t xml:space="preserve"> </w:t>
      </w:r>
      <w:r>
        <w:t xml:space="preserve">developments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Low</w:t>
      </w:r>
      <w:r>
        <w:t xml:space="preserve"> </w:t>
      </w:r>
      <w:r>
        <w:t xml:space="preserve">mainly</w:t>
      </w:r>
      <w:r>
        <w:t xml:space="preserve"> </w:t>
      </w:r>
      <w:r>
        <w:t xml:space="preserve">administrative costs related</w:t>
      </w:r>
      <w:r>
        <w:t xml:space="preserve"> </w:t>
      </w:r>
      <w:r>
        <w:t xml:space="preserve">to a system for petition for</w:t>
      </w:r>
      <w:r>
        <w:t xml:space="preserve"> </w:t>
      </w:r>
      <w:r>
        <w:t xml:space="preserve">harmonisation;</w:t>
      </w:r>
      <w:r>
        <w:br/>
      </w:r>
      <w:r>
        <w:t xml:space="preserve">implementation of measures</w:t>
      </w:r>
      <w:r>
        <w:t xml:space="preserve"> </w:t>
      </w:r>
      <w:r>
        <w:t xml:space="preserve">resolving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interference issues</w:t>
      </w:r>
    </w:p>
    <w:p>
      <w:pPr>
        <w:pStyle w:val="BodyText"/>
      </w:pPr>
      <w:r>
        <w:t xml:space="preserve">(+) Moderate costs 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establishing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 a system for</w:t>
      </w:r>
      <w:r>
        <w:t xml:space="preserve"> </w:t>
      </w:r>
      <w:r>
        <w:t xml:space="preserve">petition for harmonisation</w:t>
      </w:r>
    </w:p>
    <w:p>
      <w:pPr>
        <w:pStyle w:val="BodyText"/>
      </w:pPr>
      <w:r>
        <w:t xml:space="preserve">(++) High costs 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establishing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 a system for</w:t>
      </w:r>
      <w:r>
        <w:t xml:space="preserve"> </w:t>
      </w:r>
      <w:r>
        <w:t xml:space="preserve">petition for harmonisation</w:t>
      </w:r>
      <w:r>
        <w:t xml:space="preserve"> </w:t>
      </w:r>
      <w:r>
        <w:t xml:space="preserve">and ensuring adequate follow</w:t>
      </w:r>
      <w:r>
        <w:t xml:space="preserve"> </w:t>
      </w:r>
      <w:r>
        <w:t xml:space="preserve">up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by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End users: Citizens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sectors</w:t>
      </w:r>
      <w:r>
        <w:t xml:space="preserve"> </w:t>
      </w:r>
      <w:r>
        <w:t xml:space="preserve">(e.g. </w:t>
      </w:r>
      <w:r>
        <w:t xml:space="preserve"> </w:t>
      </w:r>
      <w:r>
        <w:t xml:space="preserve">verticals)</w:t>
      </w:r>
      <w:r>
        <w:t xml:space="preserve"> </w:t>
      </w:r>
      <w:r>
        <w:t xml:space="preserve">(+) Limited improvements</w:t>
      </w:r>
      <w:r>
        <w:t xml:space="preserve"> </w:t>
      </w:r>
      <w:r>
        <w:t xml:space="preserve">to quality of service due to</w:t>
      </w:r>
      <w:r>
        <w:t xml:space="preserve"> </w:t>
      </w:r>
      <w:r>
        <w:t xml:space="preserve">wider</w:t>
      </w:r>
      <w:r>
        <w:t xml:space="preserve"> </w:t>
      </w:r>
      <w:r>
        <w:t xml:space="preserve">high</w:t>
      </w:r>
      <w:r>
        <w:t xml:space="preserve"> </w:t>
      </w:r>
      <w:r>
        <w:t xml:space="preserve">quality</w:t>
      </w:r>
      <w:r>
        <w:t xml:space="preserve"> </w:t>
      </w:r>
      <w:r>
        <w:t xml:space="preserve">5G</w:t>
      </w:r>
      <w:r>
        <w:t xml:space="preserve"> </w:t>
      </w:r>
      <w:r>
        <w:t xml:space="preserve">coverage and higher speeds</w:t>
      </w:r>
      <w:r>
        <w:t xml:space="preserve"> </w:t>
      </w:r>
      <w:r>
        <w:t xml:space="preserve">(+) Limited benefits for</w:t>
      </w:r>
      <w:r>
        <w:t xml:space="preserve"> </w:t>
      </w:r>
      <w:r>
        <w:t xml:space="preserve">industry</w:t>
      </w:r>
      <w:r>
        <w:t xml:space="preserve"> </w:t>
      </w:r>
      <w:r>
        <w:t xml:space="preserve">from</w:t>
      </w:r>
      <w:r>
        <w:t xml:space="preserve"> </w:t>
      </w:r>
      <w:r>
        <w:t xml:space="preserve">increased</w:t>
      </w:r>
      <w:r>
        <w:t xml:space="preserve"> </w:t>
      </w:r>
      <w:r>
        <w:t xml:space="preserve">possibility</w:t>
      </w:r>
      <w:r>
        <w:t xml:space="preserve"> </w:t>
      </w:r>
      <w:r>
        <w:t xml:space="preserve">to</w:t>
      </w:r>
      <w:r>
        <w:t xml:space="preserve"> </w:t>
      </w:r>
      <w:r>
        <w:t xml:space="preserve">ask</w:t>
      </w:r>
      <w:r>
        <w:t xml:space="preserve"> </w:t>
      </w:r>
      <w:r>
        <w:t xml:space="preserve">for</w:t>
      </w:r>
      <w:r>
        <w:t xml:space="preserve"> </w:t>
      </w:r>
      <w:r>
        <w:t xml:space="preserve">harmonisation of spectrum</w:t>
      </w:r>
      <w:r>
        <w:br/>
      </w:r>
      <w:r>
        <w:t xml:space="preserve">(+) Increased investment</w:t>
      </w:r>
      <w:r>
        <w:t xml:space="preserve"> </w:t>
      </w:r>
      <w:r>
        <w:t xml:space="preserve">planning for vendors and</w:t>
      </w:r>
      <w:r>
        <w:t xml:space="preserve"> </w:t>
      </w:r>
      <w:r>
        <w:t xml:space="preserve">verticals on the basis of 6G</w:t>
      </w:r>
      <w:r>
        <w:t xml:space="preserve"> </w:t>
      </w:r>
      <w:r>
        <w:t xml:space="preserve">roadmap leading to more</w:t>
      </w:r>
      <w:r>
        <w:t xml:space="preserve"> </w:t>
      </w:r>
      <w:r>
        <w:t xml:space="preserve">synchronised</w:t>
      </w:r>
      <w:r>
        <w:t xml:space="preserve"> </w:t>
      </w:r>
      <w:r>
        <w:t xml:space="preserve">technology</w:t>
      </w:r>
      <w:r>
        <w:t xml:space="preserve"> </w:t>
      </w:r>
      <w:r>
        <w:t xml:space="preserve">adaption</w:t>
      </w:r>
      <w:r>
        <w:t xml:space="preserve"> </w:t>
      </w:r>
      <w:r>
        <w:t xml:space="preserve">(0/+) Neutral to low benefits</w:t>
      </w:r>
      <w:r>
        <w:t xml:space="preserve"> </w:t>
      </w:r>
      <w:r>
        <w:t xml:space="preserve">from</w:t>
      </w:r>
      <w:r>
        <w:t xml:space="preserve"> </w:t>
      </w:r>
      <w:r>
        <w:t xml:space="preserve">spectrum</w:t>
      </w:r>
      <w:r>
        <w:t xml:space="preserve"> </w:t>
      </w:r>
      <w:r>
        <w:t xml:space="preserve">sharing</w:t>
      </w:r>
      <w:r>
        <w:t xml:space="preserve"> </w:t>
      </w:r>
      <w:r>
        <w:t xml:space="preserve">thanks to removal of legal</w:t>
      </w:r>
      <w:r>
        <w:t xml:space="preserve"> </w:t>
      </w:r>
      <w:r>
        <w:t xml:space="preserve">barriers</w:t>
      </w:r>
      <w:r>
        <w:t xml:space="preserve"> </w:t>
      </w:r>
      <w:r>
        <w:t xml:space="preserve">(++) Considerably improved</w:t>
      </w:r>
      <w:r>
        <w:t xml:space="preserve"> </w:t>
      </w:r>
      <w:r>
        <w:t xml:space="preserve">coverage and quality of service</w:t>
      </w:r>
      <w:r>
        <w:t xml:space="preserve"> </w:t>
      </w:r>
      <w:r>
        <w:t xml:space="preserve">for mobile connectivity, faster</w:t>
      </w:r>
      <w:r>
        <w:t xml:space="preserve"> </w:t>
      </w:r>
      <w:r>
        <w:t xml:space="preserve">availability of 6G</w:t>
      </w:r>
      <w:r>
        <w:t xml:space="preserve"> </w:t>
      </w:r>
      <w:r>
        <w:t xml:space="preserve">(++) End users, especially in</w:t>
      </w:r>
      <w:r>
        <w:t xml:space="preserve"> </w:t>
      </w:r>
      <w:r>
        <w:t xml:space="preserve">rural/underserved areas benefit</w:t>
      </w:r>
      <w:r>
        <w:t xml:space="preserve"> </w:t>
      </w:r>
      <w:r>
        <w:t xml:space="preserve">indirectly from faster rollout,</w:t>
      </w:r>
      <w:r>
        <w:t xml:space="preserve"> </w:t>
      </w:r>
      <w:r>
        <w:t xml:space="preserve">broader service options, higher</w:t>
      </w:r>
      <w:r>
        <w:t xml:space="preserve"> </w:t>
      </w:r>
      <w:r>
        <w:t xml:space="preserve">QoS and higher coverage with</w:t>
      </w:r>
      <w:r>
        <w:t xml:space="preserve"> </w:t>
      </w:r>
      <w:r>
        <w:t xml:space="preserve">high-quality networks enabled</w:t>
      </w:r>
      <w:r>
        <w:t xml:space="preserve"> </w:t>
      </w:r>
      <w:r>
        <w:t xml:space="preserve">by</w:t>
      </w:r>
      <w:r>
        <w:t xml:space="preserve"> </w:t>
      </w:r>
      <w:r>
        <w:t xml:space="preserve">investment</w:t>
      </w:r>
      <w:r>
        <w:t xml:space="preserve"> </w:t>
      </w:r>
      <w:r>
        <w:t xml:space="preserve">oriented</w:t>
      </w:r>
      <w:r>
        <w:t xml:space="preserve"> </w:t>
      </w:r>
      <w:r>
        <w:t xml:space="preserve">spectrum</w:t>
      </w:r>
      <w:r>
        <w:t xml:space="preserve"> </w:t>
      </w:r>
      <w:r>
        <w:t xml:space="preserve">licensing,</w:t>
      </w:r>
      <w:r>
        <w:t xml:space="preserve"> </w:t>
      </w:r>
      <w:r>
        <w:t xml:space="preserve">local</w:t>
      </w:r>
      <w:r>
        <w:t xml:space="preserve"> </w:t>
      </w:r>
      <w:r>
        <w:t xml:space="preserve">licensing, shared access and</w:t>
      </w:r>
      <w:r>
        <w:t xml:space="preserve"> </w:t>
      </w:r>
      <w:r>
        <w:t xml:space="preserve">interference free connectivity,</w:t>
      </w:r>
      <w:r>
        <w:t xml:space="preserve"> </w:t>
      </w:r>
      <w:r>
        <w:t xml:space="preserve">especially</w:t>
      </w:r>
      <w:r>
        <w:t xml:space="preserve"> </w:t>
      </w:r>
      <w:r>
        <w:t xml:space="preserve">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areas.</w:t>
      </w:r>
      <w:r>
        <w:t xml:space="preserve"> </w:t>
      </w:r>
      <w:r>
        <w:t xml:space="preserve">(++) Innovation acceleration</w:t>
      </w:r>
      <w:r>
        <w:t xml:space="preserve"> </w:t>
      </w:r>
      <w:r>
        <w:t xml:space="preserve">for Industry (verticals, SMEs,</w:t>
      </w:r>
      <w:r>
        <w:t xml:space="preserve"> </w:t>
      </w:r>
      <w:r>
        <w:t xml:space="preserve">R&amp;D actors) benefiting from</w:t>
      </w:r>
      <w:r>
        <w:t xml:space="preserve"> </w:t>
      </w:r>
      <w:r>
        <w:t xml:space="preserve">enhanced</w:t>
      </w:r>
      <w:r>
        <w:t xml:space="preserve"> </w:t>
      </w:r>
      <w:r>
        <w:t xml:space="preserve">5G</w:t>
      </w:r>
      <w:r>
        <w:t xml:space="preserve"> </w:t>
      </w:r>
      <w:r>
        <w:t xml:space="preserve">QoS</w:t>
      </w:r>
      <w:r>
        <w:t xml:space="preserve"> </w:t>
      </w:r>
      <w:r>
        <w:t xml:space="preserve">and</w:t>
      </w:r>
      <w:r>
        <w:t xml:space="preserve"> </w:t>
      </w:r>
      <w:r>
        <w:t xml:space="preserve">specialised services offers and</w:t>
      </w:r>
      <w:r>
        <w:t xml:space="preserve"> </w:t>
      </w:r>
      <w:r>
        <w:t xml:space="preserve">from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localised/licensed</w:t>
      </w:r>
      <w:r>
        <w:t xml:space="preserve"> </w:t>
      </w:r>
      <w:r>
        <w:t xml:space="preserve">spectrum</w:t>
      </w:r>
      <w:r>
        <w:t xml:space="preserve"> </w:t>
      </w:r>
      <w:r>
        <w:t xml:space="preserve">for innovative services (e.g. </w:t>
      </w:r>
      <w:r>
        <w:t xml:space="preserve"> </w:t>
      </w:r>
      <w:r>
        <w:t xml:space="preserve">private 5G, IoT), particularly</w:t>
      </w:r>
      <w:r>
        <w:t xml:space="preserve"> </w:t>
      </w:r>
      <w:r>
        <w:t xml:space="preserve">in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health,</w:t>
      </w:r>
      <w:r>
        <w:t xml:space="preserve"> </w:t>
      </w:r>
      <w:r>
        <w:t xml:space="preserve">agriculture, and transport and</w:t>
      </w:r>
      <w:r>
        <w:t xml:space="preserve"> </w:t>
      </w:r>
      <w:r>
        <w:t xml:space="preserve">from the capacity to scale up</w:t>
      </w:r>
      <w:r>
        <w:t xml:space="preserve"> </w:t>
      </w:r>
      <w:r>
        <w:t xml:space="preserve">thanks to the harmonisation of</w:t>
      </w:r>
      <w:r>
        <w:t xml:space="preserve"> </w:t>
      </w:r>
      <w:r>
        <w:t xml:space="preserve">authorisation conditions.</w:t>
      </w:r>
      <w:r>
        <w:t xml:space="preserve"> </w:t>
      </w:r>
      <w:r>
        <w:t xml:space="preserve">(++) Accelerated shift from 5G</w:t>
      </w:r>
      <w:r>
        <w:t xml:space="preserve"> </w:t>
      </w:r>
      <w:r>
        <w:t xml:space="preserve">to</w:t>
      </w:r>
      <w:r>
        <w:t xml:space="preserve"> </w:t>
      </w:r>
      <w:r>
        <w:t xml:space="preserve">6G</w:t>
      </w:r>
      <w:r>
        <w:t xml:space="preserve"> </w:t>
      </w:r>
      <w:r>
        <w:t xml:space="preserve">with</w:t>
      </w:r>
      <w:r>
        <w:t xml:space="preserve"> </w:t>
      </w:r>
      <w:r>
        <w:t xml:space="preserve">enhanced</w:t>
      </w:r>
      <w:r>
        <w:t xml:space="preserve"> </w:t>
      </w:r>
      <w:r>
        <w:t xml:space="preserve">capabilities such as real-time</w:t>
      </w:r>
      <w:r>
        <w:t xml:space="preserve"> </w:t>
      </w:r>
      <w:r>
        <w:t xml:space="preserve">distributed intelligence, ultra-</w:t>
      </w:r>
      <w:r>
        <w:t xml:space="preserve"> </w:t>
      </w:r>
      <w:r>
        <w:t xml:space="preserve">(++) Considerably improved</w:t>
      </w:r>
      <w:r>
        <w:t xml:space="preserve"> </w:t>
      </w:r>
      <w:r>
        <w:t xml:space="preserve">coverage and quality 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mobile</w:t>
      </w:r>
      <w:r>
        <w:t xml:space="preserve"> </w:t>
      </w:r>
      <w:r>
        <w:t xml:space="preserve">connectivity,</w:t>
      </w:r>
      <w:r>
        <w:t xml:space="preserve"> </w:t>
      </w:r>
      <w:r>
        <w:t xml:space="preserve">faster</w:t>
      </w:r>
      <w:r>
        <w:t xml:space="preserve"> </w:t>
      </w:r>
      <w:r>
        <w:t xml:space="preserve">availability of 6G</w:t>
      </w:r>
      <w:r>
        <w:t xml:space="preserve"> </w:t>
      </w:r>
      <w:r>
        <w:t xml:space="preserve">The benefits are comparable</w:t>
      </w:r>
      <w:r>
        <w:t xml:space="preserve"> </w:t>
      </w:r>
      <w:r>
        <w:t xml:space="preserve">to option 2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SPECTRUM</w:t>
      </w:r>
    </w:p>
    <w:p>
      <w:pPr>
        <w:pStyle w:val="BodyText"/>
      </w:pPr>
      <w:r>
        <w:t xml:space="preserve">O1. Soft harmonisation</w:t>
      </w:r>
      <w:r>
        <w:t xml:space="preserve"> </w:t>
      </w:r>
      <w:r>
        <w:t xml:space="preserve">O2. More single market to</w:t>
      </w:r>
      <w:r>
        <w:t xml:space="preserve"> </w:t>
      </w:r>
      <w:r>
        <w:t xml:space="preserve">enhance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br/>
      </w:r>
      <w:r>
        <w:t xml:space="preserve">(PREFERRED OPTION)</w:t>
      </w:r>
      <w:r>
        <w:t xml:space="preserve"> </w:t>
      </w:r>
      <w:r>
        <w:t xml:space="preserve">O3. Strong harmonisation</w:t>
      </w:r>
      <w:r>
        <w:t xml:space="preserve"> </w:t>
      </w:r>
      <w:r>
        <w:t xml:space="preserve">and EU level rules</w:t>
      </w:r>
      <w:r>
        <w:t xml:space="preserve"> </w:t>
      </w:r>
      <w:r>
        <w:t xml:space="preserve">low latency, integrated sensing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and</w:t>
      </w:r>
      <w:r>
        <w:t xml:space="preserve"> </w:t>
      </w:r>
      <w:r>
        <w:t xml:space="preserve">improved energy efficiency,</w:t>
      </w:r>
      <w:r>
        <w:t xml:space="preserve"> </w:t>
      </w:r>
      <w:r>
        <w:t xml:space="preserve">all of which may generate</w:t>
      </w:r>
      <w:r>
        <w:t xml:space="preserve"> </w:t>
      </w:r>
      <w:r>
        <w:t xml:space="preserve">cross-sectoral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similar</w:t>
      </w:r>
      <w:r>
        <w:t xml:space="preserve"> </w:t>
      </w:r>
      <w:r>
        <w:t xml:space="preserve">or</w:t>
      </w:r>
      <w:r>
        <w:t xml:space="preserve"> </w:t>
      </w:r>
      <w:r>
        <w:t xml:space="preserve">even</w:t>
      </w:r>
      <w:r>
        <w:t xml:space="preserve"> </w:t>
      </w:r>
      <w:r>
        <w:t xml:space="preserve">superior to those observed for</w:t>
      </w:r>
      <w:r>
        <w:t xml:space="preserve"> </w:t>
      </w:r>
      <w:r>
        <w:t xml:space="preserve">5G.</w:t>
      </w:r>
      <w:r>
        <w:t xml:space="preserve"> </w:t>
      </w:r>
      <w:r>
        <w:t xml:space="preserve">Operators</w:t>
      </w:r>
      <w:r>
        <w:t xml:space="preserve"> </w:t>
      </w:r>
      <w:r>
        <w:t xml:space="preserve">(+)</w:t>
      </w:r>
      <w:r>
        <w:t xml:space="preserve"> </w:t>
      </w:r>
      <w:r>
        <w:t xml:space="preserve">Greater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predictability thanks to 6G</w:t>
      </w:r>
      <w:r>
        <w:t xml:space="preserve"> </w:t>
      </w:r>
      <w:r>
        <w:t xml:space="preserve">roadmap and toolbox of best</w:t>
      </w:r>
      <w:r>
        <w:t xml:space="preserve"> </w:t>
      </w:r>
      <w:r>
        <w:t xml:space="preserve">practices that could result in</w:t>
      </w:r>
      <w:r>
        <w:t xml:space="preserve"> </w:t>
      </w:r>
      <w:r>
        <w:t xml:space="preserve">lower</w:t>
      </w:r>
      <w:r>
        <w:t xml:space="preserve"> </w:t>
      </w:r>
      <w:r>
        <w:t xml:space="preserve">entry</w:t>
      </w:r>
      <w:r>
        <w:t xml:space="preserve"> </w:t>
      </w:r>
      <w:r>
        <w:t xml:space="preserve">barriers,</w:t>
      </w:r>
      <w:r>
        <w:t xml:space="preserve"> </w:t>
      </w:r>
      <w:r>
        <w:t xml:space="preserve">facilitation</w:t>
      </w:r>
      <w:r>
        <w:t xml:space="preserve"> </w:t>
      </w:r>
      <w:r>
        <w:t xml:space="preserve">of</w:t>
      </w:r>
      <w:r>
        <w:t xml:space="preserve"> </w:t>
      </w:r>
      <w:r>
        <w:t xml:space="preserve">networks</w:t>
      </w:r>
      <w:r>
        <w:t xml:space="preserve"> </w:t>
      </w:r>
      <w:r>
        <w:t xml:space="preserve">expansion and avoidance of</w:t>
      </w:r>
      <w:r>
        <w:t xml:space="preserve"> </w:t>
      </w:r>
      <w:r>
        <w:t xml:space="preserve">overlay high prices based on</w:t>
      </w:r>
      <w:r>
        <w:t xml:space="preserve"> </w:t>
      </w:r>
      <w:r>
        <w:t xml:space="preserve">new auction designs.</w:t>
      </w:r>
      <w:r>
        <w:br/>
      </w:r>
      <w:r>
        <w:t xml:space="preserve">Direct benefits of longer</w:t>
      </w:r>
      <w:r>
        <w:t xml:space="preserve"> </w:t>
      </w:r>
      <w:r>
        <w:t xml:space="preserve">licence duration (min 25</w:t>
      </w:r>
      <w:r>
        <w:t xml:space="preserve"> </w:t>
      </w:r>
      <w:r>
        <w:t xml:space="preserve">years with conditions for</w:t>
      </w:r>
      <w:r>
        <w:t xml:space="preserve"> </w:t>
      </w:r>
      <w:r>
        <w:t xml:space="preserve">renewal)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increased</w:t>
      </w:r>
      <w:r>
        <w:t xml:space="preserve"> </w:t>
      </w:r>
      <w:r>
        <w:t xml:space="preserve">investment</w:t>
      </w:r>
      <w:r>
        <w:t xml:space="preserve"> </w:t>
      </w:r>
      <w:r>
        <w:t xml:space="preserve">capacity, planning stability</w:t>
      </w:r>
      <w:r>
        <w:t xml:space="preserve"> </w:t>
      </w:r>
      <w:r>
        <w:t xml:space="preserve">and reduced risk premium</w:t>
      </w:r>
      <w:r>
        <w:t xml:space="preserve"> </w:t>
      </w:r>
      <w:r>
        <w:t xml:space="preserve">on capital expenditures</w:t>
      </w:r>
      <w:r>
        <w:t xml:space="preserve"> </w:t>
      </w:r>
      <w:r>
        <w:t xml:space="preserve">Greater level playing field as</w:t>
      </w:r>
      <w:r>
        <w:t xml:space="preserve"> </w:t>
      </w:r>
      <w:r>
        <w:t xml:space="preserve">spectrum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procedure helps to identify</w:t>
      </w:r>
      <w:r>
        <w:t xml:space="preserve"> </w:t>
      </w:r>
      <w:r>
        <w:t xml:space="preserve">potential national measures</w:t>
      </w:r>
      <w:r>
        <w:t xml:space="preserve"> </w:t>
      </w:r>
      <w:r>
        <w:t xml:space="preserve">which would create a barrier</w:t>
      </w:r>
      <w:r>
        <w:t xml:space="preserve"> </w:t>
      </w:r>
      <w:r>
        <w:t xml:space="preserve">in the Single Market or do</w:t>
      </w:r>
      <w:r>
        <w:t xml:space="preserve"> </w:t>
      </w:r>
      <w:r>
        <w:t xml:space="preserve">not comply with EU law.</w:t>
      </w:r>
      <w:r>
        <w:br/>
      </w:r>
      <w:r>
        <w:t xml:space="preserve">(++)</w:t>
      </w:r>
      <w:r>
        <w:t xml:space="preserve"> </w:t>
      </w:r>
      <w:r>
        <w:t xml:space="preserve">Increased investment capacity,</w:t>
      </w:r>
      <w:r>
        <w:t xml:space="preserve"> </w:t>
      </w:r>
      <w:r>
        <w:t xml:space="preserve">lower financing cost thanks to</w:t>
      </w:r>
      <w:r>
        <w:t xml:space="preserve"> </w:t>
      </w:r>
      <w:r>
        <w:t xml:space="preserve">higher</w:t>
      </w:r>
      <w:r>
        <w:t xml:space="preserve"> </w:t>
      </w:r>
      <w:r>
        <w:t xml:space="preserve">predictability,</w:t>
      </w:r>
      <w:r>
        <w:t xml:space="preserve"> </w:t>
      </w:r>
      <w:r>
        <w:t xml:space="preserve">improved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certainty,</w:t>
      </w:r>
      <w:r>
        <w:t xml:space="preserve"> </w:t>
      </w:r>
      <w:r>
        <w:t xml:space="preserve">clearer,</w:t>
      </w:r>
      <w:r>
        <w:t xml:space="preserve"> </w:t>
      </w:r>
      <w:r>
        <w:t xml:space="preserve">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procedures through EU-level</w:t>
      </w:r>
      <w:r>
        <w:t xml:space="preserve"> </w:t>
      </w:r>
      <w:r>
        <w:t xml:space="preserve">licensing guidance, in general</w:t>
      </w:r>
      <w:r>
        <w:t xml:space="preserve"> </w:t>
      </w:r>
      <w:r>
        <w:t xml:space="preserve">unlimited licence duration,</w:t>
      </w:r>
      <w:r>
        <w:t xml:space="preserve"> </w:t>
      </w:r>
      <w:r>
        <w:t xml:space="preserve">automatic</w:t>
      </w:r>
      <w:r>
        <w:t xml:space="preserve"> </w:t>
      </w:r>
      <w:r>
        <w:t xml:space="preserve">renewals</w:t>
      </w:r>
      <w:r>
        <w:t xml:space="preserve"> </w:t>
      </w:r>
      <w:r>
        <w:t xml:space="preserve">and</w:t>
      </w:r>
      <w:r>
        <w:t xml:space="preserve"> </w:t>
      </w:r>
      <w:r>
        <w:t xml:space="preserve">stakeholder</w:t>
      </w:r>
      <w:r>
        <w:t xml:space="preserve"> </w:t>
      </w:r>
      <w:r>
        <w:t xml:space="preserve">petition</w:t>
      </w:r>
      <w:r>
        <w:t xml:space="preserve"> </w:t>
      </w:r>
      <w:r>
        <w:t xml:space="preserve">mechanisms.</w:t>
      </w:r>
      <w:r>
        <w:t xml:space="preserve"> </w:t>
      </w:r>
      <w:r>
        <w:t xml:space="preserve">Investment oriented spectrum</w:t>
      </w:r>
      <w:r>
        <w:t xml:space="preserve"> </w:t>
      </w:r>
      <w:r>
        <w:t xml:space="preserve">auctions</w:t>
      </w:r>
      <w:r>
        <w:t xml:space="preserve"> </w:t>
      </w:r>
      <w:r>
        <w:t xml:space="preserve">overall,</w:t>
      </w:r>
      <w:r>
        <w:t xml:space="preserve"> </w:t>
      </w:r>
      <w:r>
        <w:t xml:space="preserve">reducing</w:t>
      </w:r>
      <w:r>
        <w:t xml:space="preserve"> </w:t>
      </w:r>
      <w:r>
        <w:t xml:space="preserve">spectrum costs and increasing</w:t>
      </w:r>
      <w:r>
        <w:t xml:space="preserve"> </w:t>
      </w:r>
      <w:r>
        <w:t xml:space="preserve">investment incentives.</w:t>
      </w:r>
    </w:p>
    <w:p>
      <w:pPr>
        <w:pStyle w:val="BodyText"/>
      </w:pPr>
      <w:r>
        <w:t xml:space="preserve">Lower entry barriers for SME:</w:t>
      </w:r>
      <w:r>
        <w:t xml:space="preserve"> </w:t>
      </w:r>
      <w:r>
        <w:t xml:space="preserve">Simplified and more flexible</w:t>
      </w:r>
      <w:r>
        <w:t xml:space="preserve"> </w:t>
      </w:r>
      <w:r>
        <w:t xml:space="preserve">access</w:t>
      </w:r>
      <w:r>
        <w:t xml:space="preserve"> </w:t>
      </w:r>
      <w:r>
        <w:t xml:space="preserve">regimes</w:t>
      </w:r>
      <w:r>
        <w:t xml:space="preserve"> </w:t>
      </w:r>
      <w:r>
        <w:t xml:space="preserve">and</w:t>
      </w:r>
      <w:r>
        <w:t xml:space="preserve"> </w:t>
      </w:r>
      <w:r>
        <w:t xml:space="preserve">harmonisation of authorisation</w:t>
      </w:r>
      <w:r>
        <w:t xml:space="preserve"> </w:t>
      </w:r>
      <w:r>
        <w:t xml:space="preserve">conditions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 and regulatory</w:t>
      </w:r>
      <w:r>
        <w:t xml:space="preserve"> </w:t>
      </w:r>
      <w:r>
        <w:t xml:space="preserve">burdens for SMEs entering</w:t>
      </w:r>
      <w:r>
        <w:t xml:space="preserve"> </w:t>
      </w:r>
      <w:r>
        <w:t xml:space="preserve">niche</w:t>
      </w:r>
      <w:r>
        <w:t xml:space="preserve"> </w:t>
      </w:r>
      <w:r>
        <w:t xml:space="preserve">or</w:t>
      </w:r>
      <w:r>
        <w:t xml:space="preserve"> </w:t>
      </w:r>
      <w:r>
        <w:t xml:space="preserve">local</w:t>
      </w:r>
      <w:r>
        <w:t xml:space="preserve"> </w:t>
      </w:r>
      <w:r>
        <w:t xml:space="preserve">spectrum</w:t>
      </w:r>
      <w:r>
        <w:t xml:space="preserve"> </w:t>
      </w:r>
      <w:r>
        <w:t xml:space="preserve">markets.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increased</w:t>
      </w:r>
      <w:r>
        <w:t xml:space="preserve"> </w:t>
      </w:r>
      <w:r>
        <w:t xml:space="preserve">flexibility: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adapts certain eligibility</w:t>
      </w:r>
      <w:r>
        <w:t xml:space="preserve"> </w:t>
      </w:r>
      <w:r>
        <w:t xml:space="preserve">restrictions</w:t>
      </w:r>
      <w:r>
        <w:t xml:space="preserve"> </w:t>
      </w:r>
      <w:r>
        <w:t xml:space="preserve">that</w:t>
      </w:r>
      <w:r>
        <w:t xml:space="preserve"> </w:t>
      </w:r>
      <w:r>
        <w:t xml:space="preserve">previously</w:t>
      </w:r>
      <w:r>
        <w:t xml:space="preserve"> </w:t>
      </w:r>
      <w:r>
        <w:t xml:space="preserve">limited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spectrum</w:t>
      </w:r>
      <w:r>
        <w:t xml:space="preserve"> </w:t>
      </w:r>
      <w:r>
        <w:t xml:space="preserve">awards</w:t>
      </w:r>
      <w:r>
        <w:t xml:space="preserve"> </w:t>
      </w:r>
      <w:r>
        <w:t xml:space="preserve">(e.g. </w:t>
      </w:r>
      <w:r>
        <w:t xml:space="preserve"> </w:t>
      </w:r>
      <w:r>
        <w:t xml:space="preserve">requirements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network coverage or service</w:t>
      </w:r>
      <w:r>
        <w:t xml:space="preserve"> </w:t>
      </w:r>
      <w:r>
        <w:t xml:space="preserve">provision),</w:t>
      </w:r>
      <w:r>
        <w:t xml:space="preserve"> </w:t>
      </w:r>
      <w:r>
        <w:t xml:space="preserve">which</w:t>
      </w:r>
      <w:r>
        <w:t xml:space="preserve"> </w:t>
      </w:r>
      <w:r>
        <w:t xml:space="preserve">enables</w:t>
      </w:r>
      <w:r>
        <w:t xml:space="preserve"> </w:t>
      </w:r>
      <w:r>
        <w:t xml:space="preserve">wholesale-only operators and</w:t>
      </w:r>
      <w:r>
        <w:t xml:space="preserve"> </w:t>
      </w:r>
      <w:r>
        <w:t xml:space="preserve">new entrants to gain better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spectrum;</w:t>
      </w:r>
      <w:r>
        <w:t xml:space="preserve"> </w:t>
      </w:r>
      <w:r>
        <w:t xml:space="preserve">this</w:t>
      </w:r>
      <w:r>
        <w:t xml:space="preserve"> </w:t>
      </w:r>
      <w:r>
        <w:t xml:space="preserve">(++)</w:t>
      </w:r>
      <w:r>
        <w:t xml:space="preserve"> </w:t>
      </w:r>
      <w:r>
        <w:t xml:space="preserve">Increased</w:t>
      </w:r>
      <w:r>
        <w:t xml:space="preserve"> </w:t>
      </w:r>
      <w:r>
        <w:t xml:space="preserve">investment</w:t>
      </w:r>
      <w:r>
        <w:t xml:space="preserve"> </w:t>
      </w:r>
      <w:r>
        <w:t xml:space="preserve">capacity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fully</w:t>
      </w:r>
      <w:r>
        <w:t xml:space="preserve"> </w:t>
      </w:r>
      <w:r>
        <w:t xml:space="preserve">harmonised</w:t>
      </w:r>
      <w:r>
        <w:t xml:space="preserve"> </w:t>
      </w:r>
      <w:r>
        <w:t xml:space="preserve">authorisation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aspects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conditions, unlimited licence</w:t>
      </w:r>
      <w:r>
        <w:t xml:space="preserve"> </w:t>
      </w:r>
      <w:r>
        <w:t xml:space="preserve">duration and consistency in</w:t>
      </w:r>
      <w:r>
        <w:t xml:space="preserve"> </w:t>
      </w:r>
      <w:r>
        <w:t xml:space="preserve">award timing and renewal</w:t>
      </w:r>
      <w:r>
        <w:t xml:space="preserve"> </w:t>
      </w:r>
      <w:r>
        <w:t xml:space="preserve">criteria</w:t>
      </w:r>
      <w:r>
        <w:br/>
      </w:r>
      <w:r>
        <w:t xml:space="preserve">Benefits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borne by cross-border</w:t>
      </w:r>
      <w:r>
        <w:t xml:space="preserve"> </w:t>
      </w:r>
      <w:r>
        <w:t xml:space="preserve">operators due to misaligned</w:t>
      </w:r>
      <w:r>
        <w:t xml:space="preserve"> </w:t>
      </w:r>
      <w:r>
        <w:t xml:space="preserve">conditions between Member</w:t>
      </w:r>
      <w:r>
        <w:t xml:space="preserve"> </w:t>
      </w:r>
      <w:r>
        <w:t xml:space="preserve">States</w:t>
      </w:r>
      <w:r>
        <w:t xml:space="preserve"> </w:t>
      </w:r>
      <w:r>
        <w:t xml:space="preserve">Other benefits comparable to</w:t>
      </w:r>
      <w:r>
        <w:t xml:space="preserve"> </w:t>
      </w:r>
      <w:r>
        <w:t xml:space="preserve">option 2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SPECTRUM</w:t>
      </w:r>
    </w:p>
    <w:p>
      <w:pPr>
        <w:pStyle w:val="BodyText"/>
      </w:pPr>
      <w:r>
        <w:t xml:space="preserve">O1. Soft harmonisation</w:t>
      </w:r>
      <w:r>
        <w:t xml:space="preserve"> </w:t>
      </w:r>
      <w:r>
        <w:t xml:space="preserve">O2. More single market to</w:t>
      </w:r>
      <w:r>
        <w:t xml:space="preserve"> </w:t>
      </w:r>
      <w:r>
        <w:t xml:space="preserve">enhance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br/>
      </w:r>
      <w:r>
        <w:t xml:space="preserve">(PREFERRED OPTION)</w:t>
      </w:r>
      <w:r>
        <w:t xml:space="preserve"> </w:t>
      </w:r>
      <w:r>
        <w:t xml:space="preserve">O3. Strong harmonisation</w:t>
      </w:r>
      <w:r>
        <w:t xml:space="preserve"> </w:t>
      </w:r>
      <w:r>
        <w:t xml:space="preserve">and EU level rules</w:t>
      </w:r>
      <w:r>
        <w:t xml:space="preserve"> </w:t>
      </w:r>
      <w:r>
        <w:t xml:space="preserve">stimulates service competition</w:t>
      </w:r>
      <w:r>
        <w:t xml:space="preserve"> </w:t>
      </w:r>
      <w:r>
        <w:t xml:space="preserve">and service diversification.</w:t>
      </w:r>
      <w:r>
        <w:t xml:space="preserve"> </w:t>
      </w:r>
      <w:r>
        <w:t xml:space="preserve">Better response to interference</w:t>
      </w:r>
      <w:r>
        <w:t xml:space="preserve"> </w:t>
      </w:r>
      <w:r>
        <w:t xml:space="preserve">translates into reduced costs by</w:t>
      </w:r>
      <w:r>
        <w:t xml:space="preserve"> </w:t>
      </w:r>
      <w:r>
        <w:t xml:space="preserve">enabling the use of otherwise</w:t>
      </w:r>
      <w:r>
        <w:t xml:space="preserve"> </w:t>
      </w:r>
      <w:r>
        <w:t xml:space="preserve">underutilised</w:t>
      </w:r>
      <w:r>
        <w:t xml:space="preserve"> </w:t>
      </w:r>
      <w:r>
        <w:t xml:space="preserve">spectrum</w:t>
      </w:r>
      <w:r>
        <w:t xml:space="preserve"> </w:t>
      </w:r>
      <w:r>
        <w:t xml:space="preserve">through the resolution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interference</w:t>
      </w:r>
      <w:r>
        <w:t xml:space="preserve"> </w:t>
      </w:r>
      <w:r>
        <w:t xml:space="preserve">issues, both within the EU and</w:t>
      </w:r>
      <w:r>
        <w:t xml:space="preserve"> </w:t>
      </w:r>
      <w:r>
        <w:t xml:space="preserve">with third countries (mainly</w:t>
      </w:r>
      <w:r>
        <w:t xml:space="preserve"> </w:t>
      </w:r>
      <w:r>
        <w:t xml:space="preserve">along external land borders),</w:t>
      </w:r>
      <w:r>
        <w:t xml:space="preserve"> </w:t>
      </w:r>
      <w:r>
        <w:t xml:space="preserve">thereby</w:t>
      </w:r>
      <w:r>
        <w:t xml:space="preserve"> </w:t>
      </w:r>
      <w:r>
        <w:t xml:space="preserve">preventing</w:t>
      </w:r>
      <w:r>
        <w:t xml:space="preserve"> </w:t>
      </w:r>
      <w:r>
        <w:t xml:space="preserve">related</w:t>
      </w:r>
      <w:r>
        <w:t xml:space="preserve"> </w:t>
      </w:r>
      <w:r>
        <w:t xml:space="preserve">service disruptions.</w:t>
      </w:r>
      <w:r>
        <w:t xml:space="preserve"> </w:t>
      </w:r>
      <w:r>
        <w:t xml:space="preserve">Administrations</w:t>
      </w:r>
      <w:r>
        <w:br/>
      </w:r>
      <w:r>
        <w:t xml:space="preserve">(+) In the long term, limited</w:t>
      </w:r>
      <w:r>
        <w:t xml:space="preserve"> </w:t>
      </w:r>
      <w:r>
        <w:t xml:space="preserve">benefits from the reduction</w:t>
      </w:r>
      <w:r>
        <w:t xml:space="preserve"> </w:t>
      </w:r>
      <w:r>
        <w:t xml:space="preserve">of some costs due to the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processes and harmonisation</w:t>
      </w:r>
    </w:p>
    <w:p>
      <w:pPr>
        <w:pStyle w:val="BodyText"/>
      </w:pPr>
      <w:r>
        <w:t xml:space="preserve">(++) In the medium/long term,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significant</w:t>
      </w:r>
      <w:r>
        <w:t xml:space="preserve"> </w:t>
      </w:r>
      <w:r>
        <w:t xml:space="preserve">reduction in administrative</w:t>
      </w:r>
      <w:r>
        <w:t xml:space="preserve"> </w:t>
      </w:r>
      <w:r>
        <w:t xml:space="preserve">costs due to fewer auctions and</w:t>
      </w:r>
      <w:r>
        <w:t xml:space="preserve"> </w:t>
      </w:r>
      <w:r>
        <w:t xml:space="preserve">greater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licence</w:t>
      </w:r>
      <w:r>
        <w:t xml:space="preserve"> </w:t>
      </w:r>
      <w:r>
        <w:t xml:space="preserve">renewals, which can ease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workload,</w:t>
      </w:r>
      <w:r>
        <w:t xml:space="preserve"> </w:t>
      </w:r>
      <w:r>
        <w:t xml:space="preserve">improve planning certainty</w:t>
      </w:r>
      <w:r>
        <w:t xml:space="preserve"> </w:t>
      </w:r>
      <w:r>
        <w:t xml:space="preserve">and lower transaction costs.</w:t>
      </w:r>
      <w:r>
        <w:t xml:space="preserve"> </w:t>
      </w:r>
      <w:r>
        <w:t xml:space="preserve">Increased spectrum efficiency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push</w:t>
      </w:r>
      <w:r>
        <w:t xml:space="preserve"> </w:t>
      </w:r>
      <w:r>
        <w:t xml:space="preserve">towards</w:t>
      </w:r>
      <w:r>
        <w:t xml:space="preserve"> </w:t>
      </w:r>
      <w:r>
        <w:t xml:space="preserve">innovative spectrum sharing</w:t>
      </w:r>
      <w:r>
        <w:t xml:space="preserve"> </w:t>
      </w:r>
      <w:r>
        <w:t xml:space="preserve">solutions. The preferred option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advanced sharing mechanisms</w:t>
      </w:r>
      <w:r>
        <w:t xml:space="preserve"> </w:t>
      </w:r>
      <w:r>
        <w:t xml:space="preserve">(e.g. dynamic spectrum access,</w:t>
      </w:r>
      <w:r>
        <w:t xml:space="preserve"> </w:t>
      </w:r>
      <w:r>
        <w:t xml:space="preserve">AI-based</w:t>
      </w:r>
      <w:r>
        <w:t xml:space="preserve"> </w:t>
      </w:r>
      <w:r>
        <w:t xml:space="preserve">coordination),</w:t>
      </w:r>
      <w:r>
        <w:t xml:space="preserve"> </w:t>
      </w:r>
      <w:r>
        <w:t xml:space="preserve">unlocking</w:t>
      </w:r>
      <w:r>
        <w:t xml:space="preserve"> </w:t>
      </w:r>
      <w:r>
        <w:t xml:space="preserve">additional</w:t>
      </w:r>
      <w:r>
        <w:t xml:space="preserve"> </w:t>
      </w:r>
      <w:r>
        <w:t xml:space="preserve">efficiencies and supporting</w:t>
      </w:r>
      <w:r>
        <w:t xml:space="preserve"> </w:t>
      </w:r>
      <w:r>
        <w:t xml:space="preserve">coexistence in dense spectrum</w:t>
      </w:r>
      <w:r>
        <w:t xml:space="preserve"> </w:t>
      </w:r>
      <w:r>
        <w:t xml:space="preserve">environments.</w:t>
      </w:r>
      <w:r>
        <w:t xml:space="preserve"> </w:t>
      </w:r>
      <w:r>
        <w:t xml:space="preserve">(+/++)</w:t>
      </w:r>
      <w:r>
        <w:t xml:space="preserve"> </w:t>
      </w:r>
      <w:r>
        <w:t xml:space="preserve">Improved</w:t>
      </w:r>
      <w:r>
        <w:t xml:space="preserve"> </w:t>
      </w:r>
      <w:r>
        <w:t xml:space="preserve">auction</w:t>
      </w:r>
      <w:r>
        <w:t xml:space="preserve"> </w:t>
      </w:r>
      <w:r>
        <w:t xml:space="preserve">efficiency and spectrum use</w:t>
      </w:r>
      <w:r>
        <w:t xml:space="preserve"> </w:t>
      </w:r>
      <w:r>
        <w:t xml:space="preserve">by</w:t>
      </w:r>
      <w:r>
        <w:t xml:space="preserve"> </w:t>
      </w:r>
      <w:r>
        <w:t xml:space="preserve">applying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metrics and binding rules</w:t>
      </w:r>
      <w:r>
        <w:t xml:space="preserve"> </w:t>
      </w:r>
      <w:r>
        <w:t xml:space="preserve">In the long term, benefits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costs,</w:t>
      </w:r>
      <w:r>
        <w:t xml:space="preserve"> </w:t>
      </w:r>
      <w:r>
        <w:t xml:space="preserve">but</w:t>
      </w:r>
      <w:r>
        <w:t xml:space="preserve"> </w:t>
      </w:r>
      <w:r>
        <w:t xml:space="preserve">lower than in option 2 due to</w:t>
      </w:r>
      <w:r>
        <w:t xml:space="preserve"> </w:t>
      </w:r>
      <w:r>
        <w:t xml:space="preserve">too the high effort required to</w:t>
      </w:r>
      <w:r>
        <w:t xml:space="preserve"> </w:t>
      </w:r>
      <w:r>
        <w:t xml:space="preserve">maintain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which might be burdensome</w:t>
      </w:r>
      <w:r>
        <w:t xml:space="preserve"> </w:t>
      </w:r>
      <w:r>
        <w:t xml:space="preserve">for smaller administrations</w:t>
      </w:r>
      <w:r>
        <w:br/>
      </w:r>
      <w:r>
        <w:t xml:space="preserve">Enhanced coordination in</w:t>
      </w:r>
      <w:r>
        <w:t xml:space="preserve"> </w:t>
      </w:r>
      <w:r>
        <w:t xml:space="preserve">addressing</w:t>
      </w:r>
      <w:r>
        <w:t xml:space="preserve"> </w:t>
      </w:r>
      <w:r>
        <w:t xml:space="preserve">harmful</w:t>
      </w:r>
      <w:r>
        <w:t xml:space="preserve"> </w:t>
      </w:r>
      <w:r>
        <w:t xml:space="preserve">interference</w:t>
      </w:r>
      <w:r>
        <w:t xml:space="preserve"> </w:t>
      </w:r>
      <w:r>
        <w:t xml:space="preserve">from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br/>
      </w:r>
      <w:r>
        <w:t xml:space="preserve">Net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Net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sectors</w:t>
      </w:r>
      <w:r>
        <w:t xml:space="preserve"> </w:t>
      </w:r>
      <w:r>
        <w:t xml:space="preserve">(e.g. verticals)</w:t>
      </w:r>
      <w:r>
        <w:t xml:space="preserve"> </w:t>
      </w:r>
      <w:r>
        <w:t xml:space="preserve">Positive ++</w:t>
      </w:r>
      <w:r>
        <w:t xml:space="preserve"> </w:t>
      </w:r>
      <w:r>
        <w:t xml:space="preserve">Positive +++, no additional</w:t>
      </w:r>
      <w:r>
        <w:t xml:space="preserve"> </w:t>
      </w:r>
      <w:r>
        <w:t xml:space="preserve">cost for citizens, but several</w:t>
      </w:r>
      <w:r>
        <w:t xml:space="preserve"> </w:t>
      </w:r>
      <w:r>
        <w:t xml:space="preserve">additional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improved quality of service</w:t>
      </w:r>
      <w:r>
        <w:t xml:space="preserve"> </w:t>
      </w:r>
      <w:r>
        <w:t xml:space="preserve">and increased competitiveness</w:t>
      </w:r>
      <w:r>
        <w:t xml:space="preserve"> </w:t>
      </w:r>
      <w:r>
        <w:t xml:space="preserve">for businesses (e.g. verticals)</w:t>
      </w:r>
      <w:r>
        <w:t xml:space="preserve"> </w:t>
      </w:r>
      <w:r>
        <w:t xml:space="preserve">due to use of quality-assured</w:t>
      </w:r>
      <w:r>
        <w:t xml:space="preserve"> </w:t>
      </w:r>
      <w:r>
        <w:t xml:space="preserve">services</w:t>
      </w:r>
      <w:r>
        <w:t xml:space="preserve"> </w:t>
      </w:r>
      <w:r>
        <w:t xml:space="preserve">Positive +++, no additional</w:t>
      </w:r>
      <w:r>
        <w:t xml:space="preserve"> </w:t>
      </w:r>
      <w:r>
        <w:t xml:space="preserve">cost but several additional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improved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for businesses (e.g. verticals)</w:t>
      </w:r>
      <w:r>
        <w:t xml:space="preserve"> </w:t>
      </w:r>
      <w:r>
        <w:t xml:space="preserve">due to use of quality-assured</w:t>
      </w:r>
      <w:r>
        <w:t xml:space="preserve"> </w:t>
      </w:r>
      <w:r>
        <w:t xml:space="preserve">services</w:t>
      </w:r>
      <w:r>
        <w:t xml:space="preserve"> </w:t>
      </w:r>
      <w:r>
        <w:t xml:space="preserve">Benefits</w:t>
      </w:r>
      <w:r>
        <w:t xml:space="preserve"> </w:t>
      </w:r>
      <w:r>
        <w:t xml:space="preserve">++ Some benefits linked to</w:t>
      </w:r>
      <w:r>
        <w:t xml:space="preserve"> </w:t>
      </w:r>
      <w:r>
        <w:t xml:space="preserve">better quality of service</w:t>
      </w:r>
      <w:r>
        <w:t xml:space="preserve"> </w:t>
      </w:r>
      <w:r>
        <w:t xml:space="preserve">+++</w:t>
      </w:r>
      <w:r>
        <w:t xml:space="preserve"> </w:t>
      </w:r>
      <w:r>
        <w:t xml:space="preserve">Considerable</w:t>
      </w:r>
      <w:r>
        <w:t xml:space="preserve"> </w:t>
      </w:r>
      <w:r>
        <w:t xml:space="preserve">benefits</w:t>
      </w:r>
      <w:r>
        <w:t xml:space="preserve"> </w:t>
      </w:r>
      <w:r>
        <w:t xml:space="preserve">linked to better quality of</w:t>
      </w:r>
      <w:r>
        <w:t xml:space="preserve"> </w:t>
      </w:r>
      <w:r>
        <w:t xml:space="preserve">+++ Benefits linked to better</w:t>
      </w:r>
      <w:r>
        <w:t xml:space="preserve"> </w:t>
      </w:r>
      <w:r>
        <w:t xml:space="preserve">quality of service (speeds,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SPECTRUM</w:t>
      </w:r>
    </w:p>
    <w:p>
      <w:pPr>
        <w:pStyle w:val="BodyText"/>
      </w:pPr>
      <w:r>
        <w:t xml:space="preserve">O1. Soft harmonisation</w:t>
      </w:r>
      <w:r>
        <w:t xml:space="preserve"> </w:t>
      </w:r>
      <w:r>
        <w:t xml:space="preserve">O2. More single market to</w:t>
      </w:r>
      <w:r>
        <w:t xml:space="preserve"> </w:t>
      </w:r>
      <w:r>
        <w:t xml:space="preserve">enhance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br/>
      </w:r>
      <w:r>
        <w:t xml:space="preserve">(PREFERRED OPTION)</w:t>
      </w:r>
      <w:r>
        <w:t xml:space="preserve"> </w:t>
      </w:r>
      <w:r>
        <w:t xml:space="preserve">O3. Strong harmonisation</w:t>
      </w:r>
      <w:r>
        <w:t xml:space="preserve"> </w:t>
      </w:r>
      <w:r>
        <w:t xml:space="preserve">and EU level rules</w:t>
      </w:r>
      <w:r>
        <w:t xml:space="preserve"> </w:t>
      </w:r>
      <w:r>
        <w:t xml:space="preserve">(speeds, latency, etc.) and</w:t>
      </w:r>
      <w:r>
        <w:t xml:space="preserve"> </w:t>
      </w:r>
      <w:r>
        <w:t xml:space="preserve">increased</w:t>
      </w:r>
      <w:r>
        <w:t xml:space="preserve"> </w:t>
      </w:r>
      <w:r>
        <w:t xml:space="preserve">coverage</w:t>
      </w:r>
      <w:r>
        <w:t xml:space="preserve"> </w:t>
      </w:r>
      <w:r>
        <w:t xml:space="preserve">with</w:t>
      </w:r>
      <w:r>
        <w:t xml:space="preserve"> </w:t>
      </w:r>
      <w:r>
        <w:t xml:space="preserve">high</w:t>
      </w:r>
      <w:r>
        <w:t xml:space="preserve"> </w:t>
      </w:r>
      <w:r>
        <w:t xml:space="preserve">quality</w:t>
      </w:r>
      <w:r>
        <w:t xml:space="preserve"> </w:t>
      </w:r>
      <w:r>
        <w:t xml:space="preserve">5G</w:t>
      </w:r>
      <w:r>
        <w:t xml:space="preserve"> </w:t>
      </w:r>
      <w:r>
        <w:t xml:space="preserve">and</w:t>
      </w:r>
      <w:r>
        <w:t xml:space="preserve"> </w:t>
      </w:r>
      <w:r>
        <w:t xml:space="preserve">accelerated 6G deployment.</w:t>
      </w:r>
    </w:p>
    <w:p>
      <w:pPr>
        <w:pStyle w:val="BodyText"/>
      </w:pPr>
      <w:r>
        <w:t xml:space="preserve">service (speeds, latency, etc.)</w:t>
      </w:r>
      <w:r>
        <w:t xml:space="preserve"> </w:t>
      </w:r>
      <w:r>
        <w:t xml:space="preserve">and increased coverage with</w:t>
      </w:r>
      <w:r>
        <w:t xml:space="preserve"> </w:t>
      </w:r>
      <w:r>
        <w:t xml:space="preserve">high</w:t>
      </w:r>
      <w:r>
        <w:t xml:space="preserve"> </w:t>
      </w:r>
      <w:r>
        <w:t xml:space="preserve">quality</w:t>
      </w:r>
      <w:r>
        <w:t xml:space="preserve"> </w:t>
      </w:r>
      <w:r>
        <w:t xml:space="preserve">5G</w:t>
      </w:r>
      <w:r>
        <w:t xml:space="preserve"> </w:t>
      </w:r>
      <w:r>
        <w:t xml:space="preserve">and</w:t>
      </w:r>
      <w:r>
        <w:t xml:space="preserve"> </w:t>
      </w:r>
      <w:r>
        <w:t xml:space="preserve">accelerated 6G deployment.</w:t>
      </w:r>
      <w:r>
        <w:t xml:space="preserve"> </w:t>
      </w:r>
      <w:r>
        <w:t xml:space="preserve">Considerable spillover effect</w:t>
      </w:r>
      <w:r>
        <w:t xml:space="preserve"> </w:t>
      </w:r>
      <w:r>
        <w:t xml:space="preserve">on different sectors of the</w:t>
      </w:r>
      <w:r>
        <w:t xml:space="preserve"> </w:t>
      </w:r>
      <w:r>
        <w:t xml:space="preserve">economy from high quality</w:t>
      </w:r>
      <w:r>
        <w:t xml:space="preserve"> </w:t>
      </w:r>
      <w:r>
        <w:t xml:space="preserve">5G/specialized quality-assured</w:t>
      </w:r>
      <w:r>
        <w:t xml:space="preserve"> </w:t>
      </w:r>
      <w:r>
        <w:t xml:space="preserve">services and IoT, especially in</w:t>
      </w:r>
      <w:r>
        <w:t xml:space="preserve"> </w:t>
      </w:r>
      <w:r>
        <w:t xml:space="preserve">sectors</w:t>
      </w:r>
      <w:r>
        <w:t xml:space="preserve"> </w:t>
      </w:r>
      <w:r>
        <w:t xml:space="preserve">like</w:t>
      </w:r>
      <w:r>
        <w:t xml:space="preserve"> </w:t>
      </w:r>
      <w:r>
        <w:t xml:space="preserve">healthcare,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automotive</w:t>
      </w:r>
      <w:r>
        <w:t xml:space="preserve"> </w:t>
      </w:r>
      <w:r>
        <w:t xml:space="preserve">and</w:t>
      </w:r>
      <w:r>
        <w:t xml:space="preserve"> </w:t>
      </w:r>
      <w:r>
        <w:t xml:space="preserve">transport,</w:t>
      </w:r>
      <w:r>
        <w:t xml:space="preserve"> </w:t>
      </w:r>
      <w:r>
        <w:t xml:space="preserve">energy</w:t>
      </w:r>
      <w:r>
        <w:t xml:space="preserve"> </w:t>
      </w:r>
      <w:r>
        <w:t xml:space="preserve">environment and agriculture.</w:t>
      </w:r>
      <w:r>
        <w:t xml:space="preserve"> </w:t>
      </w:r>
      <w:r>
        <w:t xml:space="preserve">latency, etc.) and increased</w:t>
      </w:r>
      <w:r>
        <w:t xml:space="preserve"> </w:t>
      </w:r>
      <w:r>
        <w:t xml:space="preserve">coverage with high quality</w:t>
      </w:r>
      <w:r>
        <w:t xml:space="preserve"> </w:t>
      </w:r>
      <w:r>
        <w:t xml:space="preserve">5G</w:t>
      </w:r>
      <w:r>
        <w:t xml:space="preserve"> </w:t>
      </w:r>
      <w:r>
        <w:t xml:space="preserve">and</w:t>
      </w:r>
      <w:r>
        <w:t xml:space="preserve"> </w:t>
      </w:r>
      <w:r>
        <w:t xml:space="preserve">accelerated</w:t>
      </w:r>
      <w:r>
        <w:t xml:space="preserve"> </w:t>
      </w:r>
      <w:r>
        <w:t xml:space="preserve">6G</w:t>
      </w:r>
      <w:r>
        <w:t xml:space="preserve"> </w:t>
      </w:r>
      <w:r>
        <w:t xml:space="preserve">deployment.</w:t>
      </w:r>
      <w:r>
        <w:t xml:space="preserve"> </w:t>
      </w:r>
      <w:r>
        <w:t xml:space="preserve">Considerable spillover effect</w:t>
      </w:r>
      <w:r>
        <w:t xml:space="preserve"> </w:t>
      </w:r>
      <w:r>
        <w:t xml:space="preserve">on different sectors of the</w:t>
      </w:r>
      <w:r>
        <w:t xml:space="preserve"> </w:t>
      </w:r>
      <w:r>
        <w:t xml:space="preserve">economy from high quality</w:t>
      </w:r>
      <w:r>
        <w:t xml:space="preserve"> </w:t>
      </w:r>
      <w:r>
        <w:t xml:space="preserve">5G/specialized</w:t>
      </w:r>
      <w:r>
        <w:t xml:space="preserve"> </w:t>
      </w:r>
      <w:r>
        <w:t xml:space="preserve">quality-</w:t>
      </w:r>
      <w:r>
        <w:t xml:space="preserve"> </w:t>
      </w:r>
      <w:r>
        <w:t xml:space="preserve">assured services and IoT,</w:t>
      </w:r>
      <w:r>
        <w:t xml:space="preserve"> </w:t>
      </w:r>
      <w:r>
        <w:t xml:space="preserve">especially in sectors like</w:t>
      </w:r>
      <w:r>
        <w:t xml:space="preserve"> </w:t>
      </w:r>
      <w:r>
        <w:t xml:space="preserve">healthcare,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automotive and transport,</w:t>
      </w:r>
      <w:r>
        <w:t xml:space="preserve"> </w:t>
      </w:r>
      <w:r>
        <w:t xml:space="preserve">energy and environment and</w:t>
      </w:r>
      <w:r>
        <w:t xml:space="preserve"> </w:t>
      </w:r>
      <w:r>
        <w:t xml:space="preserve">agriculture.</w:t>
      </w:r>
      <w:r>
        <w:t xml:space="preserve"> </w:t>
      </w:r>
      <w:r>
        <w:t xml:space="preserve">Costs</w:t>
      </w:r>
      <w:r>
        <w:t xml:space="preserve"> </w:t>
      </w:r>
      <w:r>
        <w:t xml:space="preserve">(0) Neutral for citizens</w:t>
      </w:r>
      <w:r>
        <w:t xml:space="preserve"> </w:t>
      </w:r>
      <w:r>
        <w:t xml:space="preserve">Industry might need to</w:t>
      </w:r>
      <w:r>
        <w:t xml:space="preserve"> </w:t>
      </w:r>
      <w:r>
        <w:t xml:space="preserve">invest</w:t>
      </w:r>
      <w:r>
        <w:t xml:space="preserve"> </w:t>
      </w:r>
      <w:r>
        <w:t xml:space="preserve">in</w:t>
      </w:r>
      <w:r>
        <w:t xml:space="preserve"> </w:t>
      </w:r>
      <w:r>
        <w:t xml:space="preserve">innovation</w:t>
      </w:r>
      <w:r>
        <w:t xml:space="preserve"> </w:t>
      </w:r>
      <w:r>
        <w:t xml:space="preserve">to</w:t>
      </w:r>
      <w:r>
        <w:t xml:space="preserve"> </w:t>
      </w:r>
      <w:r>
        <w:t xml:space="preserve">introduce quality assured</w:t>
      </w:r>
      <w:r>
        <w:t xml:space="preserve"> </w:t>
      </w:r>
      <w:r>
        <w:t xml:space="preserve">services and make best use</w:t>
      </w:r>
      <w:r>
        <w:t xml:space="preserve"> </w:t>
      </w:r>
      <w:r>
        <w:t xml:space="preserve">of the offered connectivity</w:t>
      </w:r>
      <w:r>
        <w:t xml:space="preserve"> </w:t>
      </w:r>
      <w:r>
        <w:t xml:space="preserve">(0) Neutral for citizens</w:t>
      </w:r>
      <w:r>
        <w:t xml:space="preserve"> </w:t>
      </w:r>
      <w:r>
        <w:t xml:space="preserve">Industry might need to invest</w:t>
      </w:r>
      <w:r>
        <w:t xml:space="preserve"> </w:t>
      </w:r>
      <w:r>
        <w:t xml:space="preserve">in innovation to introduce</w:t>
      </w:r>
      <w:r>
        <w:t xml:space="preserve"> </w:t>
      </w:r>
      <w:r>
        <w:t xml:space="preserve">quality assured services and</w:t>
      </w:r>
      <w:r>
        <w:t xml:space="preserve"> </w:t>
      </w:r>
      <w:r>
        <w:t xml:space="preserve">make best use of the offered</w:t>
      </w:r>
      <w:r>
        <w:t xml:space="preserve"> </w:t>
      </w:r>
      <w:r>
        <w:t xml:space="preserve">connectivity</w:t>
      </w:r>
      <w:r>
        <w:t xml:space="preserve"> </w:t>
      </w:r>
      <w:r>
        <w:t xml:space="preserve">(0) Neutral for citizens</w:t>
      </w:r>
      <w:r>
        <w:t xml:space="preserve"> </w:t>
      </w:r>
      <w:r>
        <w:t xml:space="preserve">Industry might need to invest</w:t>
      </w:r>
      <w:r>
        <w:t xml:space="preserve"> </w:t>
      </w:r>
      <w:r>
        <w:t xml:space="preserve">in innovation to introduce</w:t>
      </w:r>
      <w:r>
        <w:t xml:space="preserve"> </w:t>
      </w:r>
      <w:r>
        <w:t xml:space="preserve">quality assured services and</w:t>
      </w:r>
      <w:r>
        <w:t xml:space="preserve"> </w:t>
      </w:r>
      <w:r>
        <w:t xml:space="preserve">make best use of the offered</w:t>
      </w:r>
      <w:r>
        <w:t xml:space="preserve"> </w:t>
      </w:r>
      <w:r>
        <w:t xml:space="preserve">connectivity</w:t>
      </w:r>
      <w:r>
        <w:t xml:space="preserve"> </w:t>
      </w:r>
      <w:r>
        <w:t xml:space="preserve">Net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Operator</w:t>
      </w:r>
      <w:r>
        <w:t xml:space="preserve"> </w:t>
      </w:r>
      <w:r>
        <w:t xml:space="preserve">(+) the benefits outweigh the</w:t>
      </w:r>
      <w:r>
        <w:t xml:space="preserve"> </w:t>
      </w:r>
      <w:r>
        <w:t xml:space="preserve">costs for operators</w:t>
      </w:r>
      <w:r>
        <w:t xml:space="preserve"> </w:t>
      </w:r>
      <w:r>
        <w:t xml:space="preserve">(+++) the benefits largely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operators</w:t>
      </w:r>
      <w:r>
        <w:t xml:space="preserve"> </w:t>
      </w:r>
      <w:r>
        <w:t xml:space="preserve">(++) the benefits largely</w:t>
      </w:r>
      <w:r>
        <w:t xml:space="preserve"> </w:t>
      </w:r>
      <w:r>
        <w:t xml:space="preserve">outweigh the costs for main</w:t>
      </w:r>
      <w:r>
        <w:t xml:space="preserve"> </w:t>
      </w:r>
      <w:r>
        <w:t xml:space="preserve">operators</w:t>
      </w:r>
      <w:r>
        <w:t xml:space="preserve"> </w:t>
      </w:r>
      <w:r>
        <w:t xml:space="preserve">Benefit</w:t>
      </w:r>
    </w:p>
    <w:p>
      <w:pPr>
        <w:pStyle w:val="BodyText"/>
      </w:pPr>
      <w:r>
        <w:t xml:space="preserve">Increased predictability and</w:t>
      </w:r>
      <w:r>
        <w:t xml:space="preserve"> </w:t>
      </w:r>
      <w:r>
        <w:t xml:space="preserve">investment capacity, reduced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inability to use spectrum due to</w:t>
      </w:r>
      <w:r>
        <w:t xml:space="preserve"> </w:t>
      </w:r>
      <w:r>
        <w:t xml:space="preserve">harmful interferences</w:t>
      </w:r>
      <w:r>
        <w:br/>
      </w:r>
      <w:r>
        <w:t xml:space="preserve">Increased predictability and</w:t>
      </w:r>
      <w:r>
        <w:t xml:space="preserve"> </w:t>
      </w:r>
      <w:r>
        <w:t xml:space="preserve">investment capacity.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(-) Low costs for adaptation to</w:t>
      </w:r>
      <w:r>
        <w:t xml:space="preserve"> </w:t>
      </w:r>
      <w:r>
        <w:t xml:space="preserve">new licence types</w:t>
      </w:r>
      <w:r>
        <w:br/>
      </w:r>
      <w:r>
        <w:t xml:space="preserve">(-) Low costs for adaptation to</w:t>
      </w:r>
      <w:r>
        <w:t xml:space="preserve"> </w:t>
      </w:r>
      <w:r>
        <w:t xml:space="preserve">spectrum</w:t>
      </w:r>
      <w:r>
        <w:t xml:space="preserve"> </w:t>
      </w:r>
      <w:r>
        <w:t xml:space="preserve">sharing</w:t>
      </w:r>
      <w:r>
        <w:t xml:space="preserve"> </w:t>
      </w:r>
      <w:r>
        <w:t xml:space="preserve">under</w:t>
      </w:r>
      <w:r>
        <w:t xml:space="preserve"> </w:t>
      </w:r>
      <w:r>
        <w:t xml:space="preserve">principle “use-it-or-share-it”</w:t>
      </w:r>
      <w:r>
        <w:t xml:space="preserve"> </w:t>
      </w:r>
      <w:r>
        <w:t xml:space="preserve">(–) In the short term, only</w:t>
      </w:r>
      <w:r>
        <w:t xml:space="preserve"> </w:t>
      </w:r>
      <w:r>
        <w:t xml:space="preserve">few</w:t>
      </w:r>
      <w:r>
        <w:t xml:space="preserve"> </w:t>
      </w:r>
      <w:r>
        <w:t xml:space="preserve">undertakings</w:t>
      </w:r>
      <w:r>
        <w:t xml:space="preserve"> </w:t>
      </w:r>
      <w:r>
        <w:t xml:space="preserve">(3-4</w:t>
      </w:r>
      <w:r>
        <w:t xml:space="preserve"> </w:t>
      </w:r>
      <w:r>
        <w:t xml:space="preserve">maximum) would be able to</w:t>
      </w:r>
      <w:r>
        <w:t xml:space="preserve"> </w:t>
      </w:r>
      <w:r>
        <w:t xml:space="preserve">acquire spectrum at EU level,</w:t>
      </w:r>
      <w:r>
        <w:t xml:space="preserve"> </w:t>
      </w:r>
      <w:r>
        <w:t xml:space="preserve">which</w:t>
      </w:r>
      <w:r>
        <w:t xml:space="preserve"> </w:t>
      </w:r>
      <w:r>
        <w:t xml:space="preserve">means</w:t>
      </w:r>
      <w:r>
        <w:t xml:space="preserve"> </w:t>
      </w:r>
      <w:r>
        <w:t xml:space="preserve">that</w:t>
      </w:r>
      <w:r>
        <w:t xml:space="preserve"> </w:t>
      </w:r>
      <w:r>
        <w:t xml:space="preserve">most</w:t>
      </w:r>
      <w:r>
        <w:t xml:space="preserve"> </w:t>
      </w:r>
      <w:r>
        <w:t xml:space="preserve">operators currently operating</w:t>
      </w:r>
      <w:r>
        <w:t xml:space="preserve"> </w:t>
      </w:r>
      <w:r>
        <w:t xml:space="preserve">in the EU would be forced to</w:t>
      </w:r>
      <w:r>
        <w:t xml:space="preserve"> </w:t>
      </w:r>
      <w:r>
        <w:t xml:space="preserve">sell assets, exit the market or</w:t>
      </w:r>
      <w:r>
        <w:t xml:space="preserve"> </w:t>
      </w:r>
      <w:r>
        <w:t xml:space="preserve">become virtual operators.</w:t>
      </w:r>
      <w:r>
        <w:t xml:space="preserve"> </w:t>
      </w:r>
      <w:r>
        <w:t xml:space="preserve">Costs reduced in the long</w:t>
      </w:r>
      <w:r>
        <w:t xml:space="preserve"> </w:t>
      </w:r>
      <w:r>
        <w:t xml:space="preserve">term.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Coherence</w:t>
      </w:r>
      <w:r>
        <w:br/>
      </w:r>
      <w:r>
        <w:t xml:space="preserve">The baseline is only partially coherent with EU investment needs and Digital Decade goals. High</w:t>
      </w:r>
      <w:r>
        <w:t xml:space="preserve"> </w:t>
      </w:r>
      <w:r>
        <w:t xml:space="preserve">quality 5G and future 6G investments are expected to be financed mainly by the private sector (see</w:t>
      </w:r>
      <w:r>
        <w:t xml:space="preserve"> </w:t>
      </w:r>
      <w:r>
        <w:t xml:space="preserve">section 2.1.2 and 2.3.2 and Annex 7, Section 1.2.1.). Diverging licence regimes and insufficiently</w:t>
      </w:r>
      <w:r>
        <w:t xml:space="preserve"> </w:t>
      </w:r>
      <w:r>
        <w:t xml:space="preserve">investment-oriented auctions hinder the coherent rollout of 5G.</w:t>
      </w:r>
      <w:r>
        <w:br/>
      </w:r>
      <w:r>
        <w:t xml:space="preserve">Option 1 falls short of ensuring sufficient incentives for private investments. The use of a toolbox,</w:t>
      </w:r>
      <w:r>
        <w:t xml:space="preserve"> </w:t>
      </w:r>
      <w:r>
        <w:t xml:space="preserve">peer review, and coordinated roadmaps for spectrum awards supports convergence without imposing</w:t>
      </w:r>
      <w:r>
        <w:t xml:space="preserve"> </w:t>
      </w:r>
      <w:r>
        <w:t xml:space="preserve">binding obligations, marginally improving policy coherence.</w:t>
      </w:r>
      <w:r>
        <w:br/>
      </w:r>
      <w:r>
        <w:t xml:space="preserve">Option 2 improves coherence significantly by integrating spectrum policy with wider EU objectives</w:t>
      </w:r>
      <w:r>
        <w:t xml:space="preserve"> </w:t>
      </w:r>
      <w:r>
        <w:t xml:space="preserve">on connectivity, investment, and preparedness as well as cybersecurity. Renewal conditions, coherent</w:t>
      </w:r>
      <w:r>
        <w:t xml:space="preserve"> </w:t>
      </w:r>
      <w:r>
        <w:t xml:space="preserve">pro-investment authorisation and spectrum sharing ensure a more strategic, structured and predictable</w:t>
      </w:r>
      <w:r>
        <w:t xml:space="preserve"> </w:t>
      </w:r>
      <w:r>
        <w:t xml:space="preserve">policy environment. The integration of the 5G toolbox in the conditions attached to rights of use of</w:t>
      </w:r>
      <w:r>
        <w:t xml:space="preserve"> </w:t>
      </w:r>
      <w:r>
        <w:t xml:space="preserve">spectrum will increase coherence with the Cybersecurity Act. The coordination of national roadmaps</w:t>
      </w:r>
      <w:r>
        <w:t xml:space="preserve"> </w:t>
      </w:r>
      <w:r>
        <w:t xml:space="preserve">under a common EU framework ensures synchronisation across Member States. This option supports</w:t>
      </w:r>
      <w:r>
        <w:t xml:space="preserve"> </w:t>
      </w:r>
      <w:r>
        <w:t xml:space="preserve">coherence with broader strategic agendas, such as the Digital Decade, 6G roadmap coordination, the</w:t>
      </w:r>
      <w:r>
        <w:t xml:space="preserve"> </w:t>
      </w:r>
      <w:r>
        <w:t xml:space="preserve">European Preparedness Union Strategy and the ProtectEU Internal Security Strategy, without</w:t>
      </w:r>
      <w:r>
        <w:t xml:space="preserve"> </w:t>
      </w:r>
      <w:r>
        <w:t xml:space="preserve">removing Member State autonomy in non-harmonised bands.</w:t>
      </w:r>
      <w:r>
        <w:br/>
      </w:r>
      <w:r>
        <w:t xml:space="preserve">Option 3 has the potential to bring the highest level of internal coherence by embedding spectrum</w:t>
      </w:r>
      <w:r>
        <w:t xml:space="preserve"> </w:t>
      </w:r>
      <w:r>
        <w:t xml:space="preserve">governance into a common investment strategy but challenges the balance of powers with national</w:t>
      </w:r>
      <w:r>
        <w:t xml:space="preserve"> </w:t>
      </w:r>
      <w:r>
        <w:t xml:space="preserve">regulators. It ensures that awards for strategic bands are aligned with cross-border deployment</w:t>
      </w:r>
      <w:r>
        <w:t xml:space="preserve"> </w:t>
      </w:r>
      <w:r>
        <w:t xml:space="preserve">objectives, security priorities, and Digital Decade targets. Indefinite licenses, a harmonised approach</w:t>
      </w:r>
      <w:r>
        <w:t xml:space="preserve"> </w:t>
      </w:r>
      <w:r>
        <w:t xml:space="preserve">to renewal, remedies aiming to safeguard or increase competition, all support long-term planning and</w:t>
      </w:r>
      <w:r>
        <w:t xml:space="preserve"> </w:t>
      </w:r>
      <w:r>
        <w:t xml:space="preserve">minimise policy fragmentation. However, full centralisation requires careful alignment with existing</w:t>
      </w:r>
      <w:r>
        <w:t xml:space="preserve"> </w:t>
      </w:r>
      <w:r>
        <w:t xml:space="preserve">structures to ensure subsidiarity is respected.</w:t>
      </w:r>
      <w:r>
        <w:t xml:space="preserve"> </w:t>
      </w:r>
      <w:r>
        <w:t xml:space="preserve">Stakeholder’s feedback</w:t>
      </w:r>
      <w:r>
        <w:t xml:space="preserve"> </w:t>
      </w:r>
      <w:r>
        <w:t xml:space="preserve">As regards option 1 operators are positive to longer license duration, easier renewals, more</w:t>
      </w:r>
      <w:r>
        <w:t xml:space="preserve"> </w:t>
      </w:r>
      <w:r>
        <w:t xml:space="preserve">harmonisation of authorisation procedures and of conditions. They, however, favour an even more</w:t>
      </w:r>
      <w:r>
        <w:t xml:space="preserve"> </w:t>
      </w:r>
      <w:r>
        <w:t xml:space="preserve">ambitious mechanism similar to the existing framework for market analysis. They see positively the</w:t>
      </w:r>
      <w:r>
        <w:t xml:space="preserve"> </w:t>
      </w:r>
      <w:r>
        <w:t xml:space="preserve">evolving roadmap on spectrum availability and policies incentivising sharing and flexible use.</w:t>
      </w:r>
      <w:r>
        <w:t xml:space="preserve"> </w:t>
      </w:r>
      <w:r>
        <w:t xml:space="preserve">Member States and NRAs do not see the need for license durations beyond 20 years or for common</w:t>
      </w:r>
      <w:r>
        <w:t xml:space="preserve"> </w:t>
      </w:r>
      <w:r>
        <w:t xml:space="preserve">spectrum authorisation procedures and conditions. The RSPG acknowledged the potential for</w:t>
      </w:r>
      <w:r>
        <w:t xml:space="preserve"> </w:t>
      </w:r>
      <w:r>
        <w:t xml:space="preserve">improvement of the peer review as well as the need for pro-investment assignment conditions.</w:t>
      </w:r>
      <w:r>
        <w:t xml:space="preserve"> </w:t>
      </w:r>
      <w:r>
        <w:t xml:space="preserve">The bundle of measures in option 2 received most support from telcos which support measures</w:t>
      </w:r>
      <w:r>
        <w:t xml:space="preserve"> </w:t>
      </w:r>
      <w:r>
        <w:t xml:space="preserve">increasing regulatory predictability and reducing market fragmentation: indefinite or very long</w:t>
      </w:r>
      <w:r>
        <w:t xml:space="preserve"> </w:t>
      </w:r>
      <w:r>
        <w:t xml:space="preserve">license durations, automatic renewals, lower spectrum costs, and flexible usage rules. Telcos</w:t>
      </w:r>
      <w:r>
        <w:t xml:space="preserve"> </w:t>
      </w:r>
      <w:r>
        <w:t xml:space="preserve">converge in that market-shaping measures should be controlled on the basis of a competitive analysis</w:t>
      </w:r>
      <w:r>
        <w:t xml:space="preserve"> </w:t>
      </w:r>
      <w:r>
        <w:t xml:space="preserve">scrutinised ex ante. While in favour of pro sharing and flexibility policies, they caution against</w:t>
      </w:r>
      <w:r>
        <w:t xml:space="preserve"> </w:t>
      </w:r>
      <w:r>
        <w:t xml:space="preserve">mandatory obligations. Stakeholders endorse EU-wide harmonisation of the availability of spectrum</w:t>
      </w:r>
      <w:r>
        <w:t xml:space="preserve"> </w:t>
      </w:r>
      <w:r>
        <w:t xml:space="preserve">and technical and economic conditions. Member States and NRAs see no need for harmonised</w:t>
      </w:r>
      <w:r>
        <w:t xml:space="preserve"> </w:t>
      </w:r>
      <w:r>
        <w:t xml:space="preserve">spectrum authorisation and oppose common authorisation procedures and conditions. The RSPG</w:t>
      </w:r>
      <w:r>
        <w:t xml:space="preserve"> </w:t>
      </w:r>
      <w:r>
        <w:t xml:space="preserve">expressed a view against a mandatory single market procedure with veto. Competent authorities were</w:t>
      </w:r>
      <w:r>
        <w:t xml:space="preserve"> </w:t>
      </w:r>
      <w:r>
        <w:t xml:space="preserve">more positive to measures promoting sharing and flexibility in spectrum use.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As regards option 3, while telcos and vendors are in favour of unlimited license duration and full</w:t>
      </w:r>
      <w:r>
        <w:t xml:space="preserve"> </w:t>
      </w:r>
      <w:r>
        <w:t xml:space="preserve">harmonisation of spectrum authorisation conditions, they are strongly against awards at EU level or</w:t>
      </w:r>
      <w:r>
        <w:t xml:space="preserve"> </w:t>
      </w:r>
      <w:r>
        <w:t xml:space="preserve">under strict deadlines and are split with regard to cross-border coordination and interference</w:t>
      </w:r>
      <w:r>
        <w:t xml:space="preserve"> </w:t>
      </w:r>
      <w:r>
        <w:t xml:space="preserve">management. The RSPG recognised the potential to improve the cooperation between Member States</w:t>
      </w:r>
      <w:r>
        <w:t xml:space="preserve"> </w:t>
      </w:r>
      <w:r>
        <w:t xml:space="preserve">in addressing cross-border interference. It expressed strong preference for maintaining the current</w:t>
      </w:r>
      <w:r>
        <w:t xml:space="preserve"> </w:t>
      </w:r>
      <w:r>
        <w:t xml:space="preserve">model, including the preparation of technical harmonisation of spectrum by CEPT. The Electronic</w:t>
      </w:r>
      <w:r>
        <w:t xml:space="preserve"> </w:t>
      </w:r>
      <w:r>
        <w:t xml:space="preserve">Communications Committee of the CEPT also expressed the view that the existing framework</w:t>
      </w:r>
      <w:r>
        <w:t xml:space="preserve"> </w:t>
      </w:r>
      <w:r>
        <w:t xml:space="preserve">between the EU and CEPT is resilient and working well.</w:t>
      </w:r>
      <w:r>
        <w:t xml:space="preserve"> </w:t>
      </w:r>
      <w:r>
        <w:t xml:space="preserve">Summary</w:t>
      </w:r>
      <w:r>
        <w:t xml:space="preserve"> </w:t>
      </w:r>
      <w:r>
        <w:t xml:space="preserve">The table below summarises the overall costs and benefits for the different stakeholders by each</w:t>
      </w:r>
      <w:r>
        <w:t xml:space="preserve"> </w:t>
      </w:r>
      <w:r>
        <w:t xml:space="preserve">option. Annex 3 Section 2.2. presents in detail the main costs and benefits per stakeholders of the</w:t>
      </w:r>
      <w:r>
        <w:t xml:space="preserve"> </w:t>
      </w:r>
      <w:r>
        <w:t xml:space="preserve">three Options.</w:t>
      </w:r>
      <w:r>
        <w:t xml:space="preserve"> </w:t>
      </w:r>
      <w:r>
        <w:t xml:space="preserve">Table 26: Summary of costs and benefits for Spectrum options</w:t>
      </w:r>
    </w:p>
    <w:p>
      <w:pPr>
        <w:pStyle w:val="BodyText"/>
      </w:pPr>
      <w:r>
        <w:t xml:space="preserve">O1. Soft harmonisation</w:t>
      </w:r>
      <w:r>
        <w:t xml:space="preserve"> </w:t>
      </w:r>
      <w:r>
        <w:t xml:space="preserve">O2. More single market to</w:t>
      </w:r>
      <w:r>
        <w:t xml:space="preserve"> </w:t>
      </w:r>
      <w:r>
        <w:t xml:space="preserve">enhance investment and</w:t>
      </w:r>
      <w:r>
        <w:t xml:space="preserve"> </w:t>
      </w:r>
      <w:r>
        <w:t xml:space="preserve">innovation</w:t>
      </w:r>
      <w:r>
        <w:t xml:space="preserve"> </w:t>
      </w:r>
      <w:r>
        <w:t xml:space="preserve">O3. Strong harmonisation</w:t>
      </w:r>
      <w:r>
        <w:t xml:space="preserve"> </w:t>
      </w:r>
      <w:r>
        <w:t xml:space="preserve">and EU level awards</w:t>
      </w:r>
      <w:r>
        <w:t xml:space="preserve"> </w:t>
      </w:r>
      <w:r>
        <w:t xml:space="preserve">Net Value for Citizens</w:t>
      </w:r>
      <w:r>
        <w:t xml:space="preserve"> </w:t>
      </w:r>
      <w:r>
        <w:t xml:space="preserve">and industrial sectors</w:t>
      </w:r>
      <w:r>
        <w:t xml:space="preserve"> </w:t>
      </w:r>
      <w:r>
        <w:t xml:space="preserve">(e.g. verticals)</w:t>
      </w:r>
      <w:r>
        <w:t xml:space="preserve"> </w:t>
      </w:r>
      <w:r>
        <w:t xml:space="preserve">Positive ++</w:t>
      </w:r>
      <w:r>
        <w:t xml:space="preserve"> </w:t>
      </w:r>
      <w:r>
        <w:t xml:space="preserve">Positive +++, no additional</w:t>
      </w:r>
      <w:r>
        <w:t xml:space="preserve"> </w:t>
      </w:r>
      <w:r>
        <w:t xml:space="preserve">cost for citizens, but several</w:t>
      </w:r>
      <w:r>
        <w:t xml:space="preserve"> </w:t>
      </w:r>
      <w:r>
        <w:t xml:space="preserve">additional benefits from better</w:t>
      </w:r>
      <w:r>
        <w:t xml:space="preserve"> </w:t>
      </w:r>
      <w:r>
        <w:t xml:space="preserve">quality of mobile services and</w:t>
      </w:r>
      <w:r>
        <w:t xml:space="preserve"> </w:t>
      </w:r>
      <w:r>
        <w:t xml:space="preserve">increased competitiveness due</w:t>
      </w:r>
      <w:r>
        <w:t xml:space="preserve"> </w:t>
      </w:r>
      <w:r>
        <w:t xml:space="preserve">to use of quality assured</w:t>
      </w:r>
      <w:r>
        <w:t xml:space="preserve"> </w:t>
      </w:r>
      <w:r>
        <w:t xml:space="preserve">services</w:t>
      </w:r>
      <w:r>
        <w:t xml:space="preserve"> </w:t>
      </w:r>
      <w:r>
        <w:t xml:space="preserve">Positive +++, no additional</w:t>
      </w:r>
      <w:r>
        <w:t xml:space="preserve"> </w:t>
      </w:r>
      <w:r>
        <w:t xml:space="preserve">cost but several additional</w:t>
      </w:r>
      <w:r>
        <w:t xml:space="preserve"> </w:t>
      </w:r>
      <w:r>
        <w:t xml:space="preserve">benefits from better quality of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competitiveness due to use of</w:t>
      </w:r>
      <w:r>
        <w:t xml:space="preserve"> </w:t>
      </w:r>
      <w:r>
        <w:t xml:space="preserve">quality assured services</w:t>
      </w:r>
      <w:r>
        <w:t xml:space="preserve"> </w:t>
      </w:r>
      <w:r>
        <w:t xml:space="preserve">Net Value for Operator + the benefits outweigh the</w:t>
      </w:r>
      <w:r>
        <w:t xml:space="preserve"> </w:t>
      </w:r>
      <w:r>
        <w:t xml:space="preserve">costs for operators</w:t>
      </w:r>
      <w:r>
        <w:t xml:space="preserve"> </w:t>
      </w:r>
      <w:r>
        <w:t xml:space="preserve">+++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largely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operators</w:t>
      </w:r>
      <w:r>
        <w:t xml:space="preserve"> </w:t>
      </w:r>
      <w:r>
        <w:t xml:space="preserve">++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largely</w:t>
      </w:r>
      <w:r>
        <w:t xml:space="preserve"> </w:t>
      </w:r>
      <w:r>
        <w:t xml:space="preserve">outweigh the costs for main</w:t>
      </w:r>
      <w:r>
        <w:t xml:space="preserve"> </w:t>
      </w:r>
      <w:r>
        <w:t xml:space="preserve">operators</w:t>
      </w:r>
      <w:r>
        <w:t xml:space="preserve"> </w:t>
      </w:r>
      <w:r>
        <w:t xml:space="preserve">The table below shows comparison of the options in terms of effectiveness, efficiency, coherence</w:t>
      </w:r>
      <w:r>
        <w:t xml:space="preserve"> </w:t>
      </w:r>
      <w:r>
        <w:t xml:space="preserve">and EU added value. Based on this assessment, option 2 is considered to be the preferred option.</w:t>
      </w:r>
      <w:r>
        <w:t xml:space="preserve"> </w:t>
      </w:r>
      <w:r>
        <w:t xml:space="preserve">Table 27: Summary assessment of policy options – spectrum high quality mobile networks</w:t>
      </w:r>
      <w:r>
        <w:t xml:space="preserve"> </w:t>
      </w:r>
      <w:r>
        <w:t xml:space="preserve">Criterion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Relevance</w:t>
      </w:r>
      <w:r>
        <w:br/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7.3.</w:t>
      </w:r>
      <w:r>
        <w:t xml:space="preserve"> </w:t>
      </w:r>
      <w:r>
        <w:t xml:space="preserve">Authorisation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The baseline scenario is not effective in achieving the stipulated objectives, as it does not allow</w:t>
      </w:r>
      <w:r>
        <w:t xml:space="preserve"> </w:t>
      </w:r>
      <w:r>
        <w:t xml:space="preserve">reducing the costs of compliance nor removing obsolete/simplifying complex provisions.</w:t>
      </w:r>
      <w:r>
        <w:br/>
      </w:r>
      <w:r>
        <w:t xml:space="preserve">Option 1 moderately simplifies and reduces fragmentation. For cross-border services, like satellite</w:t>
      </w:r>
      <w:r>
        <w:t xml:space="preserve"> </w:t>
      </w:r>
      <w:r>
        <w:t xml:space="preserve">and B2B, it moderately improves effectiveness through a one-stop shop notification system</w:t>
      </w:r>
      <w:r>
        <w:t xml:space="preserve"> </w:t>
      </w:r>
      <w:r>
        <w:t xml:space="preserve">coordinated by the BEREC Office. However, it does not fully address fragmentation e.g. on</w:t>
      </w:r>
      <w:r>
        <w:t xml:space="preserve"> </w:t>
      </w:r>
      <w:r>
        <w:t xml:space="preserve">cybersecurity, lawful interception, data retention, administrative charges, and emergency</w:t>
      </w:r>
      <w:r>
        <w:t xml:space="preserve"> </w:t>
      </w:r>
      <w:r>
        <w:t xml:space="preserve">communications. It preserves national decision-making, but promotes convergence in satellite</w:t>
      </w:r>
      <w:r>
        <w:t xml:space="preserve"> </w:t>
      </w:r>
      <w:r>
        <w:t xml:space="preserve">authorisation conditions and also includes costly reporting obligations. The EU-level satellite</w:t>
      </w:r>
      <w:r>
        <w:t xml:space="preserve"> </w:t>
      </w:r>
      <w:r>
        <w:t xml:space="preserve">selection mechanism supports scale, certainty for pan-European satellite operators, eases spectrum</w:t>
      </w:r>
      <w:r>
        <w:t xml:space="preserve"> </w:t>
      </w:r>
      <w:r>
        <w:t xml:space="preserve">access and market entry.</w:t>
      </w:r>
      <w:r>
        <w:br/>
      </w:r>
      <w:r>
        <w:t xml:space="preserve">Option 2 improves compliance with all authorisation conditions (through coordination mechanism)</w:t>
      </w:r>
      <w:r>
        <w:t xml:space="preserve"> </w:t>
      </w:r>
      <w:r>
        <w:t xml:space="preserve">and removes excessive national authorisation requirements as they would be embedded in the EU</w:t>
      </w:r>
      <w:r>
        <w:t xml:space="preserve"> </w:t>
      </w:r>
      <w:r>
        <w:t xml:space="preserve">regulation as fixed and exhaustive list of conditions. It centralises the selection, assignment and</w:t>
      </w:r>
      <w:r>
        <w:t xml:space="preserve"> </w:t>
      </w:r>
      <w:r>
        <w:t xml:space="preserve">authorisation for satellite spectrum entirely at EU level and offers the highest level of effectiveness,</w:t>
      </w:r>
      <w:r>
        <w:t xml:space="preserve"> </w:t>
      </w:r>
      <w:r>
        <w:t xml:space="preserve">considerably simplifying satellite authorisations and avoiding duplications. This reduces the burden</w:t>
      </w:r>
      <w:r>
        <w:t xml:space="preserve"> </w:t>
      </w:r>
      <w:r>
        <w:t xml:space="preserve">for providers and national competent authorities and maximises predictability for operators ensuring</w:t>
      </w:r>
      <w:r>
        <w:t xml:space="preserve"> </w:t>
      </w:r>
      <w:r>
        <w:t xml:space="preserve">spectrum is authorised throughout the EU territory, without white spots, facilitating scale. It enables</w:t>
      </w:r>
      <w:r>
        <w:t xml:space="preserve"> </w:t>
      </w:r>
      <w:r>
        <w:t xml:space="preserve">providers to innovate and grow across borders supporting EU competitiveness and strategic</w:t>
      </w:r>
      <w:r>
        <w:t xml:space="preserve"> </w:t>
      </w:r>
      <w:r>
        <w:t xml:space="preserve">autonomy, also ensuring more effectively that all players play by the rules. While enabling wider</w:t>
      </w:r>
      <w:r>
        <w:t xml:space="preserve"> </w:t>
      </w:r>
      <w:r>
        <w:t xml:space="preserve">availability of satellite services it fully ensures economic, social and environmental benefits</w:t>
      </w:r>
      <w:r>
        <w:t xml:space="preserve"> </w:t>
      </w:r>
      <w:r>
        <w:t xml:space="preserve">described in section 6.3.</w:t>
      </w:r>
      <w:r>
        <w:br/>
      </w:r>
      <w:r>
        <w:t xml:space="preserve">Option 3 removes MS flexibility to include additional general authorisation requirements and</w:t>
      </w:r>
      <w:r>
        <w:t xml:space="preserve"> </w:t>
      </w:r>
      <w:r>
        <w:t xml:space="preserve">reduces significantly the administrative burden and supporting scale based on a country-of-origin</w:t>
      </w:r>
      <w:r>
        <w:t xml:space="preserve"> </w:t>
      </w:r>
      <w:r>
        <w:t xml:space="preserve">regime with mutual recognition. It promotes convergence in satellite authorisation conditions aligned</w:t>
      </w:r>
      <w:r>
        <w:t xml:space="preserve"> </w:t>
      </w:r>
      <w:r>
        <w:t xml:space="preserve">with ITU rules, more likely effective enforcement in the hands of one MS, and introduces an EU-</w:t>
      </w:r>
      <w:r>
        <w:t xml:space="preserve"> </w:t>
      </w:r>
      <w:r>
        <w:t xml:space="preserve">level selection mechanism for MSS spectrum, which may enhance coordination for pan-European</w:t>
      </w:r>
      <w:r>
        <w:t xml:space="preserve"> </w:t>
      </w:r>
      <w:r>
        <w:t xml:space="preserve">networks. However, its effectiveness is limited as satellite providers remain bound by Member States</w:t>
      </w:r>
      <w:r>
        <w:t xml:space="preserve"> </w:t>
      </w:r>
      <w:r>
        <w:t xml:space="preserve">laws and enforcement stays national.</w:t>
      </w:r>
      <w:r>
        <w:br/>
      </w:r>
      <w:r>
        <w:t xml:space="preserve">Efficiency</w:t>
      </w:r>
      <w:r>
        <w:t xml:space="preserve"> </w:t>
      </w:r>
      <w:r>
        <w:t xml:space="preserve">The baseline scenario shows very low cost-efficiency since undertakings face additional</w:t>
      </w:r>
      <w:r>
        <w:t xml:space="preserve"> </w:t>
      </w:r>
      <w:r>
        <w:t xml:space="preserve">administrative and compliance burdens without clear benefits. Option 1 entails a better trade-off than</w:t>
      </w:r>
      <w:r>
        <w:t xml:space="preserve"> </w:t>
      </w:r>
      <w:r>
        <w:t xml:space="preserve">the baseline scenario with slightly reduced burdens for cross-border providers, especially SMEs,</w:t>
      </w:r>
      <w:r>
        <w:t xml:space="preserve"> </w:t>
      </w:r>
      <w:r>
        <w:t xml:space="preserve">more competition and innovation thanks to coordination mechanisms. Benefits are however limited</w:t>
      </w:r>
      <w:r>
        <w:t xml:space="preserve"> </w:t>
      </w:r>
      <w:r>
        <w:t xml:space="preserve">to cross-border services providers, such as B2B and satellite. The harmonised authorisation template</w:t>
      </w:r>
      <w:r>
        <w:t xml:space="preserve"> </w:t>
      </w:r>
      <w:r>
        <w:t xml:space="preserve">adds some moderate coordination overhead, as it builds on existing multiple structures. Minimum</w:t>
      </w:r>
      <w:r>
        <w:t xml:space="preserve"> </w:t>
      </w:r>
      <w:r>
        <w:t xml:space="preserve">common requirements facilitate smoother market entry in the satellite market. Option 2 brings more</w:t>
      </w:r>
      <w:r>
        <w:t xml:space="preserve"> </w:t>
      </w:r>
      <w:r>
        <w:t xml:space="preserve">significant costs and benefits. Providers will benefit from a reduced administrative and compliance</w:t>
      </w:r>
      <w:r>
        <w:t xml:space="preserve"> </w:t>
      </w:r>
      <w:r>
        <w:t xml:space="preserve">burden, quicker access and lower costs likely increasing competition, EU competitiveness and</w:t>
      </w:r>
      <w:r>
        <w:t xml:space="preserve"> </w:t>
      </w:r>
      <w:r>
        <w:t xml:space="preserve">innovation capacities, and end-user choice. One-off costs are expected e.g. for the national single</w:t>
      </w:r>
      <w:r>
        <w:t xml:space="preserve"> </w:t>
      </w:r>
      <w:r>
        <w:t xml:space="preserve">point of contact, for coordination with Member States, or linking with the Single Digital Gateway/</w:t>
      </w:r>
      <w:r>
        <w:t xml:space="preserve"> </w:t>
      </w:r>
      <w:r>
        <w:t xml:space="preserve">BEREC website. This option implies a higher EU-level costs for the centralisation of all satellite</w:t>
      </w:r>
      <w:r>
        <w:t xml:space="preserve"> </w:t>
      </w:r>
      <w:r>
        <w:t xml:space="preserve">spectrum assignment and authorisation procedures (dedicated staffing, governance structures, and</w:t>
      </w:r>
      <w:r>
        <w:t xml:space="preserve"> </w:t>
      </w:r>
      <w:r>
        <w:t xml:space="preserve">legal enforcement mechanisms). These are, however, off-set by cost saving at the national and</w:t>
      </w:r>
      <w:r>
        <w:t xml:space="preserve"> </w:t>
      </w:r>
      <w:r>
        <w:t xml:space="preserve">operators level due to elimination of duplicative national procedures. This option is highly cost-</w:t>
      </w:r>
      <w:r>
        <w:t xml:space="preserve"> </w:t>
      </w:r>
      <w:r>
        <w:t xml:space="preserve">effective in the long run, enables faster processing of market access, and provides a single,</w:t>
      </w:r>
      <w:r>
        <w:t xml:space="preserve"> </w:t>
      </w:r>
      <w:r>
        <w:t xml:space="preserve">standardised route for all satellite operators, including pan-European constellations. Transaction costs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drop and economies of scale are achieved through unified procedures and enforcement mechanisms,</w:t>
      </w:r>
      <w:r>
        <w:t xml:space="preserve"> </w:t>
      </w:r>
      <w:r>
        <w:t xml:space="preserve">enhancing the competitiveness of EU space sector. Option 3 (country of origin regime for satellite</w:t>
      </w:r>
      <w:r>
        <w:t xml:space="preserve"> </w:t>
      </w:r>
      <w:r>
        <w:t xml:space="preserve">operators and B2B services) entails the highest administrative costs, requiring dedicated staffing,</w:t>
      </w:r>
      <w:r>
        <w:t xml:space="preserve"> </w:t>
      </w:r>
      <w:r>
        <w:t xml:space="preserve">governance structures, and legal enforcement mechanisms in all Member States and BEREC/RSPG</w:t>
      </w:r>
      <w:r>
        <w:t xml:space="preserve"> </w:t>
      </w:r>
      <w:r>
        <w:t xml:space="preserve">Office. It entails the highest adaptation costs although less efficient than option 2 in eliminating</w:t>
      </w:r>
      <w:r>
        <w:t xml:space="preserve"> </w:t>
      </w:r>
      <w:r>
        <w:t xml:space="preserve">duplicative national procedures with a worse cost benefit ratio.</w:t>
      </w:r>
      <w:r>
        <w:t xml:space="preserve"> </w:t>
      </w:r>
      <w:r>
        <w:t xml:space="preserve">The below table shows the costs and benefits of all options, explaining who will bear the costs,</w:t>
      </w:r>
      <w:r>
        <w:t xml:space="preserve"> </w:t>
      </w:r>
      <w:r>
        <w:t xml:space="preserve">distinguishing between administration (public authorities), businesses (operators) and citizens, end-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General authorisation and authorisation for satellite services</w:t>
      </w:r>
    </w:p>
    <w:p>
      <w:pPr>
        <w:pStyle w:val="BodyText"/>
      </w:pPr>
      <w:r>
        <w:t xml:space="preserve">O1. Partial harmonisation</w:t>
      </w:r>
      <w:r>
        <w:t xml:space="preserve"> </w:t>
      </w:r>
      <w:r>
        <w:t xml:space="preserve">of authorisation</w:t>
      </w:r>
      <w:r>
        <w:br/>
      </w:r>
      <w:r>
        <w:t xml:space="preserve">O2. ‘Single passport’ for other</w:t>
      </w:r>
      <w:r>
        <w:t xml:space="preserve"> </w:t>
      </w:r>
      <w:r>
        <w:t xml:space="preserve">networks and services than</w:t>
      </w:r>
      <w:r>
        <w:t xml:space="preserve"> </w:t>
      </w:r>
      <w:r>
        <w:t xml:space="preserve">satellite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EU–level</w:t>
      </w:r>
      <w:r>
        <w:t xml:space="preserve"> </w:t>
      </w:r>
      <w:r>
        <w:t xml:space="preserve">authorisation</w:t>
      </w:r>
      <w:r>
        <w:t xml:space="preserve"> </w:t>
      </w:r>
      <w:r>
        <w:t xml:space="preserve">for</w:t>
      </w:r>
      <w:r>
        <w:t xml:space="preserve"> </w:t>
      </w:r>
      <w:r>
        <w:t xml:space="preserve">satellite</w:t>
      </w:r>
      <w:r>
        <w:t xml:space="preserve"> </w:t>
      </w:r>
      <w:r>
        <w:t xml:space="preserve">spectrum</w:t>
      </w:r>
      <w:r>
        <w:br/>
      </w:r>
      <w:r>
        <w:t xml:space="preserve">(PREFERRED OPTION)</w:t>
      </w:r>
      <w:r>
        <w:t xml:space="preserve"> </w:t>
      </w:r>
      <w:r>
        <w:t xml:space="preserve">O3.</w:t>
      </w:r>
      <w:r>
        <w:t xml:space="preserve"> </w:t>
      </w:r>
      <w:r>
        <w:t xml:space="preserve">Country-of-origin</w:t>
      </w:r>
      <w:r>
        <w:t xml:space="preserve"> </w:t>
      </w:r>
      <w:r>
        <w:t xml:space="preserve">authorisation for cross-border</w:t>
      </w:r>
      <w:r>
        <w:t xml:space="preserve"> </w:t>
      </w:r>
      <w:r>
        <w:t xml:space="preserve">and B2B services</w:t>
      </w:r>
      <w:r>
        <w:br/>
      </w:r>
      <w:r>
        <w:t xml:space="preserve">Costs</w:t>
      </w:r>
      <w:r>
        <w:t xml:space="preserve"> </w:t>
      </w:r>
      <w:r>
        <w:t xml:space="preserve">by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(Citizens/busines</w:t>
      </w:r>
      <w:r>
        <w:t xml:space="preserve"> </w:t>
      </w:r>
      <w:r>
        <w:t xml:space="preserve">ses</w:t>
      </w:r>
      <w:r>
        <w:t xml:space="preserve"> </w:t>
      </w:r>
      <w:r>
        <w:t xml:space="preserve">using</w:t>
      </w:r>
      <w:r>
        <w:t xml:space="preserve"> </w:t>
      </w:r>
      <w:r>
        <w:t xml:space="preserve">connectivity)</w:t>
      </w:r>
      <w:r>
        <w:t xml:space="preserve"> </w:t>
      </w:r>
      <w:r>
        <w:t xml:space="preserve">neutral</w:t>
      </w:r>
      <w:r>
        <w:br/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Operators</w:t>
      </w:r>
      <w:r>
        <w:t xml:space="preserve"> </w:t>
      </w:r>
      <w:r>
        <w:t xml:space="preserve">(—) Higher costs than in</w:t>
      </w:r>
      <w:r>
        <w:t xml:space="preserve"> </w:t>
      </w:r>
      <w:r>
        <w:t xml:space="preserve">Option 2 and 3</w:t>
      </w:r>
    </w:p>
    <w:p>
      <w:pPr>
        <w:pStyle w:val="BodyText"/>
      </w:pPr>
      <w:r>
        <w:t xml:space="preserve">For GA: Many (up to 27)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authorisation</w:t>
      </w:r>
      <w:r>
        <w:t xml:space="preserve"> </w:t>
      </w:r>
      <w:r>
        <w:t xml:space="preserve">regime,</w:t>
      </w:r>
      <w:r>
        <w:t xml:space="preserve"> </w:t>
      </w:r>
      <w:r>
        <w:t xml:space="preserve">emphasis</w:t>
      </w:r>
      <w:r>
        <w:t xml:space="preserve"> </w:t>
      </w:r>
      <w:r>
        <w:t xml:space="preserve">on</w:t>
      </w:r>
      <w:r>
        <w:t xml:space="preserve"> </w:t>
      </w:r>
      <w:r>
        <w:t xml:space="preserve">enforcement of the current</w:t>
      </w:r>
      <w:r>
        <w:t xml:space="preserve"> </w:t>
      </w:r>
      <w:r>
        <w:t xml:space="preserve">regime.</w:t>
      </w:r>
    </w:p>
    <w:p>
      <w:pPr>
        <w:pStyle w:val="BodyText"/>
      </w:pPr>
      <w:r>
        <w:t xml:space="preserve">For GA: Cost of national</w:t>
      </w:r>
      <w:r>
        <w:t xml:space="preserve"> </w:t>
      </w:r>
      <w:r>
        <w:t xml:space="preserve">authorisation in each MS</w:t>
      </w:r>
      <w:r>
        <w:t xml:space="preserve"> </w:t>
      </w:r>
      <w:r>
        <w:t xml:space="preserve">remains, even with one-</w:t>
      </w:r>
      <w:r>
        <w:t xml:space="preserve"> </w:t>
      </w:r>
      <w:r>
        <w:t xml:space="preserve">stop-shop (comparable to</w:t>
      </w:r>
      <w:r>
        <w:t xml:space="preserve"> </w:t>
      </w:r>
      <w:r>
        <w:t xml:space="preserve">baseline).</w:t>
      </w:r>
    </w:p>
    <w:p>
      <w:pPr>
        <w:pStyle w:val="BodyText"/>
      </w:pPr>
      <w:r>
        <w:t xml:space="preserve">Satellite operators: will</w:t>
      </w:r>
      <w:r>
        <w:t xml:space="preserve"> </w:t>
      </w:r>
      <w:r>
        <w:t xml:space="preserve">still have to pay multiple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fees,</w:t>
      </w:r>
      <w:r>
        <w:t xml:space="preserve"> </w:t>
      </w:r>
      <w:r>
        <w:t xml:space="preserve">reporting costs will not</w:t>
      </w:r>
      <w:r>
        <w:t xml:space="preserve"> </w:t>
      </w:r>
      <w:r>
        <w:t xml:space="preserve">change, as there would be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</w:t>
      </w:r>
      <w:r>
        <w:t xml:space="preserve"> </w:t>
      </w:r>
      <w:r>
        <w:t xml:space="preserve">per</w:t>
      </w:r>
      <w:r>
        <w:t xml:space="preserve"> </w:t>
      </w:r>
      <w:r>
        <w:t xml:space="preserve">Member</w:t>
      </w:r>
      <w:r>
        <w:t xml:space="preserve"> </w:t>
      </w:r>
      <w:r>
        <w:t xml:space="preserve">State. For those operating</w:t>
      </w:r>
      <w:r>
        <w:t xml:space="preserve"> </w:t>
      </w:r>
      <w:r>
        <w:t xml:space="preserve">in several Member States,</w:t>
      </w:r>
      <w:r>
        <w:t xml:space="preserve"> </w:t>
      </w:r>
      <w:r>
        <w:t xml:space="preserve">there would also be modest</w:t>
      </w:r>
      <w:r>
        <w:t xml:space="preserve"> </w:t>
      </w:r>
      <w:r>
        <w:t xml:space="preserve">one-off costs to adapt to</w:t>
      </w:r>
      <w:r>
        <w:t xml:space="preserve"> </w:t>
      </w:r>
      <w:r>
        <w:t xml:space="preserve">the common template for</w:t>
      </w:r>
      <w:r>
        <w:t xml:space="preserve"> </w:t>
      </w:r>
      <w:r>
        <w:t xml:space="preserve">satellite authorisations.</w:t>
      </w:r>
    </w:p>
    <w:p>
      <w:pPr>
        <w:pStyle w:val="BodyText"/>
      </w:pPr>
      <w:r>
        <w:t xml:space="preserve">NRAs or SMAs impose, on</w:t>
      </w:r>
      <w:r>
        <w:t xml:space="preserve"> </w:t>
      </w:r>
      <w:r>
        <w:t xml:space="preserve">average,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satellite</w:t>
      </w:r>
      <w:r>
        <w:t xml:space="preserve"> </w:t>
      </w:r>
      <w:r>
        <w:t xml:space="preserve">authorisation</w:t>
      </w:r>
      <w:r>
        <w:t xml:space="preserve"> </w:t>
      </w:r>
      <w:r>
        <w:t xml:space="preserve">(-) Small one-off cost to adapt to</w:t>
      </w:r>
      <w:r>
        <w:t xml:space="preserve"> </w:t>
      </w:r>
      <w:r>
        <w:t xml:space="preserve">the harmonised conditions (both</w:t>
      </w:r>
      <w:r>
        <w:t xml:space="preserve"> </w:t>
      </w:r>
      <w:r>
        <w:t xml:space="preserve">for</w:t>
      </w:r>
      <w:r>
        <w:t xml:space="preserve"> </w:t>
      </w:r>
      <w:r>
        <w:t xml:space="preserve">GA</w:t>
      </w:r>
      <w:r>
        <w:t xml:space="preserve"> </w:t>
      </w:r>
      <w:r>
        <w:t xml:space="preserve">and</w:t>
      </w:r>
      <w:r>
        <w:t xml:space="preserve"> </w:t>
      </w:r>
      <w:r>
        <w:t xml:space="preserve">EU</w:t>
      </w:r>
      <w:r>
        <w:t xml:space="preserve"> </w:t>
      </w:r>
      <w:r>
        <w:t xml:space="preserve">Satellite</w:t>
      </w:r>
      <w:r>
        <w:t xml:space="preserve"> </w:t>
      </w:r>
      <w:r>
        <w:t xml:space="preserve">Authorisation)</w:t>
      </w:r>
    </w:p>
    <w:p>
      <w:pPr>
        <w:pStyle w:val="BodyText"/>
      </w:pPr>
      <w:r>
        <w:t xml:space="preserve">For GA: Lower than in option 1.</w:t>
      </w:r>
      <w:r>
        <w:t xml:space="preserve"> </w:t>
      </w:r>
      <w:r>
        <w:t xml:space="preserve">Notification in 1 MS only (cost</w:t>
      </w:r>
      <w:r>
        <w:t xml:space="preserve"> </w:t>
      </w:r>
      <w:r>
        <w:t xml:space="preserve">reduction from potentially 27) but</w:t>
      </w:r>
      <w:r>
        <w:t xml:space="preserve"> </w:t>
      </w:r>
      <w:r>
        <w:t xml:space="preserve">(–)</w:t>
      </w:r>
      <w:r>
        <w:t xml:space="preserve"> </w:t>
      </w:r>
      <w:r>
        <w:t xml:space="preserve">enforcement</w:t>
      </w:r>
      <w:r>
        <w:t xml:space="preserve"> </w:t>
      </w:r>
      <w:r>
        <w:t xml:space="preserve">remains</w:t>
      </w:r>
      <w:r>
        <w:t xml:space="preserve"> </w:t>
      </w:r>
      <w:r>
        <w:t xml:space="preserve">at</w:t>
      </w:r>
      <w:r>
        <w:t xml:space="preserve"> </w:t>
      </w:r>
      <w:r>
        <w:t xml:space="preserve">country of destination level.</w:t>
      </w:r>
    </w:p>
    <w:p>
      <w:pPr>
        <w:pStyle w:val="BodyText"/>
      </w:pPr>
      <w:r>
        <w:t xml:space="preserve">For satellite: the overall costs for</w:t>
      </w:r>
      <w:r>
        <w:t xml:space="preserve"> </w:t>
      </w:r>
      <w:r>
        <w:t xml:space="preserve">the operator for the authorisation</w:t>
      </w:r>
      <w:r>
        <w:t xml:space="preserve"> </w:t>
      </w:r>
      <w:r>
        <w:t xml:space="preserve">process will be much lower than</w:t>
      </w:r>
      <w:r>
        <w:t xml:space="preserve"> </w:t>
      </w:r>
      <w:r>
        <w:t xml:space="preserve">in option 1, see estimates of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operator’s benefits (substantial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EU-level</w:t>
      </w:r>
      <w:r>
        <w:t xml:space="preserve"> </w:t>
      </w:r>
      <w:r>
        <w:t xml:space="preserve">authorisation replacing the 27</w:t>
      </w:r>
      <w:r>
        <w:t xml:space="preserve"> </w:t>
      </w:r>
      <w:r>
        <w:t xml:space="preserve">authorisations required under the</w:t>
      </w:r>
      <w:r>
        <w:t xml:space="preserve"> </w:t>
      </w:r>
      <w:r>
        <w:t xml:space="preserve">baseline and option 1), despite the</w:t>
      </w:r>
      <w:r>
        <w:t xml:space="preserve"> </w:t>
      </w:r>
      <w:r>
        <w:t xml:space="preserve">possible application of an EU-</w:t>
      </w:r>
      <w:r>
        <w:t xml:space="preserve"> </w:t>
      </w:r>
      <w:r>
        <w:t xml:space="preserve">level</w:t>
      </w:r>
      <w:r>
        <w:t xml:space="preserve"> </w:t>
      </w:r>
      <w:r>
        <w:t xml:space="preserve">spectrum</w:t>
      </w:r>
      <w:r>
        <w:t xml:space="preserve"> </w:t>
      </w:r>
      <w:r>
        <w:t xml:space="preserve">fee</w:t>
      </w:r>
      <w:r>
        <w:t xml:space="preserve"> </w:t>
      </w:r>
      <w:r>
        <w:t xml:space="preserve">or</w:t>
      </w:r>
      <w:r>
        <w:t xml:space="preserve"> </w:t>
      </w:r>
      <w:r>
        <w:t xml:space="preserve">administrative charge</w:t>
      </w:r>
    </w:p>
    <w:p>
      <w:pPr>
        <w:pStyle w:val="BodyText"/>
      </w:pPr>
      <w:r>
        <w:t xml:space="preserve">(-) Lower costs of adaptation to</w:t>
      </w:r>
      <w:r>
        <w:t xml:space="preserve"> </w:t>
      </w:r>
      <w:r>
        <w:t xml:space="preserve">the new GA regime than in</w:t>
      </w:r>
      <w:r>
        <w:t xml:space="preserve"> </w:t>
      </w:r>
      <w:r>
        <w:t xml:space="preserve">option 1 and 2 (but only for a</w:t>
      </w:r>
      <w:r>
        <w:t xml:space="preserve"> </w:t>
      </w:r>
      <w:r>
        <w:t xml:space="preserve">limited scope of players, i.e. </w:t>
      </w:r>
      <w:r>
        <w:t xml:space="preserve"> </w:t>
      </w:r>
      <w:r>
        <w:t xml:space="preserve">cross-border and B2B)</w:t>
      </w:r>
    </w:p>
    <w:p>
      <w:pPr>
        <w:pStyle w:val="BodyText"/>
      </w:pPr>
      <w:r>
        <w:t xml:space="preserve">For GA: Reduction from 27 to</w:t>
      </w:r>
      <w:r>
        <w:t xml:space="preserve"> </w:t>
      </w:r>
      <w:r>
        <w:t xml:space="preserve">1 GA regime and enforcement</w:t>
      </w:r>
      <w:r>
        <w:t xml:space="preserve"> </w:t>
      </w:r>
      <w:r>
        <w:t xml:space="preserve">in the country of origin only,</w:t>
      </w:r>
      <w:r>
        <w:t xml:space="preserve"> </w:t>
      </w:r>
      <w:r>
        <w:t xml:space="preserve">but only for limited scope of</w:t>
      </w:r>
      <w:r>
        <w:t xml:space="preserve"> </w:t>
      </w:r>
      <w:r>
        <w:t xml:space="preserve">players</w:t>
      </w:r>
      <w:r>
        <w:t xml:space="preserve"> </w:t>
      </w:r>
      <w:r>
        <w:t xml:space="preserve">(cross-border</w:t>
      </w:r>
      <w:r>
        <w:t xml:space="preserve"> </w:t>
      </w:r>
      <w:r>
        <w:t xml:space="preserve">and</w:t>
      </w:r>
      <w:r>
        <w:t xml:space="preserve"> </w:t>
      </w:r>
      <w:r>
        <w:t xml:space="preserve">B2B).</w:t>
      </w:r>
    </w:p>
    <w:p>
      <w:pPr>
        <w:pStyle w:val="BodyText"/>
      </w:pPr>
      <w:r>
        <w:t xml:space="preserve">For satellite: the costs are much</w:t>
      </w:r>
      <w:r>
        <w:t xml:space="preserve"> </w:t>
      </w:r>
      <w:r>
        <w:t xml:space="preserve">lower than under option 1, see</w:t>
      </w:r>
      <w:r>
        <w:t xml:space="preserve"> </w:t>
      </w:r>
      <w:r>
        <w:t xml:space="preserve">estimates of reduction of costs</w:t>
      </w:r>
      <w:r>
        <w:t xml:space="preserve"> </w:t>
      </w:r>
      <w:r>
        <w:t xml:space="preserve">under</w:t>
      </w:r>
      <w:r>
        <w:t xml:space="preserve"> </w:t>
      </w:r>
      <w:r>
        <w:t xml:space="preserve">operator’s</w:t>
      </w:r>
      <w:r>
        <w:t xml:space="preserve"> </w:t>
      </w:r>
      <w:r>
        <w:t xml:space="preserve">benefits</w:t>
      </w:r>
      <w:r>
        <w:t xml:space="preserve"> </w:t>
      </w:r>
      <w:r>
        <w:t xml:space="preserve">(substantial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 burden due to</w:t>
      </w:r>
      <w:r>
        <w:t xml:space="preserve"> </w:t>
      </w:r>
      <w:r>
        <w:t xml:space="preserve">country of origin authorisation</w:t>
      </w:r>
      <w:r>
        <w:t xml:space="preserve"> </w:t>
      </w:r>
      <w:r>
        <w:t xml:space="preserve">replacing the 27 authorisations</w:t>
      </w:r>
      <w:r>
        <w:t xml:space="preserve"> </w:t>
      </w:r>
      <w:r>
        <w:t xml:space="preserve">needed under the baseline and</w:t>
      </w:r>
      <w:r>
        <w:t xml:space="preserve"> </w:t>
      </w:r>
      <w:r>
        <w:t xml:space="preserve">option 1).</w:t>
      </w:r>
    </w:p>
    <w:p>
      <w:pPr>
        <w:pStyle w:val="BodyText"/>
      </w:pPr>
      <w:r>
        <w:t xml:space="preserve">The centralized procedure is</w:t>
      </w:r>
      <w:r>
        <w:t xml:space="preserve"> </w:t>
      </w:r>
      <w:r>
        <w:t xml:space="preserve">challenging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within a national country-of-</w:t>
      </w:r>
      <w:r>
        <w:t xml:space="preserve"> </w:t>
      </w:r>
      <w:r>
        <w:t xml:space="preserve">origin authorisation framework</w:t>
      </w:r>
      <w:r>
        <w:t xml:space="preserve"> </w:t>
      </w:r>
      <w:r>
        <w:t xml:space="preserve">for network service providers,</w:t>
      </w:r>
      <w:r>
        <w:t xml:space="preserve"> </w:t>
      </w:r>
      <w:r>
        <w:t xml:space="preserve">including satellite operators,</w:t>
      </w:r>
      <w:r>
        <w:t xml:space="preserve"> </w:t>
      </w:r>
      <w:r>
        <w:t xml:space="preserve">operating across multiple EU</w:t>
      </w:r>
      <w:r>
        <w:t xml:space="preserve"> </w:t>
      </w:r>
      <w:r>
        <w:t xml:space="preserve">Member States. Therefore, this</w:t>
      </w:r>
      <w:r>
        <w:t xml:space="preserve"> </w:t>
      </w:r>
      <w:r>
        <w:t xml:space="preserve">option is seen as less effective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(general and individual) of</w:t>
      </w:r>
      <w:r>
        <w:t xml:space="preserve"> </w:t>
      </w:r>
      <w:r>
        <w:t xml:space="preserve">up to EUR 160 000. In</w:t>
      </w:r>
      <w:r>
        <w:t xml:space="preserve"> </w:t>
      </w:r>
      <w:r>
        <w:t xml:space="preserve">addition, site authorisation</w:t>
      </w:r>
      <w:r>
        <w:t xml:space="preserve"> </w:t>
      </w:r>
      <w:r>
        <w:t xml:space="preserve">for satellite ground stations</w:t>
      </w:r>
      <w:r>
        <w:t xml:space="preserve"> </w:t>
      </w:r>
      <w:r>
        <w:t xml:space="preserve">entails a one-off permit</w:t>
      </w:r>
      <w:r>
        <w:t xml:space="preserve"> </w:t>
      </w:r>
      <w:r>
        <w:t xml:space="preserve">cost of up to EUR 130 000,</w:t>
      </w:r>
      <w:r>
        <w:t xml:space="preserve"> </w:t>
      </w:r>
      <w:r>
        <w:t xml:space="preserve">with annual cost reaching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EUR 30 000.</w:t>
      </w:r>
      <w:r>
        <w:t xml:space="preserve"> </w:t>
      </w:r>
      <w:r>
        <w:t xml:space="preserve">Furthermore,</w:t>
      </w:r>
      <w:r>
        <w:t xml:space="preserve"> </w:t>
      </w:r>
      <w:r>
        <w:t xml:space="preserve">some</w:t>
      </w:r>
      <w:r>
        <w:t xml:space="preserve"> </w:t>
      </w:r>
      <w:r>
        <w:t xml:space="preserve">Member States also apply</w:t>
      </w:r>
      <w:r>
        <w:t xml:space="preserve"> </w:t>
      </w:r>
      <w:r>
        <w:t xml:space="preserve">spectrum usage charges,</w:t>
      </w:r>
      <w:r>
        <w:t xml:space="preserve"> </w:t>
      </w:r>
      <w:r>
        <w:t xml:space="preserve">which may amount up to</w:t>
      </w:r>
      <w:r>
        <w:t xml:space="preserve"> </w:t>
      </w:r>
      <w:r>
        <w:t xml:space="preserve">EUR 10 000/ site annually</w:t>
      </w:r>
      <w:r>
        <w:t xml:space="preserve"> </w:t>
      </w:r>
      <w:r>
        <w:t xml:space="preserve">(according to operators’</w:t>
      </w:r>
      <w:r>
        <w:t xml:space="preserve"> </w:t>
      </w:r>
      <w:r>
        <w:t xml:space="preserve">input).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ensuring</w:t>
      </w:r>
      <w:r>
        <w:t xml:space="preserve"> </w:t>
      </w:r>
      <w:r>
        <w:t xml:space="preserve">consistent</w:t>
      </w:r>
      <w:r>
        <w:t xml:space="preserve"> </w:t>
      </w:r>
      <w:r>
        <w:t xml:space="preserve">application of the GA regime</w:t>
      </w:r>
      <w:r>
        <w:t xml:space="preserve"> </w:t>
      </w:r>
      <w:r>
        <w:t xml:space="preserve">and reducing fragmentation.</w:t>
      </w:r>
      <w:r>
        <w:t xml:space="preserve"> </w:t>
      </w:r>
      <w:r>
        <w:t xml:space="preserve">While new satellite operators</w:t>
      </w:r>
      <w:r>
        <w:t xml:space="preserve"> </w:t>
      </w:r>
      <w:r>
        <w:t xml:space="preserve">might benefit, existing satellite</w:t>
      </w:r>
      <w:r>
        <w:t xml:space="preserve"> </w:t>
      </w:r>
      <w:r>
        <w:t xml:space="preserve">operations cannot be integrated</w:t>
      </w:r>
      <w:r>
        <w:t xml:space="preserve"> </w:t>
      </w:r>
      <w:r>
        <w:t xml:space="preserve">into the new regime, and new</w:t>
      </w:r>
      <w:r>
        <w:t xml:space="preserve"> </w:t>
      </w:r>
      <w:r>
        <w:t xml:space="preserve">authorizations would likely be</w:t>
      </w:r>
      <w:r>
        <w:t xml:space="preserve"> </w:t>
      </w:r>
      <w:r>
        <w:t xml:space="preserve">granted at different times.</w:t>
      </w:r>
      <w:r>
        <w:t xml:space="preserve"> </w:t>
      </w:r>
      <w:r>
        <w:t xml:space="preserve">Furthermore, operators will</w:t>
      </w:r>
      <w:r>
        <w:t xml:space="preserve"> </w:t>
      </w:r>
      <w:r>
        <w:t xml:space="preserve">suffer</w:t>
      </w:r>
      <w:r>
        <w:t xml:space="preserve"> </w:t>
      </w:r>
      <w:r>
        <w:t xml:space="preserve">from</w:t>
      </w:r>
      <w:r>
        <w:t xml:space="preserve"> </w:t>
      </w:r>
      <w:r>
        <w:t xml:space="preserve">significant</w:t>
      </w:r>
      <w:r>
        <w:t xml:space="preserve"> </w:t>
      </w:r>
      <w:r>
        <w:t xml:space="preserve">asymmetries, since they might</w:t>
      </w:r>
      <w:r>
        <w:t xml:space="preserve"> </w:t>
      </w:r>
      <w:r>
        <w:t xml:space="preserve">direct notifications to few MSs</w:t>
      </w:r>
      <w:r>
        <w:t xml:space="preserve"> </w:t>
      </w:r>
      <w:r>
        <w:t xml:space="preserve">seeking the best applicable</w:t>
      </w:r>
      <w:r>
        <w:t xml:space="preserve"> </w:t>
      </w:r>
      <w:r>
        <w:t xml:space="preserve">regime due to the country-of-</w:t>
      </w:r>
      <w:r>
        <w:t xml:space="preserve"> </w:t>
      </w:r>
      <w:r>
        <w:t xml:space="preserve">origin</w:t>
      </w:r>
      <w:r>
        <w:t xml:space="preserve"> </w:t>
      </w:r>
      <w:r>
        <w:t xml:space="preserve">principle</w:t>
      </w:r>
      <w:r>
        <w:t xml:space="preserve"> </w:t>
      </w:r>
      <w:r>
        <w:t xml:space="preserve">(forum</w:t>
      </w:r>
      <w:r>
        <w:t xml:space="preserve"> </w:t>
      </w:r>
      <w:r>
        <w:t xml:space="preserve">shopping and a “race to the</w:t>
      </w:r>
      <w:r>
        <w:t xml:space="preserve"> </w:t>
      </w:r>
      <w:r>
        <w:t xml:space="preserve">bottom”).</w:t>
      </w:r>
      <w:r>
        <w:t xml:space="preserve"> </w:t>
      </w:r>
      <w:r>
        <w:t xml:space="preserve">Administration</w:t>
      </w:r>
      <w:r>
        <w:br/>
      </w:r>
      <w:r>
        <w:t xml:space="preserve">(-) Administrations will</w:t>
      </w:r>
      <w:r>
        <w:t xml:space="preserve"> </w:t>
      </w:r>
      <w:r>
        <w:t xml:space="preserve">have to face one-off costs</w:t>
      </w:r>
      <w:r>
        <w:t xml:space="preserve"> </w:t>
      </w:r>
      <w:r>
        <w:t xml:space="preserve">to operationally adapt to</w:t>
      </w:r>
      <w:r>
        <w:t xml:space="preserve"> </w:t>
      </w:r>
      <w:r>
        <w:t xml:space="preserve">the</w:t>
      </w:r>
      <w:r>
        <w:t xml:space="preserve"> </w:t>
      </w:r>
      <w:r>
        <w:t xml:space="preserve">improved</w:t>
      </w:r>
      <w:r>
        <w:t xml:space="preserve"> </w:t>
      </w:r>
      <w:r>
        <w:t xml:space="preserve">non-</w:t>
      </w:r>
      <w:r>
        <w:t xml:space="preserve"> </w:t>
      </w:r>
      <w:r>
        <w:t xml:space="preserve">mandatory</w:t>
      </w:r>
      <w:r>
        <w:t xml:space="preserve"> </w:t>
      </w:r>
      <w:r>
        <w:t xml:space="preserve">notification</w:t>
      </w:r>
      <w:r>
        <w:t xml:space="preserve"> </w:t>
      </w:r>
      <w:r>
        <w:t xml:space="preserve">template</w:t>
      </w:r>
      <w:r>
        <w:t xml:space="preserve"> </w:t>
      </w:r>
      <w:r>
        <w:t xml:space="preserve">for</w:t>
      </w:r>
      <w:r>
        <w:t xml:space="preserve"> </w:t>
      </w:r>
      <w:r>
        <w:t xml:space="preserve">general</w:t>
      </w:r>
      <w:r>
        <w:t xml:space="preserve"> </w:t>
      </w:r>
      <w:r>
        <w:t xml:space="preserve">authorisation by BEREC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template</w:t>
      </w:r>
      <w:r>
        <w:t xml:space="preserve"> </w:t>
      </w:r>
      <w:r>
        <w:t xml:space="preserve">for</w:t>
      </w:r>
      <w:r>
        <w:t xml:space="preserve"> </w:t>
      </w:r>
      <w:r>
        <w:t xml:space="preserve">satellite authorisation. Fee</w:t>
      </w:r>
      <w:r>
        <w:t xml:space="preserve"> </w:t>
      </w:r>
      <w:r>
        <w:t xml:space="preserve">collection and enforcement</w:t>
      </w:r>
      <w:r>
        <w:t xml:space="preserve"> </w:t>
      </w:r>
      <w:r>
        <w:t xml:space="preserve">will continue at a 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For GA: the total staff</w:t>
      </w:r>
      <w:r>
        <w:t xml:space="preserve"> </w:t>
      </w:r>
      <w:r>
        <w:t xml:space="preserve">requirement</w:t>
      </w:r>
      <w:r>
        <w:t xml:space="preserve"> </w:t>
      </w:r>
      <w:r>
        <w:t xml:space="preserve">across</w:t>
      </w:r>
      <w:r>
        <w:t xml:space="preserve"> </w:t>
      </w:r>
      <w:r>
        <w:t xml:space="preserve">all</w:t>
      </w:r>
      <w:r>
        <w:t xml:space="preserve"> </w:t>
      </w:r>
      <w:r>
        <w:t xml:space="preserve">MSs/NRAs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increase under option 1 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(currently MS/NRAs have</w:t>
      </w:r>
      <w:r>
        <w:t xml:space="preserve"> </w:t>
      </w:r>
      <w:r>
        <w:t xml:space="preserve">approximately 8 FTEs).</w:t>
      </w:r>
      <w:r>
        <w:t xml:space="preserve"> </w:t>
      </w:r>
      <w:r>
        <w:t xml:space="preserve">For satellite authorisation,</w:t>
      </w:r>
      <w:r>
        <w:t xml:space="preserve"> </w:t>
      </w:r>
      <w:r>
        <w:t xml:space="preserve">the total staff requirement</w:t>
      </w:r>
      <w:r>
        <w:t xml:space="preserve"> </w:t>
      </w:r>
      <w:r>
        <w:t xml:space="preserve">across all MS would be</w:t>
      </w:r>
      <w:r>
        <w:t xml:space="preserve"> </w:t>
      </w:r>
      <w:r>
        <w:t xml:space="preserve">similar to the baseline</w:t>
      </w:r>
      <w:r>
        <w:t xml:space="preserve"> </w:t>
      </w:r>
      <w:r>
        <w:t xml:space="preserve">estimated at 98FTEs for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plus increases</w:t>
      </w:r>
      <w:r>
        <w:t xml:space="preserve"> </w:t>
      </w:r>
      <w:r>
        <w:t xml:space="preserve">to cope with the increased</w:t>
      </w:r>
      <w:r>
        <w:t xml:space="preserve"> </w:t>
      </w:r>
      <w:r>
        <w:t xml:space="preserve">workload steaming from</w:t>
      </w:r>
      <w:r>
        <w:t xml:space="preserve"> </w:t>
      </w:r>
      <w:r>
        <w:t xml:space="preserve">satellite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requests</w:t>
      </w:r>
      <w:r>
        <w:t xml:space="preserve"> </w:t>
      </w:r>
      <w:r>
        <w:t xml:space="preserve">(estimated</w:t>
      </w:r>
      <w:r>
        <w:t xml:space="preserve"> </w:t>
      </w:r>
      <w:r>
        <w:t xml:space="preserve">increase of authorisation</w:t>
      </w:r>
      <w:r>
        <w:t xml:space="preserve"> </w:t>
      </w:r>
      <w:r>
        <w:t xml:space="preserve">requests x 2.4 times).</w:t>
      </w:r>
      <w:r>
        <w:t xml:space="preserve"> </w:t>
      </w:r>
      <w:r>
        <w:t xml:space="preserve">(-)</w:t>
      </w:r>
      <w:r>
        <w:t xml:space="preserve"> </w:t>
      </w:r>
      <w:r>
        <w:t xml:space="preserve">For GA: Very low recurrent cost</w:t>
      </w:r>
      <w:r>
        <w:t xml:space="preserve"> </w:t>
      </w:r>
      <w:r>
        <w:t xml:space="preserve">for monitoring and information</w:t>
      </w:r>
      <w:r>
        <w:t xml:space="preserve"> </w:t>
      </w:r>
      <w:r>
        <w:t xml:space="preserve">exchange.</w:t>
      </w:r>
    </w:p>
    <w:p>
      <w:pPr>
        <w:pStyle w:val="BodyText"/>
      </w:pPr>
      <w:r>
        <w:t xml:space="preserve">Lower than in option 1 –</w:t>
      </w:r>
      <w:r>
        <w:t xml:space="preserve"> </w:t>
      </w:r>
      <w:r>
        <w:t xml:space="preserve">depending on the number of</w:t>
      </w:r>
      <w:r>
        <w:t xml:space="preserve"> </w:t>
      </w:r>
      <w:r>
        <w:t xml:space="preserve">notifications from cross-border</w:t>
      </w:r>
      <w:r>
        <w:t xml:space="preserve"> </w:t>
      </w:r>
      <w:r>
        <w:t xml:space="preserve">operators (cost of receiving and</w:t>
      </w:r>
      <w:r>
        <w:t xml:space="preserve"> </w:t>
      </w:r>
      <w:r>
        <w:t xml:space="preserve">verifying</w:t>
      </w:r>
      <w:r>
        <w:t xml:space="preserve"> </w:t>
      </w:r>
      <w:r>
        <w:t xml:space="preserve">notifications</w:t>
      </w:r>
      <w:r>
        <w:t xml:space="preserve"> </w:t>
      </w:r>
      <w:r>
        <w:t xml:space="preserve">and</w:t>
      </w:r>
      <w:r>
        <w:t xml:space="preserve"> </w:t>
      </w:r>
      <w:r>
        <w:t xml:space="preserve">issuing declarations, cost of</w:t>
      </w:r>
      <w:r>
        <w:t xml:space="preserve"> </w:t>
      </w:r>
      <w:r>
        <w:t xml:space="preserve">coordination</w:t>
      </w:r>
      <w:r>
        <w:t xml:space="preserve"> </w:t>
      </w:r>
      <w:r>
        <w:t xml:space="preserve">between</w:t>
      </w:r>
      <w:r>
        <w:t xml:space="preserve"> </w:t>
      </w:r>
      <w:r>
        <w:t xml:space="preserve">authorities).</w:t>
      </w:r>
    </w:p>
    <w:p>
      <w:pPr>
        <w:pStyle w:val="BodyText"/>
      </w:pPr>
      <w:r>
        <w:t xml:space="preserve">Increase in human resources in</w:t>
      </w:r>
      <w:r>
        <w:t xml:space="preserve"> </w:t>
      </w:r>
      <w:r>
        <w:t xml:space="preserve">BEREC Office (2 FTEs) taking</w:t>
      </w:r>
      <w:r>
        <w:t xml:space="preserve"> </w:t>
      </w:r>
      <w:r>
        <w:t xml:space="preserve">over tasks and administrative</w:t>
      </w:r>
      <w:r>
        <w:t xml:space="preserve"> </w:t>
      </w:r>
      <w:r>
        <w:t xml:space="preserve">burden from MSs/NRAs (the</w:t>
      </w:r>
      <w:r>
        <w:t xml:space="preserve"> </w:t>
      </w:r>
      <w:r>
        <w:t xml:space="preserve">current</w:t>
      </w:r>
      <w:r>
        <w:t xml:space="preserve"> </w:t>
      </w:r>
      <w:r>
        <w:t xml:space="preserve">staff</w:t>
      </w:r>
      <w:r>
        <w:t xml:space="preserve"> </w:t>
      </w:r>
      <w:r>
        <w:t xml:space="preserve">expenditure</w:t>
      </w:r>
      <w:r>
        <w:t xml:space="preserve"> </w:t>
      </w:r>
      <w:r>
        <w:t xml:space="preserve">in</w:t>
      </w:r>
      <w:r>
        <w:t xml:space="preserve"> </w:t>
      </w:r>
      <w:r>
        <w:t xml:space="preserve">BEREC</w:t>
      </w:r>
      <w:r>
        <w:t xml:space="preserve"> </w:t>
      </w:r>
      <w:r>
        <w:t xml:space="preserve">per</w:t>
      </w:r>
      <w:r>
        <w:t xml:space="preserve"> </w:t>
      </w:r>
      <w:r>
        <w:t xml:space="preserve">employee</w:t>
      </w:r>
      <w:r>
        <w:t xml:space="preserve"> </w:t>
      </w:r>
      <w:r>
        <w:t xml:space="preserve">EUR 111 935x2= EUR 223 870).</w:t>
      </w:r>
    </w:p>
    <w:p>
      <w:pPr>
        <w:pStyle w:val="BodyText"/>
      </w:pPr>
      <w:r>
        <w:t xml:space="preserve">For satellite, additional costs at</w:t>
      </w:r>
      <w:r>
        <w:t xml:space="preserve"> </w:t>
      </w:r>
      <w:r>
        <w:t xml:space="preserve">EU level due to EU-level satellite</w:t>
      </w:r>
      <w:r>
        <w:t xml:space="preserve"> </w:t>
      </w:r>
      <w:r>
        <w:t xml:space="preserve">authorisation and, in the case of</w:t>
      </w:r>
      <w:r>
        <w:t xml:space="preserve"> </w:t>
      </w:r>
      <w:r>
        <w:t xml:space="preserve">spectrum scarcity for satellite</w:t>
      </w:r>
      <w:r>
        <w:t xml:space="preserve"> </w:t>
      </w:r>
      <w:r>
        <w:t xml:space="preserve">providers, selection, spectrum</w:t>
      </w:r>
      <w:r>
        <w:t xml:space="preserve"> </w:t>
      </w:r>
      <w:r>
        <w:t xml:space="preserve">assignment, and monitoring /</w:t>
      </w:r>
      <w:r>
        <w:t xml:space="preserve"> </w:t>
      </w:r>
      <w:r>
        <w:t xml:space="preserve">enforcement. The increase in</w:t>
      </w:r>
      <w:r>
        <w:t xml:space="preserve"> </w:t>
      </w:r>
      <w:r>
        <w:t xml:space="preserve">resources at EU level will be</w:t>
      </w:r>
      <w:r>
        <w:t xml:space="preserve"> </w:t>
      </w:r>
      <w:r>
        <w:t xml:space="preserve">more than compensated by the</w:t>
      </w:r>
      <w:r>
        <w:t xml:space="preserve"> </w:t>
      </w:r>
      <w:r>
        <w:t xml:space="preserve">overall savings at national level</w:t>
      </w:r>
      <w:r>
        <w:t xml:space="preserve"> </w:t>
      </w:r>
      <w:r>
        <w:t xml:space="preserve">(see benefit section). In a context</w:t>
      </w:r>
      <w:r>
        <w:t xml:space="preserve"> </w:t>
      </w:r>
      <w:r>
        <w:t xml:space="preserve">of considerable increase in the</w:t>
      </w:r>
      <w:r>
        <w:t xml:space="preserve"> </w:t>
      </w:r>
      <w:r>
        <w:t xml:space="preserve">workload, it could be expected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EU-level</w:t>
      </w:r>
      <w:r>
        <w:t xml:space="preserve"> </w:t>
      </w:r>
      <w:r>
        <w:t xml:space="preserve">authorisation regime could ensure</w:t>
      </w:r>
      <w:r>
        <w:t xml:space="preserve"> </w:t>
      </w:r>
      <w:r>
        <w:t xml:space="preserve">that, at least over the next years,</w:t>
      </w:r>
      <w:r>
        <w:t xml:space="preserve"> </w:t>
      </w:r>
      <w:r>
        <w:t xml:space="preserve">workload increases are absorbed</w:t>
      </w:r>
      <w:r>
        <w:t xml:space="preserve"> </w:t>
      </w:r>
      <w:r>
        <w:t xml:space="preserve">without</w:t>
      </w:r>
      <w:r>
        <w:t xml:space="preserve"> </w:t>
      </w:r>
      <w:r>
        <w:t xml:space="preserve">requiring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resources</w:t>
      </w:r>
      <w:r>
        <w:t xml:space="preserve"> </w:t>
      </w:r>
      <w:r>
        <w:t xml:space="preserve">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(–)</w:t>
      </w:r>
      <w:r>
        <w:t xml:space="preserve"> </w:t>
      </w:r>
      <w:r>
        <w:t xml:space="preserve">Higher than in option 1 and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(GA</w:t>
      </w:r>
      <w:r>
        <w:t xml:space="preserve"> </w:t>
      </w:r>
      <w:r>
        <w:t xml:space="preserve">conditions of only one MS</w:t>
      </w:r>
      <w:r>
        <w:t xml:space="preserve"> </w:t>
      </w:r>
      <w:r>
        <w:t xml:space="preserve">apply while other MS should</w:t>
      </w:r>
      <w:r>
        <w:t xml:space="preserve"> </w:t>
      </w:r>
      <w:r>
        <w:t xml:space="preserve">respect, mutually recognise</w:t>
      </w:r>
      <w:r>
        <w:t xml:space="preserve"> </w:t>
      </w:r>
      <w:r>
        <w:t xml:space="preserve">and</w:t>
      </w:r>
      <w:r>
        <w:t xml:space="preserve"> </w:t>
      </w:r>
      <w:r>
        <w:t xml:space="preserve">assist</w:t>
      </w:r>
      <w:r>
        <w:t xml:space="preserve"> </w:t>
      </w:r>
      <w:r>
        <w:t xml:space="preserve">CoO</w:t>
      </w:r>
      <w:r>
        <w:t xml:space="preserve"> </w:t>
      </w:r>
      <w:r>
        <w:t xml:space="preserve">in</w:t>
      </w:r>
      <w:r>
        <w:t xml:space="preserve"> </w:t>
      </w:r>
      <w:r>
        <w:t xml:space="preserve">enforcement).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to</w:t>
      </w:r>
      <w:r>
        <w:t xml:space="preserve"> </w:t>
      </w:r>
      <w:r>
        <w:t xml:space="preserve">have increased costs for the</w:t>
      </w:r>
      <w:r>
        <w:t xml:space="preserve"> </w:t>
      </w:r>
      <w:r>
        <w:t xml:space="preserve">notifying Member State and</w:t>
      </w:r>
      <w:r>
        <w:t xml:space="preserve"> </w:t>
      </w:r>
      <w:r>
        <w:t xml:space="preserve">require other Member States to</w:t>
      </w:r>
      <w:r>
        <w:t xml:space="preserve"> </w:t>
      </w:r>
      <w:r>
        <w:t xml:space="preserve">participate in coordination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without</w:t>
      </w:r>
      <w:r>
        <w:t xml:space="preserve"> </w:t>
      </w:r>
      <w:r>
        <w:t xml:space="preserve">direct</w:t>
      </w:r>
      <w:r>
        <w:t xml:space="preserve"> </w:t>
      </w:r>
      <w:r>
        <w:t xml:space="preserve">control. The application of fees</w:t>
      </w:r>
      <w:r>
        <w:t xml:space="preserve"> </w:t>
      </w:r>
      <w:r>
        <w:t xml:space="preserve">might remain problematic if</w:t>
      </w:r>
      <w:r>
        <w:t xml:space="preserve"> </w:t>
      </w:r>
      <w:r>
        <w:t xml:space="preserve">affected MSs would maintain</w:t>
      </w:r>
      <w:r>
        <w:t xml:space="preserve"> </w:t>
      </w:r>
      <w:r>
        <w:t xml:space="preserve">collection of fees from satellite</w:t>
      </w:r>
      <w:r>
        <w:t xml:space="preserve"> </w:t>
      </w:r>
      <w:r>
        <w:t xml:space="preserve">operators providing satellite</w:t>
      </w:r>
      <w:r>
        <w:t xml:space="preserve"> </w:t>
      </w:r>
      <w:r>
        <w:t xml:space="preserve">services across the Union.</w:t>
      </w:r>
    </w:p>
    <w:p>
      <w:pPr>
        <w:pStyle w:val="BodyText"/>
      </w:pPr>
      <w:r>
        <w:t xml:space="preserve">Satellites: Some MSs might</w:t>
      </w:r>
      <w:r>
        <w:t xml:space="preserve"> </w:t>
      </w:r>
      <w:r>
        <w:t xml:space="preserve">need to considerably increase</w:t>
      </w:r>
      <w:r>
        <w:t xml:space="preserve"> </w:t>
      </w:r>
      <w:r>
        <w:t xml:space="preserve">FTEs due to forum shopping.</w:t>
      </w:r>
      <w:r>
        <w:t xml:space="preserve"> </w:t>
      </w:r>
      <w:r>
        <w:t xml:space="preserve">Similarly to option 1: the</w:t>
      </w:r>
      <w:r>
        <w:t xml:space="preserve"> </w:t>
      </w:r>
      <w:r>
        <w:t xml:space="preserve">baseline estimated at 98FTEs</w:t>
      </w:r>
      <w:r>
        <w:t xml:space="preserve"> </w:t>
      </w:r>
      <w:r>
        <w:t xml:space="preserve">for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plus increases to</w:t>
      </w:r>
      <w:r>
        <w:t xml:space="preserve"> </w:t>
      </w:r>
      <w:r>
        <w:t xml:space="preserve">cope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increased</w:t>
      </w:r>
      <w:r>
        <w:t xml:space="preserve"> </w:t>
      </w:r>
      <w:r>
        <w:t xml:space="preserve">workload</w:t>
      </w:r>
      <w:r>
        <w:t xml:space="preserve"> </w:t>
      </w:r>
      <w:r>
        <w:t xml:space="preserve">stemming</w:t>
      </w:r>
      <w:r>
        <w:t xml:space="preserve"> </w:t>
      </w:r>
      <w:r>
        <w:t xml:space="preserve">from</w:t>
      </w:r>
      <w:r>
        <w:t xml:space="preserve"> </w:t>
      </w:r>
      <w:r>
        <w:t xml:space="preserve">satellite authorisations requests</w:t>
      </w:r>
      <w:r>
        <w:t xml:space="preserve"> </w:t>
      </w:r>
      <w:r>
        <w:t xml:space="preserve">(estimated increased x 2.4</w:t>
      </w:r>
      <w:r>
        <w:t xml:space="preserve"> </w:t>
      </w:r>
      <w:r>
        <w:t xml:space="preserve">times).</w:t>
      </w:r>
      <w:r>
        <w:t xml:space="preserve"> </w:t>
      </w:r>
      <w:r>
        <w:t xml:space="preserve">Coordinated</w:t>
      </w:r>
      <w:r>
        <w:t xml:space="preserve"> </w:t>
      </w:r>
      <w:r>
        <w:t xml:space="preserve">enforcement of ITU rules via</w:t>
      </w:r>
      <w:r>
        <w:t xml:space="preserve"> </w:t>
      </w:r>
      <w:r>
        <w:t xml:space="preserve">authorisation conditions (e.g. </w:t>
      </w:r>
      <w:r>
        <w:t xml:space="preserve"> </w:t>
      </w:r>
      <w:r>
        <w:t xml:space="preserve">harmful interference) might</w:t>
      </w:r>
      <w:r>
        <w:t xml:space="preserve"> </w:t>
      </w:r>
      <w:r>
        <w:t xml:space="preserve">require additional FTEs efforts.</w:t>
      </w:r>
      <w:r>
        <w:br/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transitional</w:t>
      </w:r>
      <w:r>
        <w:t xml:space="preserve"> </w:t>
      </w:r>
      <w:r>
        <w:t xml:space="preserve">period.</w:t>
      </w:r>
      <w:r>
        <w:t xml:space="preserve"> </w:t>
      </w:r>
      <w:r>
        <w:t xml:space="preserve">There</w:t>
      </w:r>
      <w:r>
        <w:t xml:space="preserve"> </w:t>
      </w:r>
      <w:r>
        <w:t xml:space="preserve">would be some uncertainty or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At EU level, for all spectrum</w:t>
      </w:r>
      <w:r>
        <w:t xml:space="preserve"> </w:t>
      </w:r>
      <w:r>
        <w:t xml:space="preserve">measures (including terrestrial</w:t>
      </w:r>
      <w:r>
        <w:t xml:space="preserve"> </w:t>
      </w:r>
      <w:r>
        <w:t xml:space="preserve">authorisation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7.2</w:t>
      </w:r>
      <w:r>
        <w:t xml:space="preserve"> </w:t>
      </w:r>
      <w:r>
        <w:t xml:space="preserve">above), a progressive annual</w:t>
      </w:r>
      <w:r>
        <w:t xml:space="preserve"> </w:t>
      </w:r>
      <w:r>
        <w:t xml:space="preserve">growth (depending on number of</w:t>
      </w:r>
      <w:r>
        <w:t xml:space="preserve"> </w:t>
      </w:r>
      <w:r>
        <w:t xml:space="preserve">satellite authorisations requests),</w:t>
      </w:r>
      <w:r>
        <w:t xml:space="preserve"> </w:t>
      </w:r>
      <w:r>
        <w:t xml:space="preserve">amounting to additional 5 FTEs</w:t>
      </w:r>
      <w:r>
        <w:t xml:space="preserve"> </w:t>
      </w:r>
      <w:r>
        <w:t xml:space="preserve">for EC (approx. EUR 786 000)</w:t>
      </w:r>
      <w:r>
        <w:t xml:space="preserve"> </w:t>
      </w:r>
      <w:r>
        <w:t xml:space="preserve">and 15 FTE for the BEREC</w:t>
      </w:r>
      <w:r>
        <w:t xml:space="preserve"> </w:t>
      </w:r>
      <w:r>
        <w:t xml:space="preserve">Office (approx. EUR 1.6 m in the</w:t>
      </w:r>
      <w:r>
        <w:t xml:space="preserve"> </w:t>
      </w:r>
      <w:r>
        <w:t xml:space="preserve">first year up to EUR 3.4 m in year</w:t>
      </w:r>
      <w:r>
        <w:t xml:space="preserve"> </w:t>
      </w:r>
      <w:r>
        <w:t xml:space="preserve">2034) is to be considered and is</w:t>
      </w:r>
      <w:r>
        <w:t xml:space="preserve"> </w:t>
      </w:r>
      <w:r>
        <w:t xml:space="preserve">quantified in the governance</w:t>
      </w:r>
      <w:r>
        <w:t xml:space="preserve"> </w:t>
      </w:r>
      <w:r>
        <w:t xml:space="preserve">section.</w:t>
      </w:r>
      <w:r>
        <w:t xml:space="preserve"> </w:t>
      </w:r>
      <w:r>
        <w:t xml:space="preserve">These</w:t>
      </w:r>
      <w:r>
        <w:t xml:space="preserve"> </w:t>
      </w:r>
      <w:r>
        <w:t xml:space="preserve">FTEs</w:t>
      </w:r>
      <w:r>
        <w:t xml:space="preserve"> </w:t>
      </w:r>
      <w:r>
        <w:t xml:space="preserve">would</w:t>
      </w:r>
      <w:r>
        <w:t xml:space="preserve"> </w:t>
      </w:r>
      <w:r>
        <w:t xml:space="preserve">handle the operational functions</w:t>
      </w:r>
      <w:r>
        <w:t xml:space="preserve"> </w:t>
      </w:r>
      <w:r>
        <w:t xml:space="preserve">transferred</w:t>
      </w:r>
      <w:r>
        <w:t xml:space="preserve"> </w:t>
      </w:r>
      <w:r>
        <w:t xml:space="preserve">from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 and will oversee and</w:t>
      </w:r>
      <w:r>
        <w:t xml:space="preserve"> </w:t>
      </w:r>
      <w:r>
        <w:t xml:space="preserve">coordinate implementation and</w:t>
      </w:r>
      <w:r>
        <w:t xml:space="preserve"> </w:t>
      </w:r>
      <w:r>
        <w:t xml:space="preserve">cooperation with Member States.</w:t>
      </w:r>
      <w:r>
        <w:t xml:space="preserve"> </w:t>
      </w:r>
      <w:r>
        <w:t xml:space="preserve">administrative complexity as</w:t>
      </w:r>
      <w:r>
        <w:t xml:space="preserve"> </w:t>
      </w:r>
      <w:r>
        <w:t xml:space="preserve">Member States phase in the</w:t>
      </w:r>
      <w:r>
        <w:t xml:space="preserve"> </w:t>
      </w:r>
      <w:r>
        <w:t xml:space="preserve">harmonised conditions. The</w:t>
      </w:r>
      <w:r>
        <w:t xml:space="preserve"> </w:t>
      </w:r>
      <w:r>
        <w:t xml:space="preserve">country-of-origin principle and</w:t>
      </w:r>
      <w:r>
        <w:t xml:space="preserve"> </w:t>
      </w:r>
      <w:r>
        <w:t xml:space="preserve">mutual recognition would still</w:t>
      </w:r>
      <w:r>
        <w:t xml:space="preserve"> </w:t>
      </w:r>
      <w:r>
        <w:t xml:space="preserve">leave</w:t>
      </w:r>
      <w:r>
        <w:t xml:space="preserve"> </w:t>
      </w:r>
      <w:r>
        <w:t xml:space="preserve">multi-Member</w:t>
      </w:r>
      <w:r>
        <w:t xml:space="preserve"> </w:t>
      </w:r>
      <w:r>
        <w:t xml:space="preserve">State</w:t>
      </w:r>
      <w:r>
        <w:t xml:space="preserve"> </w:t>
      </w:r>
      <w:r>
        <w:t xml:space="preserve">satellite providers subject to</w:t>
      </w:r>
      <w:r>
        <w:t xml:space="preserve"> </w:t>
      </w:r>
      <w:r>
        <w:t xml:space="preserve">rules of each Member State in</w:t>
      </w:r>
      <w:r>
        <w:t xml:space="preserve"> </w:t>
      </w:r>
      <w:r>
        <w:t xml:space="preserve">which they operate, thereby</w:t>
      </w:r>
      <w:r>
        <w:t xml:space="preserve"> </w:t>
      </w:r>
      <w:r>
        <w:t xml:space="preserve">increasing fragmentation and</w:t>
      </w:r>
      <w:r>
        <w:t xml:space="preserve"> </w:t>
      </w:r>
      <w:r>
        <w:t xml:space="preserve">creating incentivises for forum</w:t>
      </w:r>
      <w:r>
        <w:t xml:space="preserve"> </w:t>
      </w:r>
      <w:r>
        <w:t xml:space="preserve">shopping practices that are</w:t>
      </w:r>
      <w:r>
        <w:t xml:space="preserve"> </w:t>
      </w:r>
      <w:r>
        <w:t xml:space="preserve">detrimental to the intervention</w:t>
      </w:r>
      <w:r>
        <w:t xml:space="preserve"> </w:t>
      </w:r>
      <w:r>
        <w:t xml:space="preserve">objectives.</w:t>
      </w:r>
      <w:r>
        <w:t xml:space="preserve"> </w:t>
      </w:r>
      <w:r>
        <w:t xml:space="preserve">Benefits</w:t>
      </w:r>
      <w:r>
        <w:t xml:space="preserve"> </w:t>
      </w:r>
      <w:r>
        <w:t xml:space="preserve">by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(Citizens/busines</w:t>
      </w:r>
      <w:r>
        <w:t xml:space="preserve"> </w:t>
      </w:r>
      <w:r>
        <w:t xml:space="preserve">ses</w:t>
      </w:r>
      <w:r>
        <w:t xml:space="preserve"> </w:t>
      </w:r>
      <w:r>
        <w:t xml:space="preserve">using</w:t>
      </w:r>
      <w:r>
        <w:t xml:space="preserve"> </w:t>
      </w:r>
      <w:r>
        <w:t xml:space="preserve">connectivity)</w:t>
      </w:r>
      <w:r>
        <w:t xml:space="preserve"> </w:t>
      </w:r>
      <w:r>
        <w:t xml:space="preserve">Neutral</w:t>
      </w:r>
      <w:r>
        <w:t xml:space="preserve"> </w:t>
      </w:r>
      <w:r>
        <w:t xml:space="preserve">or</w:t>
      </w:r>
      <w:r>
        <w:t xml:space="preserve"> </w:t>
      </w:r>
      <w:r>
        <w:t xml:space="preserve">minimal</w:t>
      </w:r>
      <w:r>
        <w:t xml:space="preserve"> </w:t>
      </w:r>
      <w:r>
        <w:t xml:space="preserve">benefits</w:t>
      </w:r>
      <w:r>
        <w:br/>
      </w:r>
      <w:r>
        <w:t xml:space="preserve">+++Greater choice of services for</w:t>
      </w:r>
      <w:r>
        <w:t xml:space="preserve"> </w:t>
      </w:r>
      <w:r>
        <w:t xml:space="preserve">end-users</w:t>
      </w:r>
      <w:r>
        <w:t xml:space="preserve"> </w:t>
      </w:r>
      <w:r>
        <w:t xml:space="preserve">(B2C</w:t>
      </w:r>
      <w:r>
        <w:t xml:space="preserve"> </w:t>
      </w:r>
      <w:r>
        <w:t xml:space="preserve">included).</w:t>
      </w:r>
      <w:r>
        <w:t xml:space="preserve"> </w:t>
      </w:r>
      <w:r>
        <w:t xml:space="preserve">Increased availability in all MS</w:t>
      </w:r>
      <w:r>
        <w:t xml:space="preserve"> </w:t>
      </w:r>
      <w:r>
        <w:t xml:space="preserve">(EU-wide coverage)</w:t>
      </w:r>
      <w:r>
        <w:t xml:space="preserve"> </w:t>
      </w:r>
      <w:r>
        <w:t xml:space="preserve">Increased Consumer Surplus</w:t>
      </w:r>
      <w:r>
        <w:t xml:space="preserve"> </w:t>
      </w:r>
      <w:r>
        <w:t xml:space="preserve">due to timely availability of New</w:t>
      </w:r>
      <w:r>
        <w:t xml:space="preserve"> </w:t>
      </w:r>
      <w:r>
        <w:t xml:space="preserve">Space</w:t>
      </w:r>
      <w:r>
        <w:t xml:space="preserve"> </w:t>
      </w:r>
      <w:r>
        <w:t xml:space="preserve">innovative</w:t>
      </w:r>
      <w:r>
        <w:t xml:space="preserve"> </w:t>
      </w:r>
      <w:r>
        <w:t xml:space="preserve">services,</w:t>
      </w:r>
      <w:r>
        <w:t xml:space="preserve"> </w:t>
      </w:r>
      <w:r>
        <w:t xml:space="preserve">reduced</w:t>
      </w:r>
      <w:r>
        <w:t xml:space="preserve"> </w:t>
      </w:r>
      <w:r>
        <w:t xml:space="preserve">coverage</w:t>
      </w:r>
      <w:r>
        <w:t xml:space="preserve"> </w:t>
      </w:r>
      <w:r>
        <w:t xml:space="preserve">gaps</w:t>
      </w:r>
      <w:r>
        <w:t xml:space="preserve"> </w:t>
      </w:r>
      <w:r>
        <w:t xml:space="preserve">and</w:t>
      </w:r>
      <w:r>
        <w:t xml:space="preserve"> </w:t>
      </w:r>
      <w:r>
        <w:t xml:space="preserve">reduced legal uncertainty (e.g. </w:t>
      </w:r>
      <w:r>
        <w:t xml:space="preserve"> </w:t>
      </w:r>
      <w:r>
        <w:t xml:space="preserve">one-month</w:t>
      </w:r>
      <w:r>
        <w:t xml:space="preserve"> </w:t>
      </w:r>
      <w:r>
        <w:t xml:space="preserve">EU-wide</w:t>
      </w:r>
      <w:r>
        <w:t xml:space="preserve"> </w:t>
      </w:r>
      <w:r>
        <w:t xml:space="preserve">service</w:t>
      </w:r>
      <w:r>
        <w:t xml:space="preserve"> </w:t>
      </w:r>
      <w:r>
        <w:t xml:space="preserve">interruption estimated to reduce</w:t>
      </w:r>
      <w:r>
        <w:t xml:space="preserve"> </w:t>
      </w:r>
      <w:r>
        <w:t xml:space="preserve">consumer surplus in the order of</w:t>
      </w:r>
      <w:r>
        <w:t xml:space="preserve"> </w:t>
      </w:r>
      <w:r>
        <w:t xml:space="preserve">tens of millions EUR, depending</w:t>
      </w:r>
      <w:r>
        <w:t xml:space="preserve"> </w:t>
      </w:r>
      <w:r>
        <w:t xml:space="preserve">on service substitutability and</w:t>
      </w:r>
      <w:r>
        <w:t xml:space="preserve"> </w:t>
      </w:r>
      <w:r>
        <w:t xml:space="preserve">affected user base).</w:t>
      </w:r>
    </w:p>
    <w:p>
      <w:pPr>
        <w:pStyle w:val="BodyText"/>
      </w:pPr>
      <w:r>
        <w:t xml:space="preserve">Improved benefits from pan-</w:t>
      </w:r>
      <w:r>
        <w:t xml:space="preserve"> </w:t>
      </w:r>
      <w:r>
        <w:t xml:space="preserve">European D2D services, better</w:t>
      </w:r>
      <w:r>
        <w:t xml:space="preserve"> </w:t>
      </w:r>
      <w:r>
        <w:t xml:space="preserve">capacity to communicate in case</w:t>
      </w:r>
      <w:r>
        <w:t xml:space="preserve"> </w:t>
      </w:r>
      <w:r>
        <w:t xml:space="preserve">of major disasters and in case of</w:t>
      </w:r>
      <w:r>
        <w:t xml:space="preserve"> </w:t>
      </w:r>
      <w:r>
        <w:t xml:space="preserve">emergency</w:t>
      </w:r>
      <w:r>
        <w:t xml:space="preserve"> </w:t>
      </w:r>
      <w:r>
        <w:t xml:space="preserve">situations</w:t>
      </w:r>
      <w:r>
        <w:t xml:space="preserve"> </w:t>
      </w:r>
      <w:r>
        <w:t xml:space="preserve">in</w:t>
      </w:r>
      <w:r>
        <w:t xml:space="preserve"> </w:t>
      </w:r>
      <w:r>
        <w:t xml:space="preserve">underserved areas. More secure</w:t>
      </w:r>
      <w:r>
        <w:t xml:space="preserve"> </w:t>
      </w:r>
      <w:r>
        <w:t xml:space="preserve">networks.</w:t>
      </w:r>
      <w:r>
        <w:br/>
      </w:r>
      <w:r>
        <w:t xml:space="preserve">Lower risk of service disruption</w:t>
      </w:r>
      <w:r>
        <w:t xml:space="preserve"> </w:t>
      </w:r>
      <w:r>
        <w:t xml:space="preserve">for end users due to satellite</w:t>
      </w:r>
      <w:r>
        <w:t xml:space="preserve"> </w:t>
      </w:r>
      <w:r>
        <w:t xml:space="preserve">harmful interferences.</w:t>
      </w:r>
      <w:r>
        <w:br/>
      </w:r>
      <w:r>
        <w:t xml:space="preserve">+Like in option 2, but limited</w:t>
      </w:r>
      <w:r>
        <w:t xml:space="preserve"> </w:t>
      </w:r>
      <w:r>
        <w:t xml:space="preserve">only to cross-border services</w:t>
      </w:r>
      <w:r>
        <w:t xml:space="preserve"> </w:t>
      </w:r>
      <w:r>
        <w:t xml:space="preserve">and B2B (not B2C)</w:t>
      </w:r>
      <w:r>
        <w:t xml:space="preserve"> </w:t>
      </w:r>
      <w:r>
        <w:t xml:space="preserve">Operators</w:t>
      </w:r>
      <w:r>
        <w:t xml:space="preserve"> </w:t>
      </w:r>
      <w:r>
        <w:t xml:space="preserve">+</w:t>
      </w:r>
      <w:r>
        <w:t xml:space="preserve"> </w:t>
      </w:r>
      <w:r>
        <w:t xml:space="preserve">Indirect benefits thanks to</w:t>
      </w:r>
      <w:r>
        <w:t xml:space="preserve"> </w:t>
      </w:r>
      <w:r>
        <w:t xml:space="preserve">simplified and digitalised</w:t>
      </w:r>
      <w:r>
        <w:t xml:space="preserve"> </w:t>
      </w:r>
      <w:r>
        <w:t xml:space="preserve">procedures (max. list of</w:t>
      </w:r>
      <w:r>
        <w:t xml:space="preserve"> </w:t>
      </w:r>
      <w:r>
        <w:t xml:space="preserve">conditions for GA, unified</w:t>
      </w:r>
      <w:r>
        <w:t xml:space="preserve"> </w:t>
      </w:r>
      <w:r>
        <w:t xml:space="preserve">notification template for</w:t>
      </w:r>
      <w:r>
        <w:t xml:space="preserve"> </w:t>
      </w:r>
      <w:r>
        <w:t xml:space="preserve">satellite services, single</w:t>
      </w:r>
      <w:r>
        <w:t xml:space="preserve"> </w:t>
      </w:r>
      <w:r>
        <w:t xml:space="preserve">notification/one stop-shop</w:t>
      </w:r>
      <w:r>
        <w:t xml:space="preserve"> </w:t>
      </w:r>
      <w:r>
        <w:t xml:space="preserve">for cross-border operators)</w:t>
      </w:r>
    </w:p>
    <w:p>
      <w:pPr>
        <w:pStyle w:val="BodyText"/>
      </w:pPr>
      <w:r>
        <w:t xml:space="preserve">For satellite, operators will</w:t>
      </w:r>
      <w:r>
        <w:t xml:space="preserve"> </w:t>
      </w:r>
      <w:r>
        <w:t xml:space="preserve">work</w:t>
      </w:r>
      <w:r>
        <w:t xml:space="preserve"> </w:t>
      </w:r>
      <w:r>
        <w:t xml:space="preserve">under</w:t>
      </w:r>
      <w:r>
        <w:t xml:space="preserve"> </w:t>
      </w:r>
      <w:r>
        <w:t xml:space="preserve">simplified</w:t>
      </w:r>
      <w:r>
        <w:t xml:space="preserve"> </w:t>
      </w:r>
      <w:r>
        <w:t xml:space="preserve">++ (due to GA)</w:t>
      </w:r>
      <w:r>
        <w:t xml:space="preserve"> </w:t>
      </w:r>
      <w:r>
        <w:t xml:space="preserve">+++ (due to satellite)</w:t>
      </w:r>
    </w:p>
    <w:p>
      <w:pPr>
        <w:pStyle w:val="BodyText"/>
      </w:pPr>
      <w:r>
        <w:t xml:space="preserve">For GA: Providers benefit from a</w:t>
      </w:r>
      <w:r>
        <w:t xml:space="preserve"> </w:t>
      </w:r>
      <w:r>
        <w:t xml:space="preserve">single passport or declaration</w:t>
      </w:r>
      <w:r>
        <w:t xml:space="preserve"> </w:t>
      </w:r>
      <w:r>
        <w:t xml:space="preserve">authorising the provision of</w:t>
      </w:r>
      <w:r>
        <w:t xml:space="preserve"> </w:t>
      </w:r>
      <w:r>
        <w:t xml:space="preserve">networks and services, which is</w:t>
      </w:r>
      <w:r>
        <w:t xml:space="preserve"> </w:t>
      </w:r>
      <w:r>
        <w:t xml:space="preserve">valid in all 27 Member States,</w:t>
      </w:r>
      <w:r>
        <w:t xml:space="preserve"> </w:t>
      </w:r>
      <w:r>
        <w:t xml:space="preserve">instead of having to go through</w:t>
      </w:r>
      <w:r>
        <w:t xml:space="preserve"> </w:t>
      </w:r>
      <w:r>
        <w:t xml:space="preserve">individual national procedures.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For GA: Higher than in option</w:t>
      </w:r>
      <w:r>
        <w:t xml:space="preserve"> </w:t>
      </w:r>
      <w:r>
        <w:t xml:space="preserve">1 and 2, but limited to certain</w:t>
      </w:r>
      <w:r>
        <w:t xml:space="preserve"> </w:t>
      </w:r>
      <w:r>
        <w:t xml:space="preserve">cross-border service providers,</w:t>
      </w:r>
      <w:r>
        <w:t xml:space="preserve"> </w:t>
      </w:r>
      <w:r>
        <w:t xml:space="preserve">such as satellite services and</w:t>
      </w:r>
      <w:r>
        <w:t xml:space="preserve"> </w:t>
      </w:r>
      <w:r>
        <w:t xml:space="preserve">B2B providers.</w:t>
      </w:r>
    </w:p>
    <w:p>
      <w:pPr>
        <w:pStyle w:val="BodyText"/>
      </w:pPr>
      <w:r>
        <w:t xml:space="preserve">Satellite operators could pick</w:t>
      </w:r>
      <w:r>
        <w:t xml:space="preserve"> </w:t>
      </w:r>
      <w:r>
        <w:t xml:space="preserve">and choose (forum shopping)</w:t>
      </w:r>
      <w:r>
        <w:t xml:space="preserve"> </w:t>
      </w:r>
      <w:r>
        <w:t xml:space="preserve">and concentrate all FTEs in the</w:t>
      </w:r>
      <w:r>
        <w:t xml:space="preserve"> </w:t>
      </w:r>
      <w:r>
        <w:t xml:space="preserve">selected Member States for</w:t>
      </w:r>
      <w:r>
        <w:t xml:space="preserve"> </w:t>
      </w:r>
      <w:r>
        <w:t xml:space="preserve">satellite</w:t>
      </w:r>
      <w:r>
        <w:t xml:space="preserve"> </w:t>
      </w:r>
      <w:r>
        <w:t xml:space="preserve">authorisations.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procedures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unified</w:t>
      </w:r>
      <w:r>
        <w:t xml:space="preserve"> </w:t>
      </w:r>
      <w:r>
        <w:t xml:space="preserve">notification</w:t>
      </w:r>
      <w:r>
        <w:t xml:space="preserve"> </w:t>
      </w:r>
      <w:r>
        <w:t xml:space="preserve">template and a single</w:t>
      </w:r>
      <w:r>
        <w:t xml:space="preserve"> </w:t>
      </w:r>
      <w:r>
        <w:t xml:space="preserve">notification</w:t>
      </w:r>
      <w:r>
        <w:t xml:space="preserve"> </w:t>
      </w:r>
      <w:r>
        <w:t xml:space="preserve">process.</w:t>
      </w:r>
      <w:r>
        <w:t xml:space="preserve"> </w:t>
      </w:r>
      <w:r>
        <w:t xml:space="preserve">However, operators will</w:t>
      </w:r>
      <w:r>
        <w:t xml:space="preserve"> </w:t>
      </w:r>
      <w:r>
        <w:t xml:space="preserve">have to fill in a common</w:t>
      </w:r>
      <w:r>
        <w:t xml:space="preserve"> </w:t>
      </w:r>
      <w:r>
        <w:t xml:space="preserve">template to be sent to 27</w:t>
      </w:r>
      <w:r>
        <w:t xml:space="preserve"> </w:t>
      </w:r>
      <w:r>
        <w:t xml:space="preserve">different Member States</w:t>
      </w:r>
      <w:r>
        <w:t xml:space="preserve"> </w:t>
      </w:r>
      <w:r>
        <w:t xml:space="preserve">whose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could differ</w:t>
      </w:r>
      <w:r>
        <w:t xml:space="preserve"> </w:t>
      </w:r>
      <w:r>
        <w:t xml:space="preserve">significantly in terms of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structures.</w:t>
      </w:r>
      <w:r>
        <w:t xml:space="preserve"> </w:t>
      </w:r>
      <w:r>
        <w:t xml:space="preserve">Cost savings, reduced admin.</w:t>
      </w:r>
      <w:r>
        <w:t xml:space="preserve"> </w:t>
      </w:r>
      <w:r>
        <w:t xml:space="preserve">burden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savings from lower compliance</w:t>
      </w:r>
      <w:r>
        <w:t xml:space="preserve"> </w:t>
      </w:r>
      <w:r>
        <w:t xml:space="preserve">costs for all cross-border ENS and</w:t>
      </w:r>
      <w:r>
        <w:t xml:space="preserve"> </w:t>
      </w:r>
      <w:r>
        <w:t xml:space="preserve">ECS providers of around 40-44%,</w:t>
      </w:r>
      <w:r>
        <w:t xml:space="preserve"> </w:t>
      </w:r>
      <w:r>
        <w:t xml:space="preserve">as alignment with divergent</w:t>
      </w:r>
      <w:r>
        <w:t xml:space="preserve"> </w:t>
      </w:r>
      <w:r>
        <w:t xml:space="preserve">national conditions (potentially</w:t>
      </w:r>
      <w:r>
        <w:t xml:space="preserve"> </w:t>
      </w:r>
      <w:r>
        <w:t xml:space="preserve">over 1050 across MS) would no</w:t>
      </w:r>
      <w:r>
        <w:t xml:space="preserve"> </w:t>
      </w:r>
      <w:r>
        <w:t xml:space="preserve">longer be required, amounting to</w:t>
      </w:r>
      <w:r>
        <w:t xml:space="preserve"> </w:t>
      </w:r>
      <w:r>
        <w:t xml:space="preserve">approximately EUR 6-11 million</w:t>
      </w:r>
      <w:r>
        <w:t xml:space="preserve"> </w:t>
      </w:r>
      <w:r>
        <w:t xml:space="preserve">per operator per year.</w:t>
      </w:r>
    </w:p>
    <w:p>
      <w:pPr>
        <w:pStyle w:val="BodyText"/>
      </w:pPr>
      <w:r>
        <w:t xml:space="preserve">For satellite: Solution to harmful</w:t>
      </w:r>
      <w:r>
        <w:t xml:space="preserve"> </w:t>
      </w:r>
      <w:r>
        <w:t xml:space="preserve">interference issues (ensures all</w:t>
      </w:r>
      <w:r>
        <w:t xml:space="preserve"> </w:t>
      </w:r>
      <w:r>
        <w:t xml:space="preserve">players play by the rules thanks to</w:t>
      </w:r>
      <w:r>
        <w:t xml:space="preserve"> </w:t>
      </w:r>
      <w:r>
        <w:t xml:space="preserve">the coordinated enforcement of</w:t>
      </w:r>
      <w:r>
        <w:t xml:space="preserve"> </w:t>
      </w:r>
      <w:r>
        <w:t xml:space="preserve">satellite rules)</w:t>
      </w:r>
    </w:p>
    <w:p>
      <w:pPr>
        <w:pStyle w:val="BodyText"/>
      </w:pPr>
      <w:r>
        <w:t xml:space="preserve">Other benefits: faster market</w:t>
      </w:r>
      <w:r>
        <w:t xml:space="preserve"> </w:t>
      </w:r>
      <w:r>
        <w:t xml:space="preserve">entry and ECN/ECS deployment</w:t>
      </w:r>
      <w:r>
        <w:t xml:space="preserve"> </w:t>
      </w:r>
      <w:r>
        <w:t xml:space="preserve">(avoiding</w:t>
      </w:r>
      <w:r>
        <w:t xml:space="preserve"> </w:t>
      </w:r>
      <w:r>
        <w:t xml:space="preserve">a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revenues due to delays, e.g. in a</w:t>
      </w:r>
      <w:r>
        <w:t xml:space="preserve"> </w:t>
      </w:r>
      <w:r>
        <w:t xml:space="preserve">major EU constellation one-</w:t>
      </w:r>
      <w:r>
        <w:t xml:space="preserve"> </w:t>
      </w:r>
      <w:r>
        <w:t xml:space="preserve">month</w:t>
      </w:r>
      <w:r>
        <w:t xml:space="preserve"> </w:t>
      </w:r>
      <w:r>
        <w:t xml:space="preserve">EU-wide</w:t>
      </w:r>
      <w:r>
        <w:t xml:space="preserve"> </w:t>
      </w:r>
      <w:r>
        <w:t xml:space="preserve">service</w:t>
      </w:r>
      <w:r>
        <w:t xml:space="preserve"> </w:t>
      </w:r>
      <w:r>
        <w:t xml:space="preserve">interruption could lead to an</w:t>
      </w:r>
      <w:r>
        <w:t xml:space="preserve"> </w:t>
      </w:r>
      <w:r>
        <w:t xml:space="preserve">estimated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potential</w:t>
      </w:r>
      <w:r>
        <w:t xml:space="preserve"> </w:t>
      </w:r>
      <w:r>
        <w:t xml:space="preserve">revenue of some EUR 50 million</w:t>
      </w:r>
      <w:r>
        <w:t xml:space="preserve"> </w:t>
      </w:r>
      <w:r>
        <w:t xml:space="preserve">per month,), greater consistency</w:t>
      </w:r>
      <w:r>
        <w:t xml:space="preserve"> </w:t>
      </w:r>
      <w:r>
        <w:t xml:space="preserve">of</w:t>
      </w:r>
      <w:r>
        <w:t xml:space="preserve"> </w:t>
      </w:r>
      <w:r>
        <w:t xml:space="preserve">regulatory</w:t>
      </w:r>
      <w:r>
        <w:t xml:space="preserve"> </w:t>
      </w:r>
      <w:r>
        <w:t xml:space="preserve">conditions,</w:t>
      </w:r>
      <w:r>
        <w:t xml:space="preserve"> </w:t>
      </w:r>
      <w:r>
        <w:t xml:space="preserve">innovative cross-border services</w:t>
      </w:r>
      <w:r>
        <w:t xml:space="preserve"> </w:t>
      </w:r>
      <w:r>
        <w:t xml:space="preserve">e.g. B2B also New Space SMEs</w:t>
      </w:r>
      <w:r>
        <w:t xml:space="preserve"> </w:t>
      </w:r>
      <w:r>
        <w:t xml:space="preserve">For satellite, operator savings</w:t>
      </w:r>
      <w:r>
        <w:t xml:space="preserve"> </w:t>
      </w:r>
      <w:r>
        <w:t xml:space="preserve">linked to complying with one</w:t>
      </w:r>
      <w:r>
        <w:t xml:space="preserve"> </w:t>
      </w:r>
      <w:r>
        <w:t xml:space="preserve">single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authorisation</w:t>
      </w:r>
      <w:r>
        <w:t xml:space="preserve"> </w:t>
      </w:r>
      <w:r>
        <w:t xml:space="preserve">conditions and limited loss of</w:t>
      </w:r>
      <w:r>
        <w:t xml:space="preserve"> </w:t>
      </w:r>
      <w:r>
        <w:t xml:space="preserve">revenues due to possible delays in</w:t>
      </w:r>
      <w:r>
        <w:t xml:space="preserve"> </w:t>
      </w:r>
      <w:r>
        <w:t xml:space="preserve">spectrum authorisation.</w:t>
      </w:r>
      <w:r>
        <w:br/>
      </w:r>
      <w:r>
        <w:t xml:space="preserve">As an example, some operators</w:t>
      </w:r>
      <w:r>
        <w:t xml:space="preserve"> </w:t>
      </w:r>
      <w:r>
        <w:t xml:space="preserve">estimated</w:t>
      </w:r>
      <w:r>
        <w:t xml:space="preserve"> </w:t>
      </w:r>
      <w:r>
        <w:t xml:space="preserve">that</w:t>
      </w:r>
      <w:r>
        <w:t xml:space="preserve"> </w:t>
      </w:r>
      <w:r>
        <w:t xml:space="preserve">for</w:t>
      </w:r>
      <w:r>
        <w:t xml:space="preserve"> </w:t>
      </w:r>
      <w:r>
        <w:t xml:space="preserve">securing</w:t>
      </w:r>
      <w:r>
        <w:t xml:space="preserve"> </w:t>
      </w:r>
      <w:r>
        <w:t xml:space="preserve">spectrum authorisations for a</w:t>
      </w:r>
      <w:r>
        <w:t xml:space="preserve"> </w:t>
      </w:r>
      <w:r>
        <w:t xml:space="preserve">satellite constellation covering</w:t>
      </w:r>
      <w:r>
        <w:t xml:space="preserve"> </w:t>
      </w:r>
      <w:r>
        <w:t xml:space="preserve">the entire EU, an operator needs</w:t>
      </w:r>
      <w:r>
        <w:t xml:space="preserve"> </w:t>
      </w:r>
      <w:r>
        <w:t xml:space="preserve">several</w:t>
      </w:r>
      <w:r>
        <w:t xml:space="preserve"> </w:t>
      </w:r>
      <w:r>
        <w:t xml:space="preserve">FTEs</w:t>
      </w:r>
      <w:r>
        <w:t xml:space="preserve"> </w:t>
      </w:r>
      <w:r>
        <w:t xml:space="preserve">centrally</w:t>
      </w:r>
      <w:r>
        <w:t xml:space="preserve"> </w:t>
      </w:r>
      <w:r>
        <w:t xml:space="preserve">for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 to launch services</w:t>
      </w:r>
      <w:r>
        <w:t xml:space="preserve"> </w:t>
      </w:r>
      <w:r>
        <w:t xml:space="preserve">across each Member States,</w:t>
      </w:r>
      <w:r>
        <w:t xml:space="preserve"> </w:t>
      </w:r>
      <w:r>
        <w:t xml:space="preserve">including working on spectrum</w:t>
      </w:r>
      <w:r>
        <w:t xml:space="preserve"> </w:t>
      </w:r>
      <w:r>
        <w:t xml:space="preserve">assignments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further resources per Member</w:t>
      </w:r>
      <w:r>
        <w:t xml:space="preserve"> </w:t>
      </w:r>
      <w:r>
        <w:t xml:space="preserve">State to apply for spectrum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significant</w:t>
      </w:r>
      <w:r>
        <w:t xml:space="preserve"> </w:t>
      </w:r>
      <w:r>
        <w:t xml:space="preserve">additional resources if Member</w:t>
      </w:r>
      <w:r>
        <w:t xml:space="preserve"> </w:t>
      </w:r>
      <w:r>
        <w:t xml:space="preserve">States have specific in-country</w:t>
      </w:r>
      <w:r>
        <w:t xml:space="preserve"> </w:t>
      </w:r>
      <w:r>
        <w:t xml:space="preserve">requirements such as testing</w:t>
      </w:r>
      <w:r>
        <w:t xml:space="preserve"> </w:t>
      </w:r>
      <w:r>
        <w:t xml:space="preserve">before the launch of satellite</w:t>
      </w:r>
      <w:r>
        <w:t xml:space="preserve"> </w:t>
      </w:r>
      <w:r>
        <w:t xml:space="preserve">services</w:t>
      </w:r>
      <w:r>
        <w:br/>
      </w:r>
      <w:r>
        <w:t xml:space="preserve">Overall, a digital single market</w:t>
      </w:r>
      <w:r>
        <w:t xml:space="preserve"> </w:t>
      </w:r>
      <w:r>
        <w:t xml:space="preserve">for satellite could reduce costs by</w:t>
      </w:r>
      <w:r>
        <w:t xml:space="preserve"> </w:t>
      </w:r>
      <w:r>
        <w:t xml:space="preserve">an estimated 60-80%.</w:t>
      </w:r>
      <w:r>
        <w:t xml:space="preserve"> </w:t>
      </w:r>
      <w:r>
        <w:t xml:space="preserve">Therefore,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benefits would be similar to</w:t>
      </w:r>
      <w:r>
        <w:t xml:space="preserve"> </w:t>
      </w:r>
      <w:r>
        <w:t xml:space="preserve">option 2 as well as 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FTEs</w:t>
      </w:r>
      <w:r>
        <w:t xml:space="preserve"> </w:t>
      </w:r>
      <w:r>
        <w:t xml:space="preserve">efforts,</w:t>
      </w:r>
      <w:r>
        <w:t xml:space="preserve"> </w:t>
      </w:r>
      <w:r>
        <w:t xml:space="preserve">which will be concentrated in</w:t>
      </w:r>
      <w:r>
        <w:t xml:space="preserve"> </w:t>
      </w:r>
      <w:r>
        <w:t xml:space="preserve">one or some MSs.</w:t>
      </w:r>
      <w:r>
        <w:t xml:space="preserve"> </w:t>
      </w:r>
      <w:r>
        <w:t xml:space="preserve">Mechanisms to tackle harmful</w:t>
      </w:r>
      <w:r>
        <w:t xml:space="preserve"> </w:t>
      </w:r>
      <w:r>
        <w:t xml:space="preserve">interference</w:t>
      </w:r>
      <w:r>
        <w:t xml:space="preserve"> </w:t>
      </w:r>
      <w:r>
        <w:t xml:space="preserve">will</w:t>
      </w:r>
      <w:r>
        <w:t xml:space="preserve"> </w:t>
      </w:r>
      <w:r>
        <w:t xml:space="preserve">benefit</w:t>
      </w:r>
      <w:r>
        <w:t xml:space="preserve"> </w:t>
      </w:r>
      <w:r>
        <w:t xml:space="preserve">operators but the timely and</w:t>
      </w:r>
      <w:r>
        <w:t xml:space="preserve"> </w:t>
      </w:r>
      <w:r>
        <w:t xml:space="preserve">efficiency of them might be</w:t>
      </w:r>
      <w:r>
        <w:t xml:space="preserve"> </w:t>
      </w:r>
      <w:r>
        <w:t xml:space="preserve">lower than option 2.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Administrations</w:t>
      </w:r>
      <w:r>
        <w:br/>
      </w:r>
      <w:r>
        <w:t xml:space="preserve">+</w:t>
      </w:r>
      <w:r>
        <w:t xml:space="preserve"> </w:t>
      </w:r>
      <w:r>
        <w:t xml:space="preserve">One -stop-shop mechanism</w:t>
      </w:r>
      <w:r>
        <w:t xml:space="preserve"> </w:t>
      </w:r>
      <w:r>
        <w:t xml:space="preserve">for cross-border operators</w:t>
      </w:r>
      <w:r>
        <w:t xml:space="preserve"> </w:t>
      </w:r>
      <w:r>
        <w:t xml:space="preserve">might</w:t>
      </w:r>
      <w:r>
        <w:t xml:space="preserve"> </w:t>
      </w:r>
      <w:r>
        <w:t xml:space="preserve">relieve</w:t>
      </w:r>
      <w:r>
        <w:t xml:space="preserve"> </w:t>
      </w:r>
      <w:r>
        <w:t xml:space="preserve">some</w:t>
      </w:r>
      <w:r>
        <w:t xml:space="preserve"> </w:t>
      </w:r>
      <w:r>
        <w:t xml:space="preserve">pressure from MS/NRAs</w:t>
      </w:r>
      <w:r>
        <w:t xml:space="preserve"> </w:t>
      </w:r>
      <w:r>
        <w:t xml:space="preserve">to BEREC Office level.</w:t>
      </w:r>
      <w:r>
        <w:br/>
      </w:r>
      <w:r>
        <w:t xml:space="preserve">++</w:t>
      </w:r>
      <w:r>
        <w:t xml:space="preserve"> </w:t>
      </w:r>
      <w:r>
        <w:t xml:space="preserve">Some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NRAs/MSs thanks to a single</w:t>
      </w:r>
      <w:r>
        <w:t xml:space="preserve"> </w:t>
      </w:r>
      <w:r>
        <w:t xml:space="preserve">notification in 1 MS only and</w:t>
      </w:r>
      <w:r>
        <w:t xml:space="preserve"> </w:t>
      </w:r>
      <w:r>
        <w:t xml:space="preserve">passporting</w:t>
      </w:r>
      <w:r>
        <w:t xml:space="preserve"> </w:t>
      </w:r>
      <w:r>
        <w:t xml:space="preserve">procedure</w:t>
      </w:r>
      <w:r>
        <w:t xml:space="preserve"> </w:t>
      </w:r>
      <w:r>
        <w:t xml:space="preserve">that</w:t>
      </w:r>
      <w:r>
        <w:t xml:space="preserve"> </w:t>
      </w:r>
      <w:r>
        <w:t xml:space="preserve">simplifies entry to the market.</w:t>
      </w:r>
    </w:p>
    <w:p>
      <w:pPr>
        <w:pStyle w:val="BodyText"/>
      </w:pPr>
      <w:r>
        <w:t xml:space="preserve">For GA: ≈ EUR 382,000 in</w:t>
      </w:r>
      <w:r>
        <w:t xml:space="preserve"> </w:t>
      </w:r>
      <w:r>
        <w:t xml:space="preserve">annual administrative savings,</w:t>
      </w:r>
      <w:r>
        <w:t xml:space="preserve"> </w:t>
      </w:r>
      <w:r>
        <w:t xml:space="preserve">which</w:t>
      </w:r>
      <w:r>
        <w:t xml:space="preserve"> </w:t>
      </w:r>
      <w:r>
        <w:t xml:space="preserve">corresponds</w:t>
      </w:r>
      <w:r>
        <w:t xml:space="preserve"> </w:t>
      </w:r>
      <w:r>
        <w:t xml:space="preserve">to</w:t>
      </w:r>
      <w:r>
        <w:t xml:space="preserve"> </w:t>
      </w:r>
      <w:r>
        <w:t xml:space="preserve">50%</w:t>
      </w:r>
      <w:r>
        <w:t xml:space="preserve"> </w:t>
      </w:r>
      <w:r>
        <w:t xml:space="preserve">reduction in staff effort from</w:t>
      </w:r>
      <w:r>
        <w:t xml:space="preserve"> </w:t>
      </w:r>
      <w:r>
        <w:t xml:space="preserve">baseline: from 8 FTEs in MSs to</w:t>
      </w:r>
      <w:r>
        <w:t xml:space="preserve"> </w:t>
      </w:r>
      <w:r>
        <w:t xml:space="preserve">4 FTEs under option 2 (2 in</w:t>
      </w:r>
      <w:r>
        <w:t xml:space="preserve"> </w:t>
      </w:r>
      <w:r>
        <w:t xml:space="preserve">BEREC Office and 2 in MS).</w:t>
      </w:r>
    </w:p>
    <w:p>
      <w:pPr>
        <w:pStyle w:val="BodyText"/>
      </w:pPr>
      <w:r>
        <w:t xml:space="preserve">Explained as follows:</w:t>
      </w:r>
      <w:r>
        <w:t xml:space="preserve"> </w:t>
      </w:r>
      <w:r>
        <w:t xml:space="preserve">A standardised cost per FTE of</w:t>
      </w:r>
      <w:r>
        <w:t xml:space="preserve"> </w:t>
      </w:r>
      <w:r>
        <w:t xml:space="preserve">EUR 95,400 per year (“burdened</w:t>
      </w:r>
      <w:r>
        <w:t xml:space="preserve"> </w:t>
      </w:r>
      <w:r>
        <w:t xml:space="preserve">labour cost”, including salary and</w:t>
      </w:r>
      <w:r>
        <w:t xml:space="preserve"> </w:t>
      </w:r>
      <w:r>
        <w:t xml:space="preserve">overheads).</w:t>
      </w:r>
      <w:r>
        <w:t xml:space="preserve"> </w:t>
      </w:r>
      <w:r>
        <w:t xml:space="preserve">multiplied by the reduction of 4</w:t>
      </w:r>
      <w:r>
        <w:t xml:space="preserve"> </w:t>
      </w:r>
      <w:r>
        <w:t xml:space="preserve">FTEs by this unit cost gives:</w:t>
      </w:r>
      <w:r>
        <w:t xml:space="preserve"> </w:t>
      </w:r>
      <w:r>
        <w:t xml:space="preserve">4 × EUR 95,400 = EUR 381,600</w:t>
      </w:r>
      <w:r>
        <w:t xml:space="preserve"> </w:t>
      </w:r>
      <w:r>
        <w:t xml:space="preserve">(≈</w:t>
      </w:r>
      <w:r>
        <w:t xml:space="preserve"> </w:t>
      </w:r>
      <w:r>
        <w:t xml:space="preserve">EUR 382,000)</w:t>
      </w:r>
      <w:r>
        <w:t xml:space="preserve"> </w:t>
      </w:r>
      <w:r>
        <w:t xml:space="preserve">in</w:t>
      </w:r>
      <w:r>
        <w:t xml:space="preserve"> </w:t>
      </w:r>
      <w:r>
        <w:t xml:space="preserve">annual</w:t>
      </w:r>
      <w:r>
        <w:t xml:space="preserve"> </w:t>
      </w:r>
      <w:r>
        <w:t xml:space="preserve">administrative savings.</w:t>
      </w:r>
    </w:p>
    <w:p>
      <w:pPr>
        <w:pStyle w:val="BodyText"/>
      </w:pPr>
      <w:r>
        <w:t xml:space="preserve">For satellite: Savings in a context</w:t>
      </w:r>
      <w:r>
        <w:t xml:space="preserve"> </w:t>
      </w:r>
      <w:r>
        <w:t xml:space="preserve">of a stable number of satellite</w:t>
      </w:r>
      <w:r>
        <w:t xml:space="preserve"> </w:t>
      </w:r>
      <w:r>
        <w:t xml:space="preserve">authorisation</w:t>
      </w:r>
      <w:r>
        <w:t xml:space="preserve"> </w:t>
      </w:r>
      <w:r>
        <w:t xml:space="preserve">requests:</w:t>
      </w:r>
      <w:r>
        <w:t xml:space="preserve"> </w:t>
      </w:r>
      <w:r>
        <w:t xml:space="preserve">administrations would experience</w:t>
      </w:r>
      <w:r>
        <w:t xml:space="preserve"> </w:t>
      </w:r>
      <w:r>
        <w:t xml:space="preserve">a net reduction in costs, with</w:t>
      </w:r>
      <w:r>
        <w:t xml:space="preserve"> </w:t>
      </w:r>
      <w:r>
        <w:t xml:space="preserve">roughly 20-30% total staffing</w:t>
      </w:r>
      <w:r>
        <w:t xml:space="preserve"> </w:t>
      </w:r>
      <w:r>
        <w:t xml:space="preserve">reduction to around 70-80 FTEs</w:t>
      </w:r>
      <w:r>
        <w:t xml:space="preserve"> </w:t>
      </w:r>
      <w:r>
        <w:t xml:space="preserve">from previously 100 FTEs. This</w:t>
      </w:r>
      <w:r>
        <w:t xml:space="preserve"> </w:t>
      </w:r>
      <w:r>
        <w:t xml:space="preserve">could result in annual savings of</w:t>
      </w:r>
      <w:r>
        <w:t xml:space="preserve"> </w:t>
      </w:r>
      <w:r>
        <w:t xml:space="preserve">approximately EUR 2-3 million,</w:t>
      </w:r>
      <w:r>
        <w:t xml:space="preserve"> </w:t>
      </w:r>
      <w:r>
        <w:t xml:space="preserve">although such savings will not</w:t>
      </w:r>
      <w:r>
        <w:t xml:space="preserve"> </w:t>
      </w:r>
      <w:r>
        <w:t xml:space="preserve">occur automatically.</w:t>
      </w:r>
    </w:p>
    <w:p>
      <w:pPr>
        <w:pStyle w:val="BodyText"/>
      </w:pPr>
      <w:r>
        <w:t xml:space="preserve">However, considering the likely</w:t>
      </w:r>
      <w:r>
        <w:t xml:space="preserve"> </w:t>
      </w:r>
      <w:r>
        <w:t xml:space="preserve">workload increase (despite high</w:t>
      </w:r>
      <w:r>
        <w:t xml:space="preserve"> </w:t>
      </w:r>
      <w:r>
        <w:t xml:space="preserve">uncertainty on future numbers,</w:t>
      </w:r>
      <w:r>
        <w:t xml:space="preserve"> </w:t>
      </w:r>
      <w:r>
        <w:t xml:space="preserve">applications for ground stations</w:t>
      </w:r>
      <w:r>
        <w:t xml:space="preserve"> </w:t>
      </w:r>
      <w:r>
        <w:t xml:space="preserve">could double and those for</w:t>
      </w:r>
      <w:r>
        <w:t xml:space="preserve"> </w:t>
      </w:r>
      <w:r>
        <w:t xml:space="preserve">satellites increase by a factor of</w:t>
      </w:r>
      <w:r>
        <w:t xml:space="preserve"> </w:t>
      </w:r>
      <w:r>
        <w:t xml:space="preserve">2.4),</w:t>
      </w:r>
      <w:r>
        <w:t xml:space="preserve"> </w:t>
      </w:r>
      <w:r>
        <w:t xml:space="preserve">and</w:t>
      </w:r>
      <w:r>
        <w:t xml:space="preserve"> </w:t>
      </w:r>
      <w:r>
        <w:t xml:space="preserve">considering</w:t>
      </w:r>
      <w:r>
        <w:t xml:space="preserve"> </w:t>
      </w:r>
      <w:r>
        <w:t xml:space="preserve">scale</w:t>
      </w:r>
      <w:r>
        <w:t xml:space="preserve"> </w:t>
      </w:r>
      <w:r>
        <w:t xml:space="preserve">economies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progressive efficiency gain, the</w:t>
      </w:r>
      <w:r>
        <w:t xml:space="preserve"> </w:t>
      </w:r>
      <w:r>
        <w:t xml:space="preserve">proposed EU-level authorisation</w:t>
      </w:r>
      <w:r>
        <w:t xml:space="preserve"> </w:t>
      </w:r>
      <w:r>
        <w:t xml:space="preserve">regime could thus ensure that, at</w:t>
      </w:r>
      <w:r>
        <w:t xml:space="preserve"> </w:t>
      </w:r>
      <w:r>
        <w:t xml:space="preserve">least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years,</w:t>
      </w:r>
      <w:r>
        <w:t xml:space="preserve"> </w:t>
      </w:r>
      <w:r>
        <w:t xml:space="preserve">workload increases are absorbed</w:t>
      </w:r>
      <w:r>
        <w:t xml:space="preserve"> </w:t>
      </w:r>
      <w:r>
        <w:t xml:space="preserve">without</w:t>
      </w:r>
      <w:r>
        <w:t xml:space="preserve"> </w:t>
      </w:r>
      <w:r>
        <w:t xml:space="preserve">requiring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resources</w:t>
      </w:r>
      <w:r>
        <w:t xml:space="preserve"> </w:t>
      </w:r>
      <w:r>
        <w:t xml:space="preserve">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++ Similar like in Option 2 but</w:t>
      </w:r>
      <w:r>
        <w:t xml:space="preserve"> </w:t>
      </w:r>
      <w:r>
        <w:t xml:space="preserve">limited due to narrower scope</w:t>
      </w:r>
      <w:r>
        <w:t xml:space="preserve"> </w:t>
      </w:r>
      <w:r>
        <w:t xml:space="preserve">as some Member States would</w:t>
      </w:r>
      <w:r>
        <w:t xml:space="preserve"> </w:t>
      </w:r>
      <w:r>
        <w:t xml:space="preserve">significantly reduce costs while</w:t>
      </w:r>
      <w:r>
        <w:t xml:space="preserve"> </w:t>
      </w:r>
      <w:r>
        <w:t xml:space="preserve">a limited number of others will</w:t>
      </w:r>
      <w:r>
        <w:t xml:space="preserve"> </w:t>
      </w:r>
      <w:r>
        <w:t xml:space="preserve">have their FTE costs increased</w:t>
      </w:r>
      <w:r>
        <w:t xml:space="preserve"> </w:t>
      </w:r>
      <w:r>
        <w:t xml:space="preserve">substantially, similar to what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expected</w:t>
      </w:r>
      <w:r>
        <w:t xml:space="preserve"> </w:t>
      </w:r>
      <w:r>
        <w:t xml:space="preserve">under</w:t>
      </w:r>
      <w:r>
        <w:t xml:space="preserve"> </w:t>
      </w:r>
      <w:r>
        <w:t xml:space="preserve">option 2 for EU bodies.</w:t>
      </w:r>
    </w:p>
    <w:p>
      <w:pPr>
        <w:pStyle w:val="BodyText"/>
      </w:pPr>
      <w:r>
        <w:t xml:space="preserve">Net Value for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End</w:t>
      </w:r>
      <w:r>
        <w:t xml:space="preserve"> </w:t>
      </w:r>
      <w:r>
        <w:t xml:space="preserve">users</w:t>
      </w:r>
      <w:r>
        <w:t xml:space="preserve"> </w:t>
      </w:r>
      <w:r>
        <w:t xml:space="preserve">(Citizens/busine</w:t>
      </w:r>
      <w:r>
        <w:t xml:space="preserve"> </w:t>
      </w:r>
      <w:r>
        <w:t xml:space="preserve">sses</w:t>
      </w:r>
      <w:r>
        <w:t xml:space="preserve"> </w:t>
      </w:r>
      <w:r>
        <w:t xml:space="preserve">using</w:t>
      </w:r>
      <w:r>
        <w:t xml:space="preserve"> </w:t>
      </w:r>
      <w:r>
        <w:t xml:space="preserve">connectivity)</w:t>
      </w:r>
      <w:r>
        <w:t xml:space="preserve"> </w:t>
      </w:r>
      <w:r>
        <w:t xml:space="preserve">Neutra to slightly positive,</w:t>
      </w:r>
      <w:r>
        <w:t xml:space="preserve"> </w:t>
      </w:r>
      <w:r>
        <w:t xml:space="preserve">but limited global EU</w:t>
      </w:r>
      <w:r>
        <w:t xml:space="preserve"> </w:t>
      </w:r>
      <w:r>
        <w:t xml:space="preserve">competitiveness in space</w:t>
      </w:r>
      <w:r>
        <w:br/>
      </w:r>
      <w:r>
        <w:t xml:space="preserve">+++</w:t>
      </w:r>
      <w:r>
        <w:t xml:space="preserve"> </w:t>
      </w:r>
      <w:r>
        <w:t xml:space="preserve">Positive.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considerable, and the intervention</w:t>
      </w:r>
      <w:r>
        <w:t xml:space="preserve"> </w:t>
      </w:r>
      <w:r>
        <w:t xml:space="preserve">is cost neutral for end users.</w:t>
      </w:r>
      <w:r>
        <w:t xml:space="preserve"> </w:t>
      </w:r>
      <w:r>
        <w:t xml:space="preserve">++ Positive, but limited global</w:t>
      </w:r>
      <w:r>
        <w:t xml:space="preserve"> </w:t>
      </w:r>
      <w:r>
        <w:t xml:space="preserve">EU competitiveness in space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Strong</w:t>
      </w:r>
      <w:r>
        <w:t xml:space="preserve"> </w:t>
      </w:r>
      <w:r>
        <w:t xml:space="preserve">global</w:t>
      </w:r>
      <w:r>
        <w:t xml:space="preserve"> </w:t>
      </w:r>
      <w:r>
        <w:t xml:space="preserve">EU</w:t>
      </w:r>
      <w:r>
        <w:t xml:space="preserve"> </w:t>
      </w:r>
      <w:r>
        <w:t xml:space="preserve">competitiveness in space.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 Slightly positive. The</w:t>
      </w:r>
      <w:r>
        <w:t xml:space="preserve"> </w:t>
      </w:r>
      <w:r>
        <w:t xml:space="preserve">measures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insufficient to overcome</w:t>
      </w:r>
      <w:r>
        <w:t xml:space="preserve"> </w:t>
      </w:r>
      <w:r>
        <w:t xml:space="preserve">the expected delays in the</w:t>
      </w:r>
      <w:r>
        <w:t xml:space="preserve"> </w:t>
      </w:r>
      <w:r>
        <w:t xml:space="preserve">deployment of EU wide</w:t>
      </w:r>
      <w:r>
        <w:t xml:space="preserve"> </w:t>
      </w:r>
      <w:r>
        <w:t xml:space="preserve">satellite services and D2D</w:t>
      </w:r>
      <w:r>
        <w:t xml:space="preserve"> </w:t>
      </w:r>
      <w:r>
        <w:t xml:space="preserve">services foreseen in the</w:t>
      </w:r>
      <w:r>
        <w:t xml:space="preserve"> </w:t>
      </w:r>
      <w:r>
        <w:t xml:space="preserve">baseline.</w:t>
      </w:r>
      <w:r>
        <w:t xml:space="preserve"> </w:t>
      </w:r>
      <w:r>
        <w:t xml:space="preserve">Timely and Increased offer of</w:t>
      </w:r>
      <w:r>
        <w:t xml:space="preserve"> </w:t>
      </w:r>
      <w:r>
        <w:t xml:space="preserve">satellite services with EU-wide</w:t>
      </w:r>
      <w:r>
        <w:t xml:space="preserve"> </w:t>
      </w:r>
      <w:r>
        <w:t xml:space="preserve">coverage (all MSs), improved</w:t>
      </w:r>
      <w:r>
        <w:t xml:space="preserve"> </w:t>
      </w:r>
      <w:r>
        <w:t xml:space="preserve">benefits from D2D services,</w:t>
      </w:r>
      <w:r>
        <w:t xml:space="preserve"> </w:t>
      </w:r>
      <w:r>
        <w:t xml:space="preserve">better capacity to react in case of</w:t>
      </w:r>
      <w:r>
        <w:t xml:space="preserve"> </w:t>
      </w:r>
      <w:r>
        <w:t xml:space="preserve">major disasters and in case of</w:t>
      </w:r>
      <w:r>
        <w:t xml:space="preserve"> </w:t>
      </w:r>
      <w:r>
        <w:t xml:space="preserve">emergency</w:t>
      </w:r>
      <w:r>
        <w:t xml:space="preserve"> </w:t>
      </w:r>
      <w:r>
        <w:t xml:space="preserve">situations</w:t>
      </w:r>
      <w:r>
        <w:t xml:space="preserve"> </w:t>
      </w:r>
      <w:r>
        <w:t xml:space="preserve">in</w:t>
      </w:r>
      <w:r>
        <w:t xml:space="preserve"> </w:t>
      </w:r>
      <w:r>
        <w:t xml:space="preserve">underserved areas. More secure</w:t>
      </w:r>
      <w:r>
        <w:t xml:space="preserve"> </w:t>
      </w:r>
      <w:r>
        <w:t xml:space="preserve">networks. Less service disruption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satellite</w:t>
      </w:r>
      <w:r>
        <w:t xml:space="preserve"> </w:t>
      </w:r>
      <w:r>
        <w:t xml:space="preserve">harmful</w:t>
      </w:r>
      <w:r>
        <w:t xml:space="preserve"> </w:t>
      </w:r>
      <w:r>
        <w:t xml:space="preserve">interferences.</w:t>
      </w:r>
      <w:r>
        <w:t xml:space="preserve"> </w:t>
      </w:r>
      <w:r>
        <w:t xml:space="preserve">The measures will only slightly</w:t>
      </w:r>
      <w:r>
        <w:t xml:space="preserve"> </w:t>
      </w:r>
      <w:r>
        <w:t xml:space="preserve">improve the expected delays in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wide</w:t>
      </w:r>
      <w:r>
        <w:t xml:space="preserve"> </w:t>
      </w:r>
      <w:r>
        <w:t xml:space="preserve">satellite services and D2D</w:t>
      </w:r>
      <w:r>
        <w:t xml:space="preserve"> </w:t>
      </w:r>
      <w:r>
        <w:t xml:space="preserve">services</w:t>
      </w:r>
      <w:r>
        <w:t xml:space="preserve"> </w:t>
      </w:r>
      <w:r>
        <w:t xml:space="preserve">foreseen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Costs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Net Value for</w:t>
      </w:r>
      <w:r>
        <w:t xml:space="preserve"> </w:t>
      </w:r>
      <w:r>
        <w:t xml:space="preserve">Operator</w:t>
      </w:r>
      <w:r>
        <w:t xml:space="preserve"> </w:t>
      </w:r>
      <w:r>
        <w:t xml:space="preserve">(0) to + Slightly positive,</w:t>
      </w:r>
      <w:r>
        <w:t xml:space="preserve"> </w:t>
      </w:r>
      <w:r>
        <w:t xml:space="preserve">benefits only marginally</w:t>
      </w:r>
      <w:r>
        <w:t xml:space="preserve"> </w:t>
      </w:r>
      <w:r>
        <w:t xml:space="preserve">outweigh</w:t>
      </w:r>
      <w:r>
        <w:t xml:space="preserve"> </w:t>
      </w:r>
      <w:r>
        <w:t xml:space="preserve">costs.</w:t>
      </w:r>
      <w:r>
        <w:t xml:space="preserve"> </w:t>
      </w:r>
      <w:r>
        <w:t xml:space="preserve">While</w:t>
      </w:r>
      <w:r>
        <w:t xml:space="preserve"> </w:t>
      </w:r>
      <w:r>
        <w:t xml:space="preserve">satellite</w:t>
      </w:r>
      <w:r>
        <w:t xml:space="preserve"> </w:t>
      </w:r>
      <w:r>
        <w:t xml:space="preserve">operators</w:t>
      </w:r>
      <w:r>
        <w:t xml:space="preserve"> </w:t>
      </w:r>
      <w:r>
        <w:t xml:space="preserve">will</w:t>
      </w:r>
      <w:r>
        <w:t xml:space="preserve"> </w:t>
      </w:r>
      <w:r>
        <w:t xml:space="preserve">work</w:t>
      </w:r>
      <w:r>
        <w:t xml:space="preserve"> </w:t>
      </w:r>
      <w:r>
        <w:t xml:space="preserve">under</w:t>
      </w:r>
      <w:r>
        <w:t xml:space="preserve"> </w:t>
      </w:r>
      <w:r>
        <w:t xml:space="preserve">slightly</w:t>
      </w:r>
      <w:r>
        <w:t xml:space="preserve"> </w:t>
      </w:r>
      <w:r>
        <w:t xml:space="preserve">simplified procedures such</w:t>
      </w:r>
      <w:r>
        <w:t xml:space="preserve"> </w:t>
      </w:r>
      <w:r>
        <w:t xml:space="preserve">as a unified notification</w:t>
      </w:r>
      <w:r>
        <w:t xml:space="preserve"> </w:t>
      </w:r>
      <w:r>
        <w:t xml:space="preserve">template</w:t>
      </w:r>
      <w:r>
        <w:t xml:space="preserve"> </w:t>
      </w:r>
      <w:r>
        <w:t xml:space="preserve">and</w:t>
      </w:r>
      <w:r>
        <w:t xml:space="preserve"> </w:t>
      </w:r>
      <w:r>
        <w:t xml:space="preserve">single</w:t>
      </w:r>
      <w:r>
        <w:t xml:space="preserve"> </w:t>
      </w:r>
      <w:r>
        <w:t xml:space="preserve">notification</w:t>
      </w:r>
      <w:r>
        <w:t xml:space="preserve"> </w:t>
      </w:r>
      <w:r>
        <w:t xml:space="preserve">process</w:t>
      </w:r>
      <w:r>
        <w:t xml:space="preserve"> </w:t>
      </w:r>
      <w:r>
        <w:t xml:space="preserve">(benefits), they would have</w:t>
      </w:r>
      <w:r>
        <w:t xml:space="preserve"> </w:t>
      </w:r>
      <w:r>
        <w:t xml:space="preserve">to continue dealing with</w:t>
      </w:r>
      <w:r>
        <w:t xml:space="preserve"> </w:t>
      </w:r>
      <w:r>
        <w:t xml:space="preserve">various national fees and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Costs</w:t>
      </w:r>
      <w:r>
        <w:t xml:space="preserve"> </w:t>
      </w:r>
      <w:r>
        <w:t xml:space="preserve">would</w:t>
      </w:r>
      <w:r>
        <w:t xml:space="preserve"> </w:t>
      </w:r>
      <w:r>
        <w:t xml:space="preserve">remain</w:t>
      </w:r>
      <w:r>
        <w:t xml:space="preserve"> </w:t>
      </w:r>
      <w:r>
        <w:t xml:space="preserve">similar to the baseline</w:t>
      </w:r>
      <w:r>
        <w:t xml:space="preserve"> </w:t>
      </w:r>
      <w:r>
        <w:t xml:space="preserve">scenario, with however the</w:t>
      </w:r>
      <w:r>
        <w:t xml:space="preserve"> </w:t>
      </w:r>
      <w:r>
        <w:t xml:space="preserve">improvement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centralised</w:t>
      </w:r>
      <w:r>
        <w:t xml:space="preserve"> </w:t>
      </w:r>
      <w:r>
        <w:t xml:space="preserve">selection</w:t>
      </w:r>
      <w:r>
        <w:t xml:space="preserve"> </w:t>
      </w:r>
      <w:r>
        <w:t xml:space="preserve">system in case of scarce</w:t>
      </w:r>
      <w:r>
        <w:t xml:space="preserve"> </w:t>
      </w:r>
      <w:r>
        <w:t xml:space="preserve">resources enabling scale</w:t>
      </w:r>
      <w:r>
        <w:t xml:space="preserve"> </w:t>
      </w:r>
      <w:r>
        <w:t xml:space="preserve">for competitive services.</w:t>
      </w:r>
    </w:p>
    <w:p>
      <w:pPr>
        <w:pStyle w:val="BodyText"/>
      </w:pPr>
      <w:r>
        <w:t xml:space="preserve">+++ Positive: Benefits largely</w:t>
      </w:r>
      <w:r>
        <w:t xml:space="preserve"> </w:t>
      </w:r>
      <w:r>
        <w:t xml:space="preserve">outweigh costs, since minor</w:t>
      </w:r>
      <w:r>
        <w:t xml:space="preserve"> </w:t>
      </w:r>
      <w:r>
        <w:t xml:space="preserve">initial adjustment costs are offset</w:t>
      </w:r>
      <w:r>
        <w:t xml:space="preserve"> </w:t>
      </w:r>
      <w:r>
        <w:t xml:space="preserve">by major long-term savings,</w:t>
      </w:r>
      <w:r>
        <w:t xml:space="preserve"> </w:t>
      </w:r>
      <w:r>
        <w:t xml:space="preserve">faster and simpler market access,</w:t>
      </w:r>
      <w:r>
        <w:t xml:space="preserve"> </w:t>
      </w:r>
      <w:r>
        <w:t xml:space="preserve">shortened “time to market” and</w:t>
      </w:r>
      <w:r>
        <w:t xml:space="preserve"> </w:t>
      </w:r>
      <w:r>
        <w:t xml:space="preserve">better level playing field between</w:t>
      </w:r>
      <w:r>
        <w:t xml:space="preserve"> </w:t>
      </w:r>
      <w:r>
        <w:t xml:space="preserve">satellite operators with more</w:t>
      </w:r>
      <w:r>
        <w:t xml:space="preserve"> </w:t>
      </w:r>
      <w:r>
        <w:t xml:space="preserve">efficient solutions for harmful</w:t>
      </w:r>
      <w:r>
        <w:t xml:space="preserve"> </w:t>
      </w:r>
      <w:r>
        <w:t xml:space="preserve">interferences.</w:t>
      </w:r>
    </w:p>
    <w:p>
      <w:pPr>
        <w:pStyle w:val="Compact"/>
        <w:numPr>
          <w:ilvl w:val="0"/>
          <w:numId w:val="1001"/>
        </w:numPr>
      </w:pPr>
      <w:r>
        <w:t xml:space="preserve">Positive: Benefits largely</w:t>
      </w:r>
      <w:r>
        <w:t xml:space="preserve"> </w:t>
      </w:r>
      <w:r>
        <w:t xml:space="preserve">outweigh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risks,</w:t>
      </w:r>
      <w:r>
        <w:t xml:space="preserve"> </w:t>
      </w:r>
      <w:r>
        <w:t xml:space="preserve">similar like under option 2 but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players</w:t>
      </w:r>
      <w:r>
        <w:t xml:space="preserve"> </w:t>
      </w:r>
      <w:r>
        <w:t xml:space="preserve">(cross-border and B2B), and</w:t>
      </w:r>
      <w:r>
        <w:t xml:space="preserve"> </w:t>
      </w:r>
      <w:r>
        <w:t xml:space="preserve">associated with risks, including</w:t>
      </w:r>
      <w:r>
        <w:t xml:space="preserve"> </w:t>
      </w:r>
      <w:r>
        <w:t xml:space="preserve">incentives for forum shopping</w:t>
      </w:r>
      <w:r>
        <w:t xml:space="preserve"> </w:t>
      </w:r>
      <w:r>
        <w:t xml:space="preserve">practices in areas that cannot be</w:t>
      </w:r>
      <w:r>
        <w:t xml:space="preserve"> </w:t>
      </w:r>
      <w:r>
        <w:t xml:space="preserve">fully harmonised, such as</w:t>
      </w:r>
      <w:r>
        <w:t xml:space="preserve"> </w:t>
      </w:r>
      <w:r>
        <w:t xml:space="preserve">national security, which should</w:t>
      </w:r>
      <w:r>
        <w:t xml:space="preserve"> </w:t>
      </w:r>
      <w:r>
        <w:t xml:space="preserve">not be subject to a trade-off.</w:t>
      </w:r>
      <w:r>
        <w:t xml:space="preserve"> </w:t>
      </w:r>
      <w:r>
        <w:t xml:space="preserve">Benefits in terms of immediate</w:t>
      </w:r>
      <w:r>
        <w:t xml:space="preserve"> </w:t>
      </w:r>
      <w:r>
        <w:t xml:space="preserve">responses</w:t>
      </w:r>
      <w:r>
        <w:t xml:space="preserve"> </w:t>
      </w:r>
      <w:r>
        <w:t xml:space="preserve">to</w:t>
      </w:r>
      <w:r>
        <w:t xml:space="preserve"> </w:t>
      </w:r>
      <w:r>
        <w:t xml:space="preserve">harmful</w:t>
      </w:r>
      <w:r>
        <w:t xml:space="preserve"> </w:t>
      </w:r>
      <w:r>
        <w:t xml:space="preserve">interference are slightly lower</w:t>
      </w:r>
      <w:r>
        <w:t xml:space="preserve"> </w:t>
      </w:r>
      <w:r>
        <w:t xml:space="preserve">than under option 2.</w:t>
      </w:r>
    </w:p>
    <w:p>
      <w:pPr>
        <w:pStyle w:val="FirstParagraph"/>
      </w:pPr>
      <w:r>
        <w:t xml:space="preserve">Benefits</w:t>
      </w:r>
      <w:r>
        <w:br/>
      </w:r>
      <w:r>
        <w:t xml:space="preserve">(0) + On GA: only</w:t>
      </w:r>
      <w:r>
        <w:t xml:space="preserve"> </w:t>
      </w:r>
      <w:r>
        <w:t xml:space="preserve">small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 possible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simplified</w:t>
      </w:r>
      <w:r>
        <w:t xml:space="preserve"> </w:t>
      </w:r>
      <w:r>
        <w:t xml:space="preserve">and</w:t>
      </w:r>
      <w:r>
        <w:t xml:space="preserve"> </w:t>
      </w:r>
      <w:r>
        <w:t xml:space="preserve">digitalised</w:t>
      </w:r>
      <w:r>
        <w:t xml:space="preserve"> </w:t>
      </w:r>
      <w:r>
        <w:t xml:space="preserve">procedures</w:t>
      </w:r>
      <w:r>
        <w:t xml:space="preserve"> </w:t>
      </w:r>
      <w:r>
        <w:t xml:space="preserve">+++</w:t>
      </w:r>
      <w:r>
        <w:t xml:space="preserve"> </w:t>
      </w:r>
      <w:r>
        <w:t xml:space="preserve">Single</w:t>
      </w:r>
      <w:r>
        <w:t xml:space="preserve"> </w:t>
      </w:r>
      <w:r>
        <w:t xml:space="preserve">streamlined</w:t>
      </w:r>
      <w:r>
        <w:t xml:space="preserve"> </w:t>
      </w:r>
      <w:r>
        <w:t xml:space="preserve">authorisation procedure for all</w:t>
      </w:r>
      <w:r>
        <w:t xml:space="preserve"> </w:t>
      </w:r>
      <w:r>
        <w:t xml:space="preserve">ECN/ECS cross-border providers</w:t>
      </w:r>
      <w:r>
        <w:t xml:space="preserve"> </w:t>
      </w:r>
      <w:r>
        <w:t xml:space="preserve">to enter single market with</w:t>
      </w:r>
      <w:r>
        <w:t xml:space="preserve"> </w:t>
      </w:r>
      <w:r>
        <w:t xml:space="preserve">passport valid across 27 Member</w:t>
      </w:r>
      <w:r>
        <w:t xml:space="preserve"> </w:t>
      </w:r>
      <w:r>
        <w:t xml:space="preserve">States to provide innovative</w:t>
      </w:r>
      <w:r>
        <w:t xml:space="preserve"> </w:t>
      </w:r>
      <w:r>
        <w:t xml:space="preserve">cross-border</w:t>
      </w:r>
      <w:r>
        <w:t xml:space="preserve"> </w:t>
      </w:r>
      <w:r>
        <w:t xml:space="preserve">networks</w:t>
      </w:r>
      <w:r>
        <w:t xml:space="preserve"> </w:t>
      </w:r>
      <w:r>
        <w:t xml:space="preserve">and</w:t>
      </w:r>
      <w:r>
        <w:t xml:space="preserve"> </w:t>
      </w:r>
      <w:r>
        <w:t xml:space="preserve">services. Estimated cost savings</w:t>
      </w:r>
      <w:r>
        <w:t xml:space="preserve"> </w:t>
      </w:r>
      <w:r>
        <w:t xml:space="preserve">(40-44%) due to reduction of</w:t>
      </w:r>
      <w:r>
        <w:t xml:space="preserve"> </w:t>
      </w:r>
      <w:r>
        <w:t xml:space="preserve">admin. burden and 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between</w:t>
      </w:r>
      <w:r>
        <w:t xml:space="preserve"> </w:t>
      </w:r>
      <w:r>
        <w:t xml:space="preserve">EUR 6-11</w:t>
      </w:r>
      <w:r>
        <w:t xml:space="preserve"> </w:t>
      </w:r>
      <w:r>
        <w:t xml:space="preserve">m</w:t>
      </w:r>
      <w:r>
        <w:t xml:space="preserve"> </w:t>
      </w:r>
      <w:r>
        <w:t xml:space="preserve">yearly per operator .</w:t>
      </w:r>
    </w:p>
    <w:p>
      <w:pPr>
        <w:pStyle w:val="BodyText"/>
      </w:pPr>
      <w:r>
        <w:t xml:space="preserve">Cost savings (reduction of admin.</w:t>
      </w:r>
      <w:r>
        <w:t xml:space="preserve"> </w:t>
      </w:r>
      <w:r>
        <w:t xml:space="preserve">burden and additional reduction</w:t>
      </w:r>
      <w:r>
        <w:t xml:space="preserve"> </w:t>
      </w:r>
      <w:r>
        <w:t xml:space="preserve">of compliance costs for all cross-</w:t>
      </w:r>
      <w:r>
        <w:t xml:space="preserve"> </w:t>
      </w:r>
      <w:r>
        <w:t xml:space="preserve">border ECN and ECS providers)</w:t>
      </w:r>
      <w:r>
        <w:t xml:space="preserve"> </w:t>
      </w:r>
      <w:r>
        <w:t xml:space="preserve">to align with existing national</w:t>
      </w:r>
      <w:r>
        <w:t xml:space="preserve"> </w:t>
      </w:r>
      <w:r>
        <w:t xml:space="preserve">divergent conditions across UE</w:t>
      </w:r>
      <w:r>
        <w:t xml:space="preserve"> </w:t>
      </w:r>
      <w:r>
        <w:t xml:space="preserve">MS.</w:t>
      </w:r>
    </w:p>
    <w:p>
      <w:pPr>
        <w:pStyle w:val="BodyText"/>
      </w:pPr>
      <w:r>
        <w:t xml:space="preserve">++ Simplified entry market</w:t>
      </w:r>
      <w:r>
        <w:t xml:space="preserve"> </w:t>
      </w:r>
      <w:r>
        <w:t xml:space="preserve">conditions, but for a limited</w:t>
      </w:r>
      <w:r>
        <w:t xml:space="preserve"> </w:t>
      </w:r>
      <w:r>
        <w:t xml:space="preserve">group of players. Lower costs</w:t>
      </w:r>
      <w:r>
        <w:t xml:space="preserve"> </w:t>
      </w:r>
      <w:r>
        <w:t xml:space="preserve">of adaptation than in option 1</w:t>
      </w:r>
      <w:r>
        <w:t xml:space="preserve"> </w:t>
      </w:r>
      <w:r>
        <w:t xml:space="preserve">and</w:t>
      </w:r>
      <w:r>
        <w:t xml:space="preserve"> </w:t>
      </w:r>
      <w:r>
        <w:t xml:space="preserve">2,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conditions,</w:t>
      </w:r>
      <w:r>
        <w:t xml:space="preserve"> </w:t>
      </w:r>
      <w:r>
        <w:t xml:space="preserve">including enforcement, as only</w:t>
      </w:r>
      <w:r>
        <w:t xml:space="preserve"> </w:t>
      </w:r>
      <w:r>
        <w:t xml:space="preserve">those of the MS of origin would</w:t>
      </w:r>
      <w:r>
        <w:t xml:space="preserve"> </w:t>
      </w:r>
      <w:r>
        <w:t xml:space="preserve">apply.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Satellite:</w:t>
      </w:r>
      <w:r>
        <w:br/>
      </w:r>
      <w:r>
        <w:t xml:space="preserve">Resolution</w:t>
      </w:r>
      <w:r>
        <w:t xml:space="preserve"> </w:t>
      </w:r>
      <w:r>
        <w:t xml:space="preserve">of</w:t>
      </w:r>
      <w:r>
        <w:t xml:space="preserve"> </w:t>
      </w:r>
      <w:r>
        <w:t xml:space="preserve">harmful</w:t>
      </w:r>
      <w:r>
        <w:t xml:space="preserve"> </w:t>
      </w:r>
      <w:r>
        <w:t xml:space="preserve">interferences</w:t>
      </w:r>
      <w:r>
        <w:t xml:space="preserve"> </w:t>
      </w:r>
      <w:r>
        <w:t xml:space="preserve">issues.</w:t>
      </w:r>
      <w:r>
        <w:t xml:space="preserve"> </w:t>
      </w:r>
      <w:r>
        <w:t xml:space="preserve">Avoided</w:t>
      </w:r>
      <w:r>
        <w:t xml:space="preserve"> </w:t>
      </w:r>
      <w:r>
        <w:t xml:space="preserve">revenue losses due to delayed</w:t>
      </w:r>
      <w:r>
        <w:t xml:space="preserve"> </w:t>
      </w:r>
      <w:r>
        <w:t xml:space="preserve">market entry. For a major EU-</w:t>
      </w:r>
      <w:r>
        <w:t xml:space="preserve"> </w:t>
      </w:r>
      <w:r>
        <w:t xml:space="preserve">wide constellation, such revenue</w:t>
      </w:r>
      <w:r>
        <w:t xml:space="preserve"> </w:t>
      </w:r>
      <w:r>
        <w:t xml:space="preserve">losses are estimated at EUR 50 M</w:t>
      </w:r>
      <w:r>
        <w:t xml:space="preserve"> </w:t>
      </w:r>
      <w:r>
        <w:t xml:space="preserve">per</w:t>
      </w:r>
      <w:r>
        <w:t xml:space="preserve"> </w:t>
      </w:r>
      <w:r>
        <w:t xml:space="preserve">month</w:t>
      </w:r>
      <w:r>
        <w:t xml:space="preserve"> </w:t>
      </w:r>
      <w:r>
        <w:t xml:space="preserve">of</w:t>
      </w:r>
      <w:r>
        <w:t xml:space="preserve"> </w:t>
      </w:r>
      <w:r>
        <w:t xml:space="preserve">delay.</w:t>
      </w:r>
      <w:r>
        <w:t xml:space="preserve"> </w:t>
      </w:r>
      <w:r>
        <w:t xml:space="preserve">Administrative costs will be</w:t>
      </w:r>
      <w:r>
        <w:t xml:space="preserve"> </w:t>
      </w:r>
      <w:r>
        <w:t xml:space="preserve">indicatively reduced by around</w:t>
      </w:r>
      <w:r>
        <w:t xml:space="preserve"> </w:t>
      </w:r>
      <w:r>
        <w:t xml:space="preserve">EUR 3.2 M per new service</w:t>
      </w:r>
      <w:r>
        <w:t xml:space="preserve"> </w:t>
      </w:r>
      <w:r>
        <w:t xml:space="preserve">launched across all MSs.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 burden for cross-</w:t>
      </w:r>
      <w:r>
        <w:t xml:space="preserve"> </w:t>
      </w:r>
      <w:r>
        <w:t xml:space="preserve">border providers.</w:t>
      </w:r>
      <w:r>
        <w:t xml:space="preserve"> </w:t>
      </w:r>
      <w:r>
        <w:t xml:space="preserve">Reduced staff cost.</w:t>
      </w:r>
      <w:r>
        <w:t xml:space="preserve"> </w:t>
      </w:r>
      <w:r>
        <w:t xml:space="preserve">Overall cost reduction of 60%-</w:t>
      </w:r>
      <w:r>
        <w:t xml:space="preserve"> </w:t>
      </w:r>
      <w:r>
        <w:t xml:space="preserve">80%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Higher than in options 2</w:t>
      </w:r>
      <w:r>
        <w:t xml:space="preserve"> </w:t>
      </w:r>
      <w:r>
        <w:t xml:space="preserve">and 3.</w:t>
      </w:r>
    </w:p>
    <w:p>
      <w:pPr>
        <w:pStyle w:val="BodyText"/>
      </w:pPr>
      <w:r>
        <w:t xml:space="preserve">GA:</w:t>
      </w:r>
      <w:r>
        <w:t xml:space="preserve"> </w:t>
      </w:r>
      <w:r>
        <w:t xml:space="preserve">Multiple</w:t>
      </w:r>
      <w:r>
        <w:t xml:space="preserve"> </w:t>
      </w:r>
      <w:r>
        <w:t xml:space="preserve">one-off</w:t>
      </w:r>
      <w:r>
        <w:t xml:space="preserve"> </w:t>
      </w:r>
      <w:r>
        <w:t xml:space="preserve">costs. No major reduction</w:t>
      </w:r>
      <w:r>
        <w:t xml:space="preserve"> </w:t>
      </w:r>
      <w:r>
        <w:t xml:space="preserve">in national authorisation</w:t>
      </w:r>
      <w:r>
        <w:t xml:space="preserve"> </w:t>
      </w:r>
      <w:r>
        <w:t xml:space="preserve">cost.</w:t>
      </w:r>
    </w:p>
    <w:p>
      <w:pPr>
        <w:pStyle w:val="BodyText"/>
      </w:pPr>
      <w:r>
        <w:t xml:space="preserve">Satellite:</w:t>
      </w:r>
      <w:r>
        <w:t xml:space="preserve"> </w:t>
      </w:r>
      <w:r>
        <w:t xml:space="preserve">Multiple</w:t>
      </w:r>
      <w:r>
        <w:t xml:space="preserve"> </w:t>
      </w:r>
      <w:r>
        <w:t xml:space="preserve">administrative fees and</w:t>
      </w:r>
      <w:r>
        <w:t xml:space="preserve"> </w:t>
      </w:r>
      <w:r>
        <w:t xml:space="preserve">unchanged reporting costs,</w:t>
      </w:r>
      <w:r>
        <w:t xml:space="preserve"> </w:t>
      </w:r>
      <w:r>
        <w:t xml:space="preserve">with modest one-off cost to</w:t>
      </w:r>
      <w:r>
        <w:t xml:space="preserve"> </w:t>
      </w:r>
      <w:r>
        <w:t xml:space="preserve">adapt to the harmonised</w:t>
      </w:r>
      <w:r>
        <w:t xml:space="preserve"> </w:t>
      </w:r>
      <w:r>
        <w:t xml:space="preserve">conditions for cross-border</w:t>
      </w:r>
      <w:r>
        <w:t xml:space="preserve"> </w:t>
      </w:r>
      <w:r>
        <w:t xml:space="preserve">providers.</w:t>
      </w:r>
    </w:p>
    <w:p>
      <w:pPr>
        <w:pStyle w:val="BodyText"/>
      </w:pPr>
      <w:r>
        <w:t xml:space="preserve">Typical</w:t>
      </w:r>
      <w:r>
        <w:t xml:space="preserve"> </w:t>
      </w:r>
      <w:r>
        <w:t xml:space="preserve">costs:</w:t>
      </w:r>
      <w:r>
        <w:t xml:space="preserve"> </w:t>
      </w:r>
      <w:r>
        <w:t xml:space="preserve">one-off</w:t>
      </w:r>
      <w:r>
        <w:t xml:space="preserve"> </w:t>
      </w:r>
      <w:r>
        <w:t xml:space="preserve">authorisation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EUR 160 000</w:t>
      </w:r>
      <w:r>
        <w:t xml:space="preserve"> </w:t>
      </w:r>
      <w:r>
        <w:t xml:space="preserve">plus</w:t>
      </w:r>
      <w:r>
        <w:t xml:space="preserve"> </w:t>
      </w:r>
      <w:r>
        <w:t xml:space="preserve">site</w:t>
      </w:r>
      <w:r>
        <w:t xml:space="preserve"> </w:t>
      </w:r>
      <w:r>
        <w:t xml:space="preserve">permit up to EUR 160 000</w:t>
      </w:r>
      <w:r>
        <w:t xml:space="preserve"> </w:t>
      </w:r>
      <w:r>
        <w:t xml:space="preserve">(including annual fees).</w:t>
      </w:r>
      <w:r>
        <w:t xml:space="preserve"> </w:t>
      </w:r>
      <w:r>
        <w:t xml:space="preserve">Annual spectrum charges</w:t>
      </w:r>
      <w:r>
        <w:t xml:space="preserve"> </w:t>
      </w:r>
      <w:r>
        <w:t xml:space="preserve">up to EUR 10 000 per site.</w:t>
      </w:r>
      <w:r>
        <w:br/>
      </w:r>
      <w:r>
        <w:t xml:space="preserve">Small one-off adaptation cost</w:t>
      </w:r>
      <w:r>
        <w:t xml:space="preserve"> </w:t>
      </w:r>
      <w:r>
        <w:t xml:space="preserve">(small adjustment to harmonised</w:t>
      </w:r>
      <w:r>
        <w:t xml:space="preserve"> </w:t>
      </w:r>
      <w:r>
        <w:t xml:space="preserve">conditions for GA and EU</w:t>
      </w:r>
      <w:r>
        <w:t xml:space="preserve"> </w:t>
      </w:r>
      <w:r>
        <w:t xml:space="preserve">satellite authorisation).</w:t>
      </w:r>
    </w:p>
    <w:p>
      <w:pPr>
        <w:pStyle w:val="BodyText"/>
      </w:pPr>
      <w:r>
        <w:t xml:space="preserve">GA: lower cost than in option 1,</w:t>
      </w:r>
      <w:r>
        <w:t xml:space="preserve"> </w:t>
      </w:r>
      <w:r>
        <w:t xml:space="preserve">single notification in one MS</w:t>
      </w:r>
      <w:r>
        <w:t xml:space="preserve"> </w:t>
      </w:r>
      <w:r>
        <w:t xml:space="preserve">instead of up to 27.</w:t>
      </w:r>
    </w:p>
    <w:p>
      <w:pPr>
        <w:pStyle w:val="BodyText"/>
      </w:pPr>
      <w:r>
        <w:t xml:space="preserve">Satellite:</w:t>
      </w:r>
      <w:r>
        <w:t xml:space="preserve"> </w:t>
      </w:r>
      <w:r>
        <w:t xml:space="preserve">Authorisation</w:t>
      </w:r>
      <w:r>
        <w:t xml:space="preserve"> </w:t>
      </w:r>
      <w:r>
        <w:t xml:space="preserve">Cost</w:t>
      </w:r>
      <w:r>
        <w:t xml:space="preserve"> </w:t>
      </w:r>
      <w:r>
        <w:t xml:space="preserve">considerably lower than under</w:t>
      </w:r>
      <w:r>
        <w:t xml:space="preserve"> </w:t>
      </w:r>
      <w:r>
        <w:t xml:space="preserve">option 1, EU-level authorisation</w:t>
      </w:r>
      <w:r>
        <w:t xml:space="preserve"> </w:t>
      </w:r>
      <w:r>
        <w:t xml:space="preserve">replaces 27 national procedures,</w:t>
      </w:r>
      <w:r>
        <w:t xml:space="preserve"> </w:t>
      </w:r>
      <w:r>
        <w:t xml:space="preserve">greatly reducing administrative</w:t>
      </w:r>
      <w:r>
        <w:t xml:space="preserve"> </w:t>
      </w:r>
      <w:r>
        <w:t xml:space="preserve">burden despite possible spectrum</w:t>
      </w:r>
      <w:r>
        <w:t xml:space="preserve"> </w:t>
      </w:r>
      <w:r>
        <w:t xml:space="preserve">fees/administrative charges at EU</w:t>
      </w:r>
      <w:r>
        <w:t xml:space="preserve"> </w:t>
      </w:r>
      <w:r>
        <w:t xml:space="preserve">level.</w:t>
      </w:r>
      <w:r>
        <w:t xml:space="preserve"> </w:t>
      </w:r>
      <w:r>
        <w:t xml:space="preserve">Lower than in options 1 and 2.</w:t>
      </w:r>
    </w:p>
    <w:p>
      <w:pPr>
        <w:pStyle w:val="BodyText"/>
      </w:pPr>
      <w:r>
        <w:t xml:space="preserve">GA:</w:t>
      </w:r>
      <w:r>
        <w:t xml:space="preserve"> </w:t>
      </w:r>
      <w:r>
        <w:t xml:space="preserve">single</w:t>
      </w:r>
      <w:r>
        <w:t xml:space="preserve"> </w:t>
      </w:r>
      <w:r>
        <w:t xml:space="preserve">regime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based on the</w:t>
      </w:r>
      <w:r>
        <w:t xml:space="preserve"> </w:t>
      </w:r>
      <w:r>
        <w:t xml:space="preserve">country-of-origin</w:t>
      </w:r>
      <w:r>
        <w:t xml:space="preserve"> </w:t>
      </w:r>
      <w:r>
        <w:t xml:space="preserve">principle;</w:t>
      </w:r>
      <w:r>
        <w:t xml:space="preserve"> </w:t>
      </w:r>
      <w:r>
        <w:t xml:space="preserve">costs savings limited to cross-</w:t>
      </w:r>
      <w:r>
        <w:t xml:space="preserve"> </w:t>
      </w:r>
      <w:r>
        <w:t xml:space="preserve">border and B2B providers.</w:t>
      </w:r>
      <w:r>
        <w:t xml:space="preserve"> </w:t>
      </w:r>
      <w:r>
        <w:t xml:space="preserve">Satellite: major cost reduction</w:t>
      </w:r>
      <w:r>
        <w:t xml:space="preserve"> </w:t>
      </w:r>
      <w:r>
        <w:t xml:space="preserve">vs option 1, one authorisation</w:t>
      </w:r>
      <w:r>
        <w:t xml:space="preserve"> </w:t>
      </w:r>
      <w:r>
        <w:t xml:space="preserve">issued by a MS replaces 27</w:t>
      </w:r>
      <w:r>
        <w:t xml:space="preserve"> </w:t>
      </w:r>
      <w:r>
        <w:t xml:space="preserve">national ones.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challenges: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within</w:t>
      </w:r>
      <w:r>
        <w:t xml:space="preserve"> </w:t>
      </w:r>
      <w:r>
        <w:t xml:space="preserve">national frameworks, limited</w:t>
      </w:r>
      <w:r>
        <w:t xml:space="preserve"> </w:t>
      </w:r>
      <w:r>
        <w:t xml:space="preserve">consistency and integration of</w:t>
      </w:r>
      <w:r>
        <w:t xml:space="preserve"> </w:t>
      </w:r>
      <w:r>
        <w:t xml:space="preserve">existing operators, risk of</w:t>
      </w:r>
      <w:r>
        <w:t xml:space="preserve"> </w:t>
      </w:r>
      <w:r>
        <w:t xml:space="preserve">forum shopping and a “race to</w:t>
      </w:r>
      <w:r>
        <w:t xml:space="preserve"> </w:t>
      </w:r>
      <w:r>
        <w:t xml:space="preserve">the bottom” due to the country-</w:t>
      </w:r>
      <w:r>
        <w:t xml:space="preserve"> </w:t>
      </w:r>
      <w:r>
        <w:t xml:space="preserve">of-origin principle.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The baseline scenario, as well as options 1 and 3 lack coherence with the overall EU simplification</w:t>
      </w:r>
      <w:r>
        <w:t xml:space="preserve"> </w:t>
      </w:r>
      <w:r>
        <w:t xml:space="preserve">agenda and with national requirements on cybersecurity, lawful interception, data retention and e-</w:t>
      </w:r>
      <w:r>
        <w:t xml:space="preserve"> </w:t>
      </w:r>
      <w:r>
        <w:t xml:space="preserve">privacy. Option 1 moderately improves coherence supporting greater alignment with ITU rules but</w:t>
      </w:r>
      <w:r>
        <w:t xml:space="preserve"> </w:t>
      </w:r>
      <w:r>
        <w:t xml:space="preserve">inconsistencies may persist and does not fully address strategic goals on sovereignty. Although option</w:t>
      </w:r>
      <w:r>
        <w:t xml:space="preserve"> </w:t>
      </w:r>
      <w:r>
        <w:t xml:space="preserve">1 entails some soft harmonisation of applicable general authorisation conditions by Member States</w:t>
      </w:r>
      <w:r>
        <w:t xml:space="preserve"> </w:t>
      </w:r>
      <w:r>
        <w:t xml:space="preserve">where networks and services will be provided, in particular for satellite, it will not address the</w:t>
      </w:r>
      <w:r>
        <w:t xml:space="preserve"> </w:t>
      </w:r>
      <w:r>
        <w:t xml:space="preserve">fragmentation, including as regards compliance requirements in certain areas, such as cybersecurity,</w:t>
      </w:r>
      <w:r>
        <w:t xml:space="preserve"> </w:t>
      </w:r>
      <w:r>
        <w:t xml:space="preserve">lawful interception, data retention, administrative charges, and emergency communications. Option</w:t>
      </w:r>
      <w:r>
        <w:t xml:space="preserve"> </w:t>
      </w:r>
      <w:r>
        <w:t xml:space="preserve">2 exhibits higher coherence providing mechanisms to address issues with national rules on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cybersecurity, lawful interception, data retention and e-privacy and providing harmonised GA</w:t>
      </w:r>
      <w:r>
        <w:t xml:space="preserve"> </w:t>
      </w:r>
      <w:r>
        <w:t xml:space="preserve">conditions /BEREC guidelines to ensure coherent application. As regards satellite, options 2 and 3</w:t>
      </w:r>
      <w:r>
        <w:t xml:space="preserve"> </w:t>
      </w:r>
      <w:r>
        <w:t xml:space="preserve">provide highest coherence with EU-wide objectives, notably competitiveness, industrial policy, and</w:t>
      </w:r>
      <w:r>
        <w:t xml:space="preserve"> </w:t>
      </w:r>
      <w:r>
        <w:t xml:space="preserve">international coordination with a fully harmonised and centralised authorisation regime for satellite</w:t>
      </w:r>
      <w:r>
        <w:t xml:space="preserve"> </w:t>
      </w:r>
      <w:r>
        <w:t xml:space="preserve">spectrum, combined with joint or EU-level rights of use and standardised conditions for all operators</w:t>
      </w:r>
      <w:r>
        <w:t xml:space="preserve"> </w:t>
      </w:r>
      <w:r>
        <w:t xml:space="preserve">directly supporting EU strategic goals in space policy, defence, and secure communications. The</w:t>
      </w:r>
      <w:r>
        <w:t xml:space="preserve"> </w:t>
      </w:r>
      <w:r>
        <w:t xml:space="preserve">effective enforcement of market access rules will support the provision of innovative space services</w:t>
      </w:r>
      <w:r>
        <w:t xml:space="preserve"> </w:t>
      </w:r>
      <w:r>
        <w:t xml:space="preserve">as envisaged in the proposed Vision for the EU Space Economy273.</w:t>
      </w:r>
      <w:r>
        <w:t xml:space="preserve"> </w:t>
      </w:r>
      <w:r>
        <w:t xml:space="preserve">Sections addressing relevance and EU added value per authorisation option can be found in Annex</w:t>
      </w:r>
      <w:r>
        <w:t xml:space="preserve"> </w:t>
      </w:r>
      <w:r>
        <w:t xml:space="preserve">9, section 1.3.</w:t>
      </w:r>
      <w:r>
        <w:t xml:space="preserve"> </w:t>
      </w:r>
      <w:r>
        <w:t xml:space="preserve">Stakeholder’s feedback</w:t>
      </w:r>
      <w:r>
        <w:t xml:space="preserve"> </w:t>
      </w:r>
      <w:r>
        <w:t xml:space="preserve">Amongst stakeholders, the telco community was generally positive on the idea of harmonising and</w:t>
      </w:r>
      <w:r>
        <w:t xml:space="preserve"> </w:t>
      </w:r>
      <w:r>
        <w:t xml:space="preserve">easing applicable conditions attached to authorisation. They agreed on the need of harmonisation of</w:t>
      </w:r>
      <w:r>
        <w:t xml:space="preserve"> </w:t>
      </w:r>
      <w:r>
        <w:t xml:space="preserve">security requirements, but were cautious about mandating any changes in the implementation of legal</w:t>
      </w:r>
      <w:r>
        <w:t xml:space="preserve"> </w:t>
      </w:r>
      <w:r>
        <w:t xml:space="preserve">requirements which come with significant costs and efforts. On the specific application of the CoO</w:t>
      </w:r>
      <w:r>
        <w:t xml:space="preserve"> </w:t>
      </w:r>
      <w:r>
        <w:t xml:space="preserve">principle stakeholders were rather sceptical, some ECNs raised the risk that non-telco new entrants</w:t>
      </w:r>
      <w:r>
        <w:t xml:space="preserve"> </w:t>
      </w:r>
      <w:r>
        <w:t xml:space="preserve">that do not invest in network infrastructure could benefit “unfairly” from such regime, in particular</w:t>
      </w:r>
      <w:r>
        <w:t xml:space="preserve"> </w:t>
      </w:r>
      <w:r>
        <w:t xml:space="preserve">if this was combined with the introduction of a standard EU wholesale access product. Member States</w:t>
      </w:r>
      <w:r>
        <w:t xml:space="preserve"> </w:t>
      </w:r>
      <w:r>
        <w:t xml:space="preserve">and NRAs did not see added value for the application of the CoO principle indicating that a significant</w:t>
      </w:r>
      <w:r>
        <w:t xml:space="preserve"> </w:t>
      </w:r>
      <w:r>
        <w:t xml:space="preserve">set of national rules would remain. A two-layer authorisation/governance would be unnecessary</w:t>
      </w:r>
      <w:r>
        <w:t xml:space="preserve"> </w:t>
      </w:r>
      <w:r>
        <w:t xml:space="preserve">complex, not working in practice and bearing risks of “forum shopping”. Consumer organisations</w:t>
      </w:r>
      <w:r>
        <w:t xml:space="preserve"> </w:t>
      </w:r>
      <w:r>
        <w:t xml:space="preserve">acknowledged the benefits of harmonisation but were concerned that de-regulation lowers consumer</w:t>
      </w:r>
      <w:r>
        <w:t xml:space="preserve"> </w:t>
      </w:r>
      <w:r>
        <w:t xml:space="preserve">protection and thus stressed the need to safeguard national consumer protection measures.</w:t>
      </w:r>
      <w:r>
        <w:br/>
      </w:r>
      <w:r>
        <w:t xml:space="preserve">Operators with interest in pan-European satellite services stress that a harmonised, pan-European</w:t>
      </w:r>
      <w:r>
        <w:t xml:space="preserve"> </w:t>
      </w:r>
      <w:r>
        <w:t xml:space="preserve">approach to satellite market access is essential to unlock the full potential of satellite connectivity</w:t>
      </w:r>
      <w:r>
        <w:t xml:space="preserve"> </w:t>
      </w:r>
      <w:r>
        <w:t xml:space="preserve">across the EU and raise concerns that the growing demand for satellite access, combined with</w:t>
      </w:r>
      <w:r>
        <w:t xml:space="preserve"> </w:t>
      </w:r>
      <w:r>
        <w:t xml:space="preserve">fragmented and non-harmonised authorisation procedures, may lead to discriminatory outcomes,</w:t>
      </w:r>
      <w:r>
        <w:t xml:space="preserve"> </w:t>
      </w:r>
      <w:r>
        <w:t xml:space="preserve">encourage ‘forum shopping’, and create barriers to cross-border satellite service development. In the</w:t>
      </w:r>
      <w:r>
        <w:t xml:space="preserve"> </w:t>
      </w:r>
      <w:r>
        <w:t xml:space="preserve">targeted consultation most support was expressed for a simplified and harmonised EU template</w:t>
      </w:r>
      <w:r>
        <w:t xml:space="preserve"> </w:t>
      </w:r>
      <w:r>
        <w:t xml:space="preserve">(option 1), an EU-level mechanism for selection of satellite operators (e.g. based on MSS decision),</w:t>
      </w:r>
      <w:r>
        <w:t xml:space="preserve"> </w:t>
      </w:r>
      <w:r>
        <w:t xml:space="preserve">and a common satellite authorisation at EU level were also reasonably popular with stakeholders,</w:t>
      </w:r>
      <w:r>
        <w:t xml:space="preserve"> </w:t>
      </w:r>
      <w:r>
        <w:t xml:space="preserve">with positive opinion doubling the negative. Stakeholders have urged the Commission to create a</w:t>
      </w:r>
      <w:r>
        <w:t xml:space="preserve"> </w:t>
      </w:r>
      <w:r>
        <w:t xml:space="preserve">level playing field for terrestrial mobile networks, incumbent satellite operators, and new satellite</w:t>
      </w:r>
      <w:r>
        <w:t xml:space="preserve"> </w:t>
      </w:r>
      <w:r>
        <w:t xml:space="preserve">constellations in the EU market, while addressing potential interference risks of D2D satellite</w:t>
      </w:r>
      <w:r>
        <w:t xml:space="preserve"> </w:t>
      </w:r>
      <w:r>
        <w:t xml:space="preserve">services to terrestrial systems. Their feedback also emphasised the importance of addressing issues</w:t>
      </w:r>
      <w:r>
        <w:t xml:space="preserve"> </w:t>
      </w:r>
      <w:r>
        <w:t xml:space="preserve">related to security, strategic autonomy in the digital supply chain, and the preservation of EU</w:t>
      </w:r>
      <w:r>
        <w:t xml:space="preserve"> </w:t>
      </w:r>
      <w:r>
        <w:t xml:space="preserve">sovereignty. The association of satellite operators calls for regulatory simplification by reducing</w:t>
      </w:r>
      <w:r>
        <w:t xml:space="preserve"> </w:t>
      </w:r>
      <w:r>
        <w:t xml:space="preserve">unnecessary burdens and fragmentation in EU regulations. Additionally, the RSPG, recommends the</w:t>
      </w:r>
      <w:r>
        <w:t xml:space="preserve"> </w:t>
      </w:r>
      <w:r>
        <w:t xml:space="preserve">Commission to adopt common requirements for access to the EU market and implement a</w:t>
      </w:r>
      <w:r>
        <w:t xml:space="preserve"> </w:t>
      </w:r>
      <w:r>
        <w:t xml:space="preserve">coordinated enforcement mechanism.</w:t>
      </w:r>
      <w:r>
        <w:t xml:space="preserve"> </w:t>
      </w:r>
      <w:r>
        <w:t xml:space="preserve">Summary</w:t>
      </w:r>
    </w:p>
    <w:p>
      <w:pPr>
        <w:pStyle w:val="BodyText"/>
      </w:pPr>
      <w:r>
        <w:t xml:space="preserve">273 See Building Block 1: A Single market for Space in European Commission (2025). A vision for the European Space</w:t>
      </w:r>
      <w:r>
        <w:t xml:space="preserve"> </w:t>
      </w:r>
      <w:r>
        <w:t xml:space="preserve">Economy, COM(2025) 336, pp. 4-5.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The table below summarises the overall costs and benefits for the different stakeholders by each</w:t>
      </w:r>
      <w:r>
        <w:t xml:space="preserve"> </w:t>
      </w:r>
      <w:r>
        <w:t xml:space="preserve">option. Annex 3, section 2.3 presents in detail the main costs and benefits per stakeholders of the</w:t>
      </w:r>
      <w:r>
        <w:t xml:space="preserve"> </w:t>
      </w:r>
      <w:r>
        <w:t xml:space="preserve">three options.</w:t>
      </w:r>
      <w:r>
        <w:t xml:space="preserve"> </w:t>
      </w:r>
      <w:r>
        <w:t xml:space="preserve">Table 28: Summary of costs and benefits for Authorisation options</w:t>
      </w:r>
    </w:p>
    <w:p>
      <w:pPr>
        <w:pStyle w:val="BodyText"/>
      </w:pPr>
      <w:r>
        <w:t xml:space="preserve">O1. Partial harmonisation of</w:t>
      </w:r>
      <w:r>
        <w:t xml:space="preserve"> </w:t>
      </w:r>
      <w:r>
        <w:t xml:space="preserve">authorisation</w:t>
      </w:r>
      <w:r>
        <w:br/>
      </w:r>
      <w:r>
        <w:t xml:space="preserve">O2. ‘Single passport’ for</w:t>
      </w:r>
      <w:r>
        <w:t xml:space="preserve"> </w:t>
      </w:r>
      <w:r>
        <w:t xml:space="preserve">other networks and services</w:t>
      </w:r>
      <w:r>
        <w:t xml:space="preserve"> </w:t>
      </w:r>
      <w:r>
        <w:t xml:space="preserve">than satellite and an EU –</w:t>
      </w:r>
      <w:r>
        <w:t xml:space="preserve"> </w:t>
      </w:r>
      <w:r>
        <w:t xml:space="preserve">level authorisation for</w:t>
      </w:r>
      <w:r>
        <w:t xml:space="preserve"> </w:t>
      </w:r>
      <w:r>
        <w:t xml:space="preserve">satellite spectrum</w:t>
      </w:r>
      <w:r>
        <w:br/>
      </w:r>
      <w:r>
        <w:t xml:space="preserve">O3. Country-of-origin</w:t>
      </w:r>
      <w:r>
        <w:t xml:space="preserve"> </w:t>
      </w:r>
      <w:r>
        <w:t xml:space="preserve">authorisation for cross-</w:t>
      </w:r>
      <w:r>
        <w:t xml:space="preserve"> </w:t>
      </w:r>
      <w:r>
        <w:t xml:space="preserve">border and B2B services</w:t>
      </w:r>
      <w:r>
        <w:br/>
      </w:r>
      <w:r>
        <w:t xml:space="preserve">Net value for End</w:t>
      </w:r>
      <w:r>
        <w:t xml:space="preserve"> </w:t>
      </w:r>
      <w:r>
        <w:t xml:space="preserve">users</w:t>
      </w:r>
      <w:r>
        <w:t xml:space="preserve"> </w:t>
      </w:r>
      <w:r>
        <w:t xml:space="preserve">(Citizens/businesses</w:t>
      </w:r>
      <w:r>
        <w:t xml:space="preserve"> </w:t>
      </w:r>
      <w:r>
        <w:t xml:space="preserve">using connectivity)</w:t>
      </w:r>
      <w:r>
        <w:t xml:space="preserve"> </w:t>
      </w:r>
      <w:r>
        <w:t xml:space="preserve">Neutral: to slightly positive</w:t>
      </w:r>
      <w:r>
        <w:t xml:space="preserve"> </w:t>
      </w:r>
      <w:r>
        <w:t xml:space="preserve">with limited global</w:t>
      </w:r>
      <w:r>
        <w:t xml:space="preserve"> </w:t>
      </w:r>
      <w:r>
        <w:t xml:space="preserve">competitiveness</w:t>
      </w:r>
      <w:r>
        <w:br/>
      </w:r>
      <w:r>
        <w:t xml:space="preserve">+++ Positive – benefits are</w:t>
      </w:r>
      <w:r>
        <w:t xml:space="preserve"> </w:t>
      </w:r>
      <w:r>
        <w:t xml:space="preserve">considerable and the</w:t>
      </w:r>
      <w:r>
        <w:t xml:space="preserve"> </w:t>
      </w:r>
      <w:r>
        <w:t xml:space="preserve">intervention is cost neutral for</w:t>
      </w:r>
      <w:r>
        <w:t xml:space="preserve"> </w:t>
      </w:r>
      <w:r>
        <w:t xml:space="preserve">end users. Strong global</w:t>
      </w:r>
      <w:r>
        <w:t xml:space="preserve"> </w:t>
      </w:r>
      <w:r>
        <w:t xml:space="preserve">competitiveness</w:t>
      </w:r>
      <w:r>
        <w:br/>
      </w:r>
      <w:r>
        <w:t xml:space="preserve">++ Positive with limited global</w:t>
      </w:r>
      <w:r>
        <w:t xml:space="preserve"> </w:t>
      </w:r>
      <w:r>
        <w:t xml:space="preserve">competitiveness</w:t>
      </w:r>
      <w:r>
        <w:br/>
      </w:r>
      <w:r>
        <w:t xml:space="preserve">Net Value for Operator (0) to + Slightly positive,</w:t>
      </w:r>
      <w:r>
        <w:t xml:space="preserve"> </w:t>
      </w:r>
      <w:r>
        <w:t xml:space="preserve">benefits</w:t>
      </w:r>
      <w:r>
        <w:t xml:space="preserve"> </w:t>
      </w:r>
      <w:r>
        <w:t xml:space="preserve">only</w:t>
      </w:r>
      <w:r>
        <w:t xml:space="preserve"> </w:t>
      </w:r>
      <w:r>
        <w:t xml:space="preserve">marginally</w:t>
      </w:r>
      <w:r>
        <w:t xml:space="preserve"> </w:t>
      </w:r>
      <w:r>
        <w:t xml:space="preserve">outweigh costs. While satellite</w:t>
      </w:r>
      <w:r>
        <w:t xml:space="preserve"> </w:t>
      </w:r>
      <w:r>
        <w:t xml:space="preserve">operators will work on slightly</w:t>
      </w:r>
      <w:r>
        <w:t xml:space="preserve"> </w:t>
      </w:r>
      <w:r>
        <w:t xml:space="preserve">simplified procedures such as a</w:t>
      </w:r>
      <w:r>
        <w:t xml:space="preserve"> </w:t>
      </w:r>
      <w:r>
        <w:t xml:space="preserve">unified notification template</w:t>
      </w:r>
      <w:r>
        <w:t xml:space="preserve"> </w:t>
      </w:r>
      <w:r>
        <w:t xml:space="preserve">and single notification process</w:t>
      </w:r>
      <w:r>
        <w:t xml:space="preserve"> </w:t>
      </w:r>
      <w:r>
        <w:t xml:space="preserve">(benefits), they would have to</w:t>
      </w:r>
      <w:r>
        <w:t xml:space="preserve"> </w:t>
      </w:r>
      <w:r>
        <w:t xml:space="preserve">continue dealing with various</w:t>
      </w:r>
      <w:r>
        <w:t xml:space="preserve"> </w:t>
      </w:r>
      <w:r>
        <w:t xml:space="preserve">national fees and reporting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Costs</w:t>
      </w:r>
      <w:r>
        <w:t xml:space="preserve"> </w:t>
      </w:r>
      <w:r>
        <w:t xml:space="preserve">would</w:t>
      </w:r>
      <w:r>
        <w:t xml:space="preserve"> </w:t>
      </w:r>
      <w:r>
        <w:t xml:space="preserve">remain similar to the baseline</w:t>
      </w:r>
      <w:r>
        <w:t xml:space="preserve"> </w:t>
      </w:r>
      <w:r>
        <w:t xml:space="preserve">scenario, with however the</w:t>
      </w:r>
      <w:r>
        <w:t xml:space="preserve"> </w:t>
      </w:r>
      <w:r>
        <w:t xml:space="preserve">improvement of the centralised</w:t>
      </w:r>
      <w:r>
        <w:t xml:space="preserve"> </w:t>
      </w:r>
      <w:r>
        <w:t xml:space="preserve">selection system in case of</w:t>
      </w:r>
      <w:r>
        <w:t xml:space="preserve"> </w:t>
      </w:r>
      <w:r>
        <w:t xml:space="preserve">scarce resources enabling scale</w:t>
      </w:r>
      <w:r>
        <w:t xml:space="preserve"> </w:t>
      </w:r>
      <w:r>
        <w:t xml:space="preserve">for competitive services</w:t>
      </w:r>
    </w:p>
    <w:p>
      <w:pPr>
        <w:pStyle w:val="BodyText"/>
      </w:pPr>
      <w:r>
        <w:t xml:space="preserve">+++Positive: Benefits largely</w:t>
      </w:r>
      <w:r>
        <w:t xml:space="preserve"> </w:t>
      </w:r>
      <w:r>
        <w:t xml:space="preserve">outweigh costs, since minor</w:t>
      </w:r>
      <w:r>
        <w:t xml:space="preserve"> </w:t>
      </w:r>
      <w:r>
        <w:t xml:space="preserve">initial adjustment costs are</w:t>
      </w:r>
      <w:r>
        <w:t xml:space="preserve"> </w:t>
      </w:r>
      <w:r>
        <w:t xml:space="preserve">offset by major long-term</w:t>
      </w:r>
      <w:r>
        <w:t xml:space="preserve"> </w:t>
      </w:r>
      <w:r>
        <w:t xml:space="preserve">savings, faster and simpler</w:t>
      </w:r>
      <w:r>
        <w:t xml:space="preserve"> </w:t>
      </w:r>
      <w:r>
        <w:t xml:space="preserve">market access, shortened “time</w:t>
      </w:r>
      <w:r>
        <w:t xml:space="preserve"> </w:t>
      </w:r>
      <w:r>
        <w:t xml:space="preserve">to market” and better level</w:t>
      </w:r>
      <w:r>
        <w:t xml:space="preserve"> </w:t>
      </w:r>
      <w:r>
        <w:t xml:space="preserve">playing field between satellite</w:t>
      </w:r>
      <w:r>
        <w:t xml:space="preserve"> </w:t>
      </w:r>
      <w:r>
        <w:t xml:space="preserve">operators with more efficient</w:t>
      </w:r>
      <w:r>
        <w:t xml:space="preserve"> </w:t>
      </w:r>
      <w:r>
        <w:t xml:space="preserve">solutions</w:t>
      </w:r>
      <w:r>
        <w:t xml:space="preserve"> </w:t>
      </w:r>
      <w:r>
        <w:t xml:space="preserve">for</w:t>
      </w:r>
      <w:r>
        <w:t xml:space="preserve"> </w:t>
      </w:r>
      <w:r>
        <w:t xml:space="preserve">harmful</w:t>
      </w:r>
      <w:r>
        <w:t xml:space="preserve"> </w:t>
      </w:r>
      <w:r>
        <w:t xml:space="preserve">interferences</w:t>
      </w:r>
      <w:r>
        <w:t xml:space="preserve"> </w:t>
      </w:r>
      <w:r>
        <w:t xml:space="preserve">A single market for satellite</w:t>
      </w:r>
      <w:r>
        <w:t xml:space="preserve"> </w:t>
      </w:r>
      <w:r>
        <w:t xml:space="preserve">would reduce costs of delays,</w:t>
      </w:r>
      <w:r>
        <w:t xml:space="preserve"> </w:t>
      </w:r>
      <w:r>
        <w:t xml:space="preserve">and avoid revenue losses that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major</w:t>
      </w:r>
      <w:r>
        <w:t xml:space="preserve"> </w:t>
      </w:r>
      <w:r>
        <w:t xml:space="preserve">EU-wide</w:t>
      </w:r>
      <w:r>
        <w:t xml:space="preserve"> </w:t>
      </w:r>
      <w:r>
        <w:t xml:space="preserve">constellation are estimated at</w:t>
      </w:r>
      <w:r>
        <w:t xml:space="preserve"> </w:t>
      </w:r>
      <w:r>
        <w:t xml:space="preserve">EUR 50 M per month of delay.</w:t>
      </w:r>
      <w:r>
        <w:t xml:space="preserve"> </w:t>
      </w:r>
      <w:r>
        <w:t xml:space="preserve">Administrative costs will be</w:t>
      </w:r>
      <w:r>
        <w:t xml:space="preserve"> </w:t>
      </w:r>
      <w:r>
        <w:t xml:space="preserve">indicatively reduced around</w:t>
      </w:r>
      <w:r>
        <w:t xml:space="preserve"> </w:t>
      </w:r>
      <w:r>
        <w:t xml:space="preserve">EUR 3.2 M across all member</w:t>
      </w:r>
      <w:r>
        <w:t xml:space="preserve"> </w:t>
      </w:r>
      <w:r>
        <w:t xml:space="preserve">states.</w:t>
      </w:r>
      <w:r>
        <w:br/>
      </w:r>
      <w:r>
        <w:t xml:space="preserve">+: Positive: Benefits largely</w:t>
      </w:r>
      <w:r>
        <w:t xml:space="preserve"> </w:t>
      </w:r>
      <w:r>
        <w:t xml:space="preserve">outweigh</w:t>
      </w:r>
      <w:r>
        <w:t xml:space="preserve"> </w:t>
      </w:r>
      <w:r>
        <w:t xml:space="preserve">costs</w:t>
      </w:r>
      <w:r>
        <w:t xml:space="preserve"> </w:t>
      </w:r>
      <w:r>
        <w:t xml:space="preserve">with</w:t>
      </w:r>
      <w:r>
        <w:t xml:space="preserve"> </w:t>
      </w:r>
      <w:r>
        <w:t xml:space="preserve">risk,</w:t>
      </w:r>
      <w:r>
        <w:t xml:space="preserve"> </w:t>
      </w:r>
      <w:r>
        <w:t xml:space="preserve">similar like under option 2 but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players</w:t>
      </w:r>
      <w:r>
        <w:t xml:space="preserve"> </w:t>
      </w:r>
      <w:r>
        <w:t xml:space="preserve">(cross-border</w:t>
      </w:r>
      <w:r>
        <w:t xml:space="preserve"> </w:t>
      </w:r>
      <w:r>
        <w:t xml:space="preserve">and</w:t>
      </w:r>
      <w:r>
        <w:t xml:space="preserve"> </w:t>
      </w:r>
      <w:r>
        <w:t xml:space="preserve">B2B),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risks</w:t>
      </w:r>
      <w:r>
        <w:t xml:space="preserve"> </w:t>
      </w:r>
      <w:r>
        <w:t xml:space="preserve">(incentivise forum shopping</w:t>
      </w:r>
      <w:r>
        <w:t xml:space="preserve"> </w:t>
      </w:r>
      <w:r>
        <w:t xml:space="preserve">practices in areas that cannot be</w:t>
      </w:r>
      <w:r>
        <w:t xml:space="preserve"> </w:t>
      </w:r>
      <w:r>
        <w:t xml:space="preserve">fully</w:t>
      </w:r>
      <w:r>
        <w:t xml:space="preserve"> </w:t>
      </w:r>
      <w:r>
        <w:t xml:space="preserve">harmonised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security),</w:t>
      </w:r>
      <w:r>
        <w:t xml:space="preserve"> </w:t>
      </w:r>
      <w:r>
        <w:t xml:space="preserve">which</w:t>
      </w:r>
      <w:r>
        <w:t xml:space="preserve"> </w:t>
      </w:r>
      <w:r>
        <w:t xml:space="preserve">should not be subject to a trade-</w:t>
      </w:r>
      <w:r>
        <w:t xml:space="preserve"> </w:t>
      </w:r>
      <w:r>
        <w:t xml:space="preserve">off. Slightly minor benefits on</w:t>
      </w:r>
      <w:r>
        <w:t xml:space="preserve"> </w:t>
      </w:r>
      <w:r>
        <w:t xml:space="preserve">immediate reaction to harmful</w:t>
      </w:r>
      <w:r>
        <w:t xml:space="preserve"> </w:t>
      </w:r>
      <w:r>
        <w:t xml:space="preserve">interference than option 2.</w:t>
      </w:r>
    </w:p>
    <w:p>
      <w:pPr>
        <w:pStyle w:val="BodyText"/>
      </w:pPr>
      <w:r>
        <w:t xml:space="preserve">The table below shows comparison of the options in terms of effectiveness, efficiency, coherence</w:t>
      </w:r>
      <w:r>
        <w:t xml:space="preserve"> </w:t>
      </w:r>
      <w:r>
        <w:t xml:space="preserve">and EU added value. Based on the assessment option 2 is considered the preferred option.</w:t>
      </w:r>
      <w:r>
        <w:t xml:space="preserve"> </w:t>
      </w:r>
      <w:r>
        <w:t xml:space="preserve">Table 29: General and satellite authorisations: Summary assessment of policy options</w:t>
      </w:r>
      <w:r>
        <w:t xml:space="preserve"> </w:t>
      </w:r>
      <w:r>
        <w:t xml:space="preserve">Criterion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0/+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0/+</w:t>
      </w:r>
      <w:r>
        <w:t xml:space="preserve"> </w:t>
      </w:r>
      <w:r>
        <w:t xml:space="preserve">Relevance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0/+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0/+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7.4.</w:t>
      </w:r>
      <w:r>
        <w:t xml:space="preserve"> </w:t>
      </w:r>
      <w:r>
        <w:t xml:space="preserve">Governance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of the governance policy options is assessed with their ability to address the</w:t>
      </w:r>
      <w:r>
        <w:t xml:space="preserve"> </w:t>
      </w:r>
      <w:r>
        <w:t xml:space="preserve">objectives related to regulatory harmonisation and improved decision-making on cross-border tasks</w:t>
      </w:r>
      <w:r>
        <w:t xml:space="preserve"> </w:t>
      </w:r>
      <w:r>
        <w:t xml:space="preserve">and to accommodate the tasks resulting from the preferred options in other areas.</w:t>
      </w:r>
      <w:r>
        <w:t xml:space="preserve"> </w:t>
      </w:r>
      <w:r>
        <w:t xml:space="preserve">Baseline option has proven to have insufficient impact on regulatory harmonisation, and identified</w:t>
      </w:r>
      <w:r>
        <w:t xml:space="preserve"> </w:t>
      </w:r>
      <w:r>
        <w:t xml:space="preserve">shortcomings in BEREC and RSPG work will continue. RSPG as an expert group served by a small</w:t>
      </w:r>
      <w:r>
        <w:t xml:space="preserve"> </w:t>
      </w:r>
      <w:r>
        <w:t xml:space="preserve">secretariat provided by the Commission, even if enforced, will not be able to take on new tasks,</w:t>
      </w:r>
      <w:r>
        <w:t xml:space="preserve"> </w:t>
      </w:r>
      <w:r>
        <w:t xml:space="preserve">including in the context of ex ante single market procedure of authorisation procedures. Without</w:t>
      </w:r>
      <w:r>
        <w:t xml:space="preserve"> </w:t>
      </w:r>
      <w:r>
        <w:t xml:space="preserve">administrative assistance from the BEREC Office, the Commission will not be able to undertake EU</w:t>
      </w:r>
      <w:r>
        <w:t xml:space="preserve"> </w:t>
      </w:r>
      <w:r>
        <w:t xml:space="preserve">satellite authorisation.</w:t>
      </w:r>
      <w:r>
        <w:t xml:space="preserve"> </w:t>
      </w:r>
      <w:r>
        <w:t xml:space="preserve">Option 1 will contribute to achieving the above-mentioned objectives hence increasing effectiveness,</w:t>
      </w:r>
      <w:r>
        <w:t xml:space="preserve"> </w:t>
      </w:r>
      <w:r>
        <w:t xml:space="preserve">while preserving the main elements of the current governance setup. BEREC and RSPG will remain</w:t>
      </w:r>
      <w:r>
        <w:t xml:space="preserve"> </w:t>
      </w:r>
      <w:r>
        <w:t xml:space="preserve">separate entities without legal personality. They will continue their respective tasks of advising EU</w:t>
      </w:r>
      <w:r>
        <w:t xml:space="preserve"> </w:t>
      </w:r>
      <w:r>
        <w:t xml:space="preserve">institutions on spectrum policy (RSPG) and coordinating consistent application of regulation by</w:t>
      </w:r>
      <w:r>
        <w:t xml:space="preserve"> </w:t>
      </w:r>
      <w:r>
        <w:t xml:space="preserve">NRAs (BEREC). The decisions related to cross-border issues will be more centralised and, therefore,</w:t>
      </w:r>
      <w:r>
        <w:t xml:space="preserve"> </w:t>
      </w:r>
      <w:r>
        <w:t xml:space="preserve">more consistent and potentially quicker. The strengthened BEREC Office providing secretariat</w:t>
      </w:r>
      <w:r>
        <w:t xml:space="preserve"> </w:t>
      </w:r>
      <w:r>
        <w:t xml:space="preserve">services to both BEREC and RSPG can exploit synergies, enhancing its effectiveness. Stronger</w:t>
      </w:r>
      <w:r>
        <w:t xml:space="preserve"> </w:t>
      </w:r>
      <w:r>
        <w:t xml:space="preserve">support on substance by the BEREC Office to BEREC will lessen the burden on NRAs, while</w:t>
      </w:r>
      <w:r>
        <w:t xml:space="preserve"> </w:t>
      </w:r>
      <w:r>
        <w:t xml:space="preserve">ensuring more consistency. Stronger administrative and preparatory support by the BEREC Office</w:t>
      </w:r>
      <w:r>
        <w:t xml:space="preserve"> </w:t>
      </w:r>
      <w:r>
        <w:t xml:space="preserve">to the RSPG, as compared with current situation, will increase the latter’s ability to undertake new</w:t>
      </w:r>
      <w:r>
        <w:t xml:space="preserve"> </w:t>
      </w:r>
      <w:r>
        <w:t xml:space="preserve">tasks and ensure more consistency, while lowering the burden on the Commission that would be</w:t>
      </w:r>
      <w:r>
        <w:t xml:space="preserve"> </w:t>
      </w:r>
      <w:r>
        <w:t xml:space="preserve">entrusted with additional decision-making powers. At the same time this option provides a more</w:t>
      </w:r>
      <w:r>
        <w:t xml:space="preserve"> </w:t>
      </w:r>
      <w:r>
        <w:t xml:space="preserve">stable mechanism for close cooperation, in particular on spectrum issues that have regulatory</w:t>
      </w:r>
      <w:r>
        <w:t xml:space="preserve"> </w:t>
      </w:r>
      <w:r>
        <w:t xml:space="preserve">implication.</w:t>
      </w:r>
      <w:r>
        <w:t xml:space="preserve"> </w:t>
      </w:r>
      <w:r>
        <w:t xml:space="preserve">In option 2, the main difference is in merging BEREC with its Office, which will result in integrating</w:t>
      </w:r>
      <w:r>
        <w:t xml:space="preserve"> </w:t>
      </w:r>
      <w:r>
        <w:t xml:space="preserve">and strengthening BEREC bringing further synergies, increasing its effectiveness and simplifying the</w:t>
      </w:r>
      <w:r>
        <w:t xml:space="preserve"> </w:t>
      </w:r>
      <w:r>
        <w:t xml:space="preserve">legal framework in line with the Common Approach. As in option 1, the increased support provided</w:t>
      </w:r>
      <w:r>
        <w:t xml:space="preserve"> </w:t>
      </w:r>
      <w:r>
        <w:t xml:space="preserve">by the BEREC Office to the RSPG (comparing to the one offered today by the Commission), will</w:t>
      </w:r>
      <w:r>
        <w:t xml:space="preserve"> </w:t>
      </w:r>
      <w:r>
        <w:t xml:space="preserve">enhance the effectiveness of the latter. Under this option, effectiveness gains may be reduced by</w:t>
      </w:r>
      <w:r>
        <w:t xml:space="preserve"> </w:t>
      </w:r>
      <w:r>
        <w:t xml:space="preserve">BEREC and the RSPG remaining separate entities.</w:t>
      </w:r>
      <w:r>
        <w:br/>
      </w:r>
      <w:r>
        <w:t xml:space="preserve">Option 3 with BEREC and RSPG as independent agencies can effectively address regulatory</w:t>
      </w:r>
      <w:r>
        <w:t xml:space="preserve"> </w:t>
      </w:r>
      <w:r>
        <w:t xml:space="preserve">coherence and cross-border challenges (although it may not vary significantly from option 2). If there</w:t>
      </w:r>
      <w:r>
        <w:t xml:space="preserve"> </w:t>
      </w:r>
      <w:r>
        <w:t xml:space="preserve">is a clear division of responsibilities between BEREC and the RSPG, the centralised decision-making</w:t>
      </w:r>
      <w:r>
        <w:t xml:space="preserve"> </w:t>
      </w:r>
      <w:r>
        <w:t xml:space="preserve">by these agencies would allow for focused regulatory approaches. However, the effectiveness may</w:t>
      </w:r>
      <w:r>
        <w:t xml:space="preserve"> </w:t>
      </w:r>
      <w:r>
        <w:t xml:space="preserve">be hindered by potential overlaps in competence and duplications and the need for coordination</w:t>
      </w:r>
      <w:r>
        <w:t xml:space="preserve"> </w:t>
      </w:r>
      <w:r>
        <w:t xml:space="preserve">between the two agencies, which will be weakened in absence of the BEREC Office link.</w:t>
      </w:r>
      <w:r>
        <w:t xml:space="preserve"> </w:t>
      </w:r>
      <w:r>
        <w:t xml:space="preserve">Efficiency</w:t>
      </w:r>
      <w:r>
        <w:t xml:space="preserve"> </w:t>
      </w:r>
      <w:r>
        <w:t xml:space="preserve">Under the baseline scenario the potential for more coordinated spectrum management, including</w:t>
      </w:r>
      <w:r>
        <w:t xml:space="preserve"> </w:t>
      </w:r>
      <w:r>
        <w:t xml:space="preserve">issuing EU satellite authorisation, and links between BEREC and RSPG work remain unexplored. It</w:t>
      </w:r>
      <w:r>
        <w:t xml:space="preserve"> </w:t>
      </w:r>
      <w:r>
        <w:t xml:space="preserve">is expected that efficiency increases by empowering the Commission to take decisions on certain</w:t>
      </w:r>
      <w:r>
        <w:t xml:space="preserve"> </w:t>
      </w:r>
      <w:r>
        <w:t xml:space="preserve">cross-border tasks proposed in option 1, especially EU satellite authorisation and in relevant cases</w:t>
      </w:r>
      <w:r>
        <w:t xml:space="preserve"> </w:t>
      </w:r>
      <w:r>
        <w:t xml:space="preserve">selection of licensees for satellite spectrum. Furthermore, more centralised decision-making should</w:t>
      </w:r>
      <w:r>
        <w:t xml:space="preserve"> </w:t>
      </w:r>
      <w:r>
        <w:t xml:space="preserve">bring cost savings for NRAs. Relocating the RSPG secretariat from the Commission to the BEREC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Office could increase efficiency, if the latter is reinforced in terms of resources. Also, more</w:t>
      </w:r>
      <w:r>
        <w:t xml:space="preserve"> </w:t>
      </w:r>
      <w:r>
        <w:t xml:space="preserve">involvement of BEREC Office in substantive tasks of BEREC could lead to increased efficiency of</w:t>
      </w:r>
      <w:r>
        <w:t xml:space="preserve"> </w:t>
      </w:r>
      <w:r>
        <w:t xml:space="preserve">BEREC overall and possible reduction of pressure on NRAs and their constrained resources.</w:t>
      </w:r>
      <w:r>
        <w:t xml:space="preserve"> </w:t>
      </w:r>
      <w:r>
        <w:t xml:space="preserve">Similarly, option 2 should bring efficiency gains and some cost savings for NRAs thanks to more</w:t>
      </w:r>
      <w:r>
        <w:t xml:space="preserve"> </w:t>
      </w:r>
      <w:r>
        <w:t xml:space="preserve">centralised decision-making as in option 1. There will be transition costs associated with merging</w:t>
      </w:r>
      <w:r>
        <w:t xml:space="preserve"> </w:t>
      </w:r>
      <w:r>
        <w:t xml:space="preserve">BEREC and its Office and granting the new agency the additional role of secretariat to the RSPG.</w:t>
      </w:r>
      <w:r>
        <w:t xml:space="preserve"> </w:t>
      </w:r>
      <w:r>
        <w:t xml:space="preserve">However, the potential for reduced duplication and more efficient resource use could lead to overall</w:t>
      </w:r>
      <w:r>
        <w:t xml:space="preserve"> </w:t>
      </w:r>
      <w:r>
        <w:t xml:space="preserve">cost savings in the long run. BEREC can streamline operations, leading to better allocation of</w:t>
      </w:r>
      <w:r>
        <w:t xml:space="preserve"> </w:t>
      </w:r>
      <w:r>
        <w:t xml:space="preserve">resources and reduced administrative burdens compared to the baseline. On spectrum, efficiency</w:t>
      </w:r>
      <w:r>
        <w:t xml:space="preserve"> </w:t>
      </w:r>
      <w:r>
        <w:t xml:space="preserve">gains match those of option 1. In option 3, empowering the Commission to monitor certain cross-</w:t>
      </w:r>
      <w:r>
        <w:t xml:space="preserve"> </w:t>
      </w:r>
      <w:r>
        <w:t xml:space="preserve">border tasks may lead to efficiency gains in this area compared to the baseline (but not as much as in</w:t>
      </w:r>
      <w:r>
        <w:t xml:space="preserve"> </w:t>
      </w:r>
      <w:r>
        <w:t xml:space="preserve">options 1 and 2). However, the creation of two separate independent agencies (BEREC and RSPG)</w:t>
      </w:r>
      <w:r>
        <w:t xml:space="preserve"> </w:t>
      </w:r>
      <w:r>
        <w:t xml:space="preserve">will lead to significantly increased administrative costs for the EU and potential duplication of efforts,</w:t>
      </w:r>
      <w:r>
        <w:t xml:space="preserve"> </w:t>
      </w:r>
      <w:r>
        <w:t xml:space="preserve">as synergies will not be realised. The need for coordination between the two agencies may also create</w:t>
      </w:r>
      <w:r>
        <w:t xml:space="preserve"> </w:t>
      </w:r>
      <w:r>
        <w:t xml:space="preserve">additional costs and slow down decision-making processes.</w:t>
      </w:r>
      <w:r>
        <w:t xml:space="preserve"> </w:t>
      </w:r>
      <w:r>
        <w:t xml:space="preserve">The below table shows the costs and benefits of all options, explaining who will bear the costs,</w:t>
      </w:r>
      <w:r>
        <w:t xml:space="preserve"> </w:t>
      </w:r>
      <w:r>
        <w:t xml:space="preserve">distinguishing between administration (public authorities), businesses (operators) and citizens, end-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O1. BEREC&amp;RSPG as</w:t>
      </w:r>
      <w:r>
        <w:t xml:space="preserve"> </w:t>
      </w:r>
      <w:r>
        <w:t xml:space="preserve">two</w:t>
      </w:r>
      <w:r>
        <w:t xml:space="preserve"> </w:t>
      </w:r>
      <w:r>
        <w:t xml:space="preserve">separate</w:t>
      </w:r>
      <w:r>
        <w:t xml:space="preserve"> </w:t>
      </w:r>
      <w:r>
        <w:t xml:space="preserve">bodies</w:t>
      </w:r>
      <w:r>
        <w:t xml:space="preserve"> </w:t>
      </w:r>
      <w:r>
        <w:t xml:space="preserve">supported by the BEREC</w:t>
      </w:r>
      <w:r>
        <w:t xml:space="preserve"> </w:t>
      </w:r>
      <w:r>
        <w:t xml:space="preserve">Office</w:t>
      </w:r>
      <w:r>
        <w:t xml:space="preserve"> </w:t>
      </w:r>
      <w:r>
        <w:t xml:space="preserve">O2. EU agency (BEREC and BO</w:t>
      </w:r>
      <w:r>
        <w:t xml:space="preserve"> </w:t>
      </w:r>
      <w:r>
        <w:t xml:space="preserve">merged), providing an office to</w:t>
      </w:r>
      <w:r>
        <w:t xml:space="preserve"> </w:t>
      </w:r>
      <w:r>
        <w:t xml:space="preserve">the RSPG</w:t>
      </w:r>
      <w:r>
        <w:t xml:space="preserve"> </w:t>
      </w:r>
      <w:r>
        <w:t xml:space="preserve">O3. Two separate agencies –</w:t>
      </w:r>
      <w:r>
        <w:t xml:space="preserve"> </w:t>
      </w:r>
      <w:r>
        <w:t xml:space="preserve">BEREC + BO and RSPG</w:t>
      </w:r>
      <w:r>
        <w:t xml:space="preserve"> </w:t>
      </w:r>
      <w:r>
        <w:t xml:space="preserve">Costs</w:t>
      </w:r>
      <w:r>
        <w:t xml:space="preserve"> </w:t>
      </w:r>
      <w:r>
        <w:t xml:space="preserve">by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0/Neutral</w:t>
      </w:r>
      <w:r>
        <w:br/>
      </w:r>
      <w:r>
        <w:t xml:space="preserve">0/Neutral</w:t>
      </w:r>
      <w:r>
        <w:br/>
      </w:r>
      <w:r>
        <w:t xml:space="preserve">0/Neutral</w:t>
      </w:r>
      <w:r>
        <w:br/>
      </w:r>
      <w:r>
        <w:t xml:space="preserve">Operators</w:t>
      </w:r>
      <w:r>
        <w:t xml:space="preserve"> </w:t>
      </w:r>
      <w:r>
        <w:t xml:space="preserve">0/Neutral, unless fees are</w:t>
      </w:r>
      <w:r>
        <w:t xml:space="preserve"> </w:t>
      </w:r>
      <w:r>
        <w:t xml:space="preserve">considered</w:t>
      </w:r>
      <w:r>
        <w:br/>
      </w:r>
      <w:r>
        <w:t xml:space="preserve">0/Neutral,</w:t>
      </w:r>
      <w:r>
        <w:t xml:space="preserve"> </w:t>
      </w:r>
      <w:r>
        <w:t xml:space="preserve">unless</w:t>
      </w:r>
      <w:r>
        <w:t xml:space="preserve"> </w:t>
      </w:r>
      <w:r>
        <w:t xml:space="preserve">fees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0/Neutral,</w:t>
      </w:r>
      <w:r>
        <w:t xml:space="preserve"> </w:t>
      </w:r>
      <w:r>
        <w:t xml:space="preserve">unless</w:t>
      </w:r>
      <w:r>
        <w:t xml:space="preserve"> </w:t>
      </w:r>
      <w:r>
        <w:t xml:space="preserve">fees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One-off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adaptations to new role: for</w:t>
      </w:r>
      <w:r>
        <w:t xml:space="preserve"> </w:t>
      </w:r>
      <w:r>
        <w:t xml:space="preserve">EC limited and for BEREC</w:t>
      </w:r>
      <w:r>
        <w:t xml:space="preserve"> </w:t>
      </w:r>
      <w:r>
        <w:t xml:space="preserve">Office moderate, including</w:t>
      </w:r>
      <w:r>
        <w:t xml:space="preserve"> </w:t>
      </w:r>
      <w:r>
        <w:t xml:space="preserve">in overtaking the provision</w:t>
      </w:r>
      <w:r>
        <w:t xml:space="preserve"> </w:t>
      </w:r>
      <w:r>
        <w:t xml:space="preserve">of RSPG secretariat from</w:t>
      </w:r>
      <w:r>
        <w:t xml:space="preserve"> </w:t>
      </w:r>
      <w:r>
        <w:t xml:space="preserve">EC;</w:t>
      </w:r>
    </w:p>
    <w:p>
      <w:pPr>
        <w:pStyle w:val="BodyText"/>
      </w:pPr>
      <w:r>
        <w:t xml:space="preserve">Total annual cost increase</w:t>
      </w:r>
      <w:r>
        <w:t xml:space="preserve"> </w:t>
      </w:r>
      <w:r>
        <w:t xml:space="preserve">from</w:t>
      </w:r>
      <w:r>
        <w:t xml:space="preserve"> </w:t>
      </w:r>
      <w:r>
        <w:t xml:space="preserve">EUR 8.1.</w:t>
      </w:r>
      <w:r>
        <w:t xml:space="preserve"> </w:t>
      </w:r>
      <w:r>
        <w:t xml:space="preserve">m</w:t>
      </w:r>
      <w:r>
        <w:t xml:space="preserve"> </w:t>
      </w:r>
      <w:r>
        <w:t xml:space="preserve">to</w:t>
      </w:r>
      <w:r>
        <w:t xml:space="preserve"> </w:t>
      </w:r>
      <w:r>
        <w:t xml:space="preserve">approx. EUR 11.420 m</w:t>
      </w:r>
      <w:r>
        <w:t xml:space="preserve"> </w:t>
      </w:r>
      <w:r>
        <w:t xml:space="preserve">(increase EUR 3.320 m).</w:t>
      </w:r>
      <w:r>
        <w:br/>
      </w:r>
      <w:r>
        <w:t xml:space="preserve">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 it translates to</w:t>
      </w:r>
      <w:r>
        <w:t xml:space="preserve"> </w:t>
      </w:r>
      <w:r>
        <w:t xml:space="preserve">56%</w:t>
      </w:r>
      <w:r>
        <w:t xml:space="preserve"> </w:t>
      </w:r>
      <w:r>
        <w:t xml:space="preserve">more</w:t>
      </w:r>
      <w:r>
        <w:t xml:space="preserve"> </w:t>
      </w:r>
      <w:r>
        <w:t xml:space="preserve">for</w:t>
      </w:r>
      <w:r>
        <w:t xml:space="preserve"> </w:t>
      </w:r>
      <w:r>
        <w:t xml:space="preserve">staff</w:t>
      </w:r>
      <w:r>
        <w:t xml:space="preserve"> </w:t>
      </w:r>
      <w:r>
        <w:t xml:space="preserve">expenditure and by 20%</w:t>
      </w:r>
      <w:r>
        <w:t xml:space="preserve"> </w:t>
      </w:r>
      <w:r>
        <w:t xml:space="preserve">for other costs i.e. building,</w:t>
      </w:r>
      <w:r>
        <w:t xml:space="preserve"> </w:t>
      </w:r>
      <w:r>
        <w:t xml:space="preserve">equipment + operational</w:t>
      </w:r>
      <w:r>
        <w:t xml:space="preserve"> </w:t>
      </w:r>
      <w:r>
        <w:t xml:space="preserve">costs increase.</w:t>
      </w:r>
    </w:p>
    <w:p>
      <w:pPr>
        <w:pStyle w:val="BodyText"/>
      </w:pPr>
      <w:r>
        <w:t xml:space="preserve">Recurrent:</w:t>
      </w:r>
      <w:r>
        <w:t xml:space="preserve"> </w:t>
      </w:r>
      <w:r>
        <w:t xml:space="preserve">Costs structure for BEREC</w:t>
      </w:r>
      <w:r>
        <w:t xml:space="preserve"> </w:t>
      </w:r>
      <w:r>
        <w:t xml:space="preserve">Office:</w:t>
      </w:r>
      <w:r>
        <w:t xml:space="preserve"> </w:t>
      </w:r>
      <w:r>
        <w:t xml:space="preserve">One-off cost for transforming</w:t>
      </w:r>
      <w:r>
        <w:t xml:space="preserve"> </w:t>
      </w:r>
      <w:r>
        <w:t xml:space="preserve">BEREC and BEREC Office in</w:t>
      </w:r>
      <w:r>
        <w:t xml:space="preserve"> </w:t>
      </w:r>
      <w:r>
        <w:t xml:space="preserve">EU agency, including Spectrum</w:t>
      </w:r>
      <w:r>
        <w:t xml:space="preserve"> </w:t>
      </w:r>
      <w:r>
        <w:t xml:space="preserve">office</w:t>
      </w:r>
    </w:p>
    <w:p>
      <w:pPr>
        <w:pStyle w:val="BodyText"/>
      </w:pPr>
      <w:r>
        <w:t xml:space="preserve">Overall, BEREC agency will</w:t>
      </w:r>
      <w:r>
        <w:t xml:space="preserve"> </w:t>
      </w:r>
      <w:r>
        <w:t xml:space="preserve">need around 90 FTEs (i.e. </w:t>
      </w:r>
      <w:r>
        <w:t xml:space="preserve"> </w:t>
      </w:r>
      <w:r>
        <w:t xml:space="preserve">doubling 2023 FTEs of BEREC</w:t>
      </w:r>
      <w:r>
        <w:t xml:space="preserve"> </w:t>
      </w:r>
      <w:r>
        <w:t xml:space="preserve">Office)</w:t>
      </w:r>
    </w:p>
    <w:p>
      <w:pPr>
        <w:pStyle w:val="BodyText"/>
      </w:pPr>
      <w:r>
        <w:t xml:space="preserve">Recurrent:</w:t>
      </w:r>
      <w:r>
        <w:t xml:space="preserve"> </w:t>
      </w:r>
      <w:r>
        <w:t xml:space="preserve">•</w:t>
      </w:r>
      <w:r>
        <w:t xml:space="preserve"> </w:t>
      </w:r>
      <w:r>
        <w:t xml:space="preserve">EUR 14.8 m the annual cost</w:t>
      </w:r>
      <w:r>
        <w:t xml:space="preserve"> </w:t>
      </w:r>
      <w:r>
        <w:t xml:space="preserve">of BEREC agency</w:t>
      </w:r>
      <w:r>
        <w:br/>
      </w:r>
      <w:r>
        <w:t xml:space="preserve">Cost structure for BEREC Office:</w:t>
      </w:r>
      <w:r>
        <w:t xml:space="preserve"> </w:t>
      </w:r>
      <w:r>
        <w:t xml:space="preserve">-</w:t>
      </w:r>
      <w:r>
        <w:t xml:space="preserve"> </w:t>
      </w:r>
      <w:r>
        <w:t xml:space="preserve">double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current staff,</w:t>
      </w:r>
      <w:r>
        <w:t xml:space="preserve"> </w:t>
      </w:r>
      <w:r>
        <w:t xml:space="preserve">-</w:t>
      </w:r>
      <w:r>
        <w:t xml:space="preserve"> </w:t>
      </w:r>
      <w:r>
        <w:t xml:space="preserve">50%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expenditure (premises,</w:t>
      </w:r>
      <w:r>
        <w:t xml:space="preserve"> </w:t>
      </w:r>
      <w:r>
        <w:t xml:space="preserve">equipment),</w:t>
      </w:r>
      <w:r>
        <w:t xml:space="preserve"> </w:t>
      </w:r>
      <w:r>
        <w:t xml:space="preserve">-</w:t>
      </w:r>
      <w:r>
        <w:t xml:space="preserve"> </w:t>
      </w:r>
      <w:r>
        <w:t xml:space="preserve">50% increase in the</w:t>
      </w:r>
      <w:r>
        <w:t xml:space="preserve"> </w:t>
      </w:r>
      <w:r>
        <w:t xml:space="preserve">organisation of working</w:t>
      </w:r>
      <w:r>
        <w:t xml:space="preserve"> </w:t>
      </w:r>
      <w:r>
        <w:t xml:space="preserve">group activities – 160</w:t>
      </w:r>
      <w:r>
        <w:t xml:space="preserve"> </w:t>
      </w:r>
      <w:r>
        <w:t xml:space="preserve">000 per year.</w:t>
      </w:r>
      <w:r>
        <w:br/>
      </w:r>
      <w:r>
        <w:t xml:space="preserve">One-off cost for transforming</w:t>
      </w:r>
      <w:r>
        <w:t xml:space="preserve"> </w:t>
      </w:r>
      <w:r>
        <w:t xml:space="preserve">BEREC and BEREC Office</w:t>
      </w:r>
    </w:p>
    <w:p>
      <w:pPr>
        <w:pStyle w:val="BodyText"/>
      </w:pPr>
      <w:r>
        <w:t xml:space="preserve">One-off cost for establishing</w:t>
      </w:r>
      <w:r>
        <w:t xml:space="preserve"> </w:t>
      </w:r>
      <w:r>
        <w:t xml:space="preserve">the RSPG agency</w:t>
      </w:r>
    </w:p>
    <w:p>
      <w:pPr>
        <w:pStyle w:val="BodyText"/>
      </w:pPr>
      <w:r>
        <w:t xml:space="preserve">Recurrent EUR 12.6 m per year</w:t>
      </w:r>
      <w:r>
        <w:t xml:space="preserve"> </w:t>
      </w:r>
      <w:r>
        <w:t xml:space="preserve">for each of agency merged</w:t>
      </w:r>
      <w:r>
        <w:t xml:space="preserve"> </w:t>
      </w:r>
      <w:r>
        <w:t xml:space="preserve">BEREC&amp;BEREC Office and</w:t>
      </w:r>
      <w:r>
        <w:t xml:space="preserve"> </w:t>
      </w:r>
      <w:r>
        <w:t xml:space="preserve">RSPG.</w:t>
      </w:r>
    </w:p>
    <w:p>
      <w:pPr>
        <w:pStyle w:val="BodyText"/>
      </w:pPr>
      <w:r>
        <w:t xml:space="preserve">Recurrent for RSPG: premises</w:t>
      </w:r>
      <w:r>
        <w:t xml:space="preserve"> </w:t>
      </w:r>
      <w:r>
        <w:t xml:space="preserve">+</w:t>
      </w:r>
      <w:r>
        <w:t xml:space="preserve"> </w:t>
      </w:r>
      <w:r>
        <w:t xml:space="preserve">recurrent</w:t>
      </w:r>
      <w:r>
        <w:t xml:space="preserve"> </w:t>
      </w:r>
      <w:r>
        <w:t xml:space="preserve">expenses</w:t>
      </w:r>
      <w:r>
        <w:t xml:space="preserve"> </w:t>
      </w:r>
      <w:r>
        <w:t xml:space="preserve">for</w:t>
      </w:r>
      <w:r>
        <w:t xml:space="preserve"> </w:t>
      </w:r>
      <w:r>
        <w:t xml:space="preserve">staffing,</w:t>
      </w:r>
      <w:r>
        <w:t xml:space="preserve"> </w:t>
      </w:r>
      <w:r>
        <w:t xml:space="preserve">office</w:t>
      </w:r>
      <w:r>
        <w:t xml:space="preserve"> </w:t>
      </w:r>
      <w:r>
        <w:t xml:space="preserve">space,</w:t>
      </w:r>
      <w:r>
        <w:t xml:space="preserve"> </w:t>
      </w:r>
      <w:r>
        <w:t xml:space="preserve">equipment and operations.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O1. BEREC&amp;RSPG as</w:t>
      </w:r>
      <w:r>
        <w:t xml:space="preserve"> </w:t>
      </w:r>
      <w:r>
        <w:t xml:space="preserve">two</w:t>
      </w:r>
      <w:r>
        <w:t xml:space="preserve"> </w:t>
      </w:r>
      <w:r>
        <w:t xml:space="preserve">separate</w:t>
      </w:r>
      <w:r>
        <w:t xml:space="preserve"> </w:t>
      </w:r>
      <w:r>
        <w:t xml:space="preserve">bodies</w:t>
      </w:r>
      <w:r>
        <w:t xml:space="preserve"> </w:t>
      </w:r>
      <w:r>
        <w:t xml:space="preserve">supported by the BEREC</w:t>
      </w:r>
      <w:r>
        <w:t xml:space="preserve"> </w:t>
      </w:r>
      <w:r>
        <w:t xml:space="preserve">Office</w:t>
      </w:r>
      <w:r>
        <w:t xml:space="preserve"> </w:t>
      </w:r>
      <w:r>
        <w:t xml:space="preserve">O2. EU agency (BEREC and BO</w:t>
      </w:r>
      <w:r>
        <w:t xml:space="preserve"> </w:t>
      </w:r>
      <w:r>
        <w:t xml:space="preserve">merged), providing an office to</w:t>
      </w:r>
      <w:r>
        <w:t xml:space="preserve"> </w:t>
      </w:r>
      <w:r>
        <w:t xml:space="preserve">the RSPG</w:t>
      </w:r>
      <w:r>
        <w:t xml:space="preserve"> </w:t>
      </w:r>
      <w:r>
        <w:t xml:space="preserve">O3. Two separate agencies –</w:t>
      </w:r>
      <w:r>
        <w:t xml:space="preserve"> </w:t>
      </w:r>
      <w:r>
        <w:t xml:space="preserve">BEREC + BO and RSPG</w:t>
      </w:r>
      <w:r>
        <w:t xml:space="preserve"> </w:t>
      </w:r>
      <w:r>
        <w:t xml:space="preserve">-</w:t>
      </w:r>
      <w:r>
        <w:t xml:space="preserve"> </w:t>
      </w:r>
      <w:r>
        <w:t xml:space="preserve">EUR 7.8</w:t>
      </w:r>
      <w:r>
        <w:t xml:space="preserve"> </w:t>
      </w:r>
      <w:r>
        <w:t xml:space="preserve">m</w:t>
      </w:r>
      <w:r>
        <w:t xml:space="preserve"> </w:t>
      </w:r>
      <w:r>
        <w:t xml:space="preserve">-</w:t>
      </w:r>
      <w:r>
        <w:t xml:space="preserve"> </w:t>
      </w:r>
      <w:r>
        <w:t xml:space="preserve">increase of staff</w:t>
      </w:r>
      <w:r>
        <w:t xml:space="preserve"> </w:t>
      </w:r>
      <w:r>
        <w:t xml:space="preserve">expenditure,</w:t>
      </w:r>
      <w:r>
        <w:t xml:space="preserve"> </w:t>
      </w:r>
      <w:r>
        <w:t xml:space="preserve">-</w:t>
      </w:r>
      <w:r>
        <w:t xml:space="preserve"> </w:t>
      </w:r>
      <w:r>
        <w:t xml:space="preserve">EUR 2.089 m -</w:t>
      </w:r>
      <w:r>
        <w:t xml:space="preserve"> </w:t>
      </w:r>
      <w:r>
        <w:t xml:space="preserve">increase of other</w:t>
      </w:r>
      <w:r>
        <w:t xml:space="preserve"> </w:t>
      </w:r>
      <w:r>
        <w:t xml:space="preserve">costs,</w:t>
      </w:r>
      <w:r>
        <w:t xml:space="preserve"> </w:t>
      </w:r>
      <w:r>
        <w:t xml:space="preserve">-</w:t>
      </w:r>
      <w:r>
        <w:t xml:space="preserve"> </w:t>
      </w:r>
      <w:r>
        <w:t xml:space="preserve">EUR 1.589 m -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operational costs,</w:t>
      </w:r>
      <w:r>
        <w:t xml:space="preserve"> </w:t>
      </w:r>
      <w:r>
        <w:t xml:space="preserve">-</w:t>
      </w:r>
      <w:r>
        <w:t xml:space="preserve"> </w:t>
      </w:r>
      <w:r>
        <w:t xml:space="preserve">Additional costs</w:t>
      </w:r>
      <w:r>
        <w:t xml:space="preserve"> </w:t>
      </w:r>
      <w:r>
        <w:t xml:space="preserve">due to increase in</w:t>
      </w:r>
      <w:r>
        <w:t xml:space="preserve"> </w:t>
      </w:r>
      <w:r>
        <w:t xml:space="preserve">the BEREC and</w:t>
      </w:r>
      <w:r>
        <w:t xml:space="preserve"> </w:t>
      </w:r>
      <w:r>
        <w:t xml:space="preserve">RSPG</w:t>
      </w:r>
      <w:r>
        <w:t xml:space="preserve"> </w:t>
      </w:r>
      <w:r>
        <w:t xml:space="preserve">working</w:t>
      </w:r>
      <w:r>
        <w:t xml:space="preserve"> </w:t>
      </w:r>
      <w:r>
        <w:t xml:space="preserve">groups’ activities</w:t>
      </w:r>
      <w:r>
        <w:t xml:space="preserve"> </w:t>
      </w:r>
      <w:r>
        <w:t xml:space="preserve">– EUR 80 000 per</w:t>
      </w:r>
      <w:r>
        <w:t xml:space="preserve"> </w:t>
      </w:r>
      <w:r>
        <w:t xml:space="preserve">year.</w:t>
      </w:r>
    </w:p>
    <w:p>
      <w:pPr>
        <w:pStyle w:val="BodyText"/>
      </w:pPr>
      <w:r>
        <w:t xml:space="preserve">Around</w:t>
      </w:r>
      <w:r>
        <w:t xml:space="preserve"> </w:t>
      </w:r>
      <w:r>
        <w:t xml:space="preserve">EUR</w:t>
      </w:r>
      <w:r>
        <w:t xml:space="preserve"> </w:t>
      </w:r>
      <w:r>
        <w:t xml:space="preserve">170.000</w:t>
      </w:r>
      <w:r>
        <w:t xml:space="preserve"> </w:t>
      </w:r>
      <w:r>
        <w:t xml:space="preserve">yearly for one-off and</w:t>
      </w:r>
      <w:r>
        <w:t xml:space="preserve"> </w:t>
      </w:r>
      <w:r>
        <w:t xml:space="preserve">maintenance cost.</w:t>
      </w:r>
    </w:p>
    <w:bookmarkEnd w:id="12"/>
    <w:bookmarkStart w:id="13" w:name="recurrent-costs-for"/>
    <w:p>
      <w:pPr>
        <w:pStyle w:val="Heading2"/>
      </w:pPr>
      <w:r>
        <w:t xml:space="preserve">Recurrent costs for: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COM:</w:t>
      </w:r>
      <w:r>
        <w:t xml:space="preserve"> </w:t>
      </w:r>
      <w:r>
        <w:t xml:space="preserve">12</w:t>
      </w:r>
      <w:r>
        <w:t xml:space="preserve"> </w:t>
      </w:r>
      <w:r>
        <w:t xml:space="preserve">FTEs to cover</w:t>
      </w:r>
      <w:r>
        <w:t xml:space="preserve"> </w:t>
      </w:r>
      <w:r>
        <w:t xml:space="preserve">additional tasks,</w:t>
      </w:r>
      <w:r>
        <w:t xml:space="preserve"> </w:t>
      </w:r>
      <w:r>
        <w:t xml:space="preserve">mainly</w:t>
      </w:r>
      <w:r>
        <w:t xml:space="preserve"> </w:t>
      </w:r>
      <w:r>
        <w:t xml:space="preserve">in</w:t>
      </w:r>
      <w:r>
        <w:t xml:space="preserve"> </w:t>
      </w:r>
      <w:r>
        <w:t xml:space="preserve">EU</w:t>
      </w:r>
      <w:r>
        <w:t xml:space="preserve"> </w:t>
      </w:r>
      <w:r>
        <w:t xml:space="preserve">satellite</w:t>
      </w:r>
      <w:r>
        <w:t xml:space="preserve"> </w:t>
      </w:r>
      <w:r>
        <w:t xml:space="preserve">authorisation and</w:t>
      </w:r>
      <w:r>
        <w:t xml:space="preserve"> </w:t>
      </w:r>
      <w:r>
        <w:t xml:space="preserve">spectrum scrutiny</w:t>
      </w:r>
      <w:r>
        <w:br/>
      </w:r>
      <w:r>
        <w:t xml:space="preserve">•</w:t>
      </w:r>
      <w:r>
        <w:t xml:space="preserve"> </w:t>
      </w:r>
      <w:r>
        <w:t xml:space="preserve">For MS: EUR 5 500</w:t>
      </w:r>
      <w:r>
        <w:t xml:space="preserve"> </w:t>
      </w:r>
      <w:r>
        <w:t xml:space="preserve">yearly (115 hours of</w:t>
      </w:r>
      <w:r>
        <w:t xml:space="preserve"> </w:t>
      </w:r>
      <w:r>
        <w:t xml:space="preserve">working groups)</w:t>
      </w:r>
      <w:r>
        <w:br/>
      </w:r>
      <w:r>
        <w:t xml:space="preserve">For BEREC: EUR 26,400</w:t>
      </w:r>
      <w:r>
        <w:t xml:space="preserve"> </w:t>
      </w:r>
      <w:r>
        <w:t xml:space="preserve">yearly</w:t>
      </w:r>
      <w:r>
        <w:t xml:space="preserve"> </w:t>
      </w:r>
      <w:r>
        <w:t xml:space="preserve">(550</w:t>
      </w:r>
      <w:r>
        <w:t xml:space="preserve"> </w:t>
      </w:r>
      <w:r>
        <w:t xml:space="preserve">hours</w:t>
      </w:r>
      <w:r>
        <w:t xml:space="preserve"> </w:t>
      </w:r>
      <w:r>
        <w:t xml:space="preserve">of</w:t>
      </w:r>
      <w:r>
        <w:t xml:space="preserve"> </w:t>
      </w:r>
      <w:r>
        <w:t xml:space="preserve">working group meetings).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NRAs:2.5</w:t>
      </w:r>
      <w:r>
        <w:t xml:space="preserve"> </w:t>
      </w:r>
      <w:r>
        <w:t xml:space="preserve">recurrent FTEs per NRA</w:t>
      </w:r>
      <w:r>
        <w:t xml:space="preserve"> </w:t>
      </w:r>
      <w:r>
        <w:t xml:space="preserve">to cover additional tasks,</w:t>
      </w:r>
      <w:r>
        <w:t xml:space="preserve"> </w:t>
      </w:r>
      <w:r>
        <w:t xml:space="preserve">amounting to EUR 238,</w:t>
      </w:r>
      <w:r>
        <w:t xml:space="preserve"> </w:t>
      </w:r>
      <w:r>
        <w:t xml:space="preserve">500 in additional yearly</w:t>
      </w:r>
      <w:r>
        <w:t xml:space="preserve"> </w:t>
      </w:r>
      <w:r>
        <w:t xml:space="preserve">cost per NRA.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by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+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increased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increased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governance</w:t>
      </w:r>
      <w:r>
        <w:t xml:space="preserve"> </w:t>
      </w:r>
      <w:r>
        <w:t xml:space="preserve">system (expect moderate-</w:t>
      </w:r>
      <w:r>
        <w:t xml:space="preserve"> </w:t>
      </w:r>
      <w:r>
        <w:t xml:space="preserve">high impact due to more</w:t>
      </w:r>
      <w:r>
        <w:t xml:space="preserve"> </w:t>
      </w:r>
      <w:r>
        <w:t xml:space="preserve">centralised/</w:t>
      </w:r>
      <w:r>
        <w:t xml:space="preserve"> </w:t>
      </w:r>
      <w:r>
        <w:t xml:space="preserve">integrated</w:t>
      </w:r>
      <w:r>
        <w:t xml:space="preserve"> </w:t>
      </w:r>
      <w:r>
        <w:t xml:space="preserve">+</w:t>
      </w:r>
      <w:r>
        <w:br/>
      </w:r>
      <w:r>
        <w:t xml:space="preserve">like in option 1</w:t>
      </w:r>
    </w:p>
    <w:p>
      <w:pPr>
        <w:pStyle w:val="BodyText"/>
      </w:pPr>
      <w:r>
        <w:t xml:space="preserve">0/+</w:t>
      </w:r>
      <w:r>
        <w:t xml:space="preserve"> </w:t>
      </w:r>
      <w:r>
        <w:t xml:space="preserve">Like in option 1 but only</w:t>
      </w:r>
      <w:r>
        <w:t xml:space="preserve"> </w:t>
      </w:r>
      <w:r>
        <w:t xml:space="preserve">moderate-</w:t>
      </w:r>
      <w:r>
        <w:t xml:space="preserve"> </w:t>
      </w:r>
      <w:r>
        <w:t xml:space="preserve">impact</w:t>
      </w:r>
      <w:r>
        <w:t xml:space="preserve"> </w:t>
      </w:r>
      <w:r>
        <w:t xml:space="preserve">expected;/lower than in other</w:t>
      </w:r>
      <w:r>
        <w:t xml:space="preserve"> </w:t>
      </w:r>
      <w:r>
        <w:t xml:space="preserve">options due to more complex</w:t>
      </w:r>
      <w:r>
        <w:t xml:space="preserve"> </w:t>
      </w:r>
      <w:r>
        <w:t xml:space="preserve">governance set up.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O1. BEREC&amp;RSPG as</w:t>
      </w:r>
      <w:r>
        <w:t xml:space="preserve"> </w:t>
      </w:r>
      <w:r>
        <w:t xml:space="preserve">two</w:t>
      </w:r>
      <w:r>
        <w:t xml:space="preserve"> </w:t>
      </w:r>
      <w:r>
        <w:t xml:space="preserve">separate</w:t>
      </w:r>
      <w:r>
        <w:t xml:space="preserve"> </w:t>
      </w:r>
      <w:r>
        <w:t xml:space="preserve">bodies</w:t>
      </w:r>
      <w:r>
        <w:t xml:space="preserve"> </w:t>
      </w:r>
      <w:r>
        <w:t xml:space="preserve">supported by the BEREC</w:t>
      </w:r>
      <w:r>
        <w:t xml:space="preserve"> </w:t>
      </w:r>
      <w:r>
        <w:t xml:space="preserve">Office</w:t>
      </w:r>
      <w:r>
        <w:t xml:space="preserve"> </w:t>
      </w:r>
      <w:r>
        <w:t xml:space="preserve">O2. EU agency (BEREC and BO</w:t>
      </w:r>
      <w:r>
        <w:t xml:space="preserve"> </w:t>
      </w:r>
      <w:r>
        <w:t xml:space="preserve">merged), providing an office to</w:t>
      </w:r>
      <w:r>
        <w:t xml:space="preserve"> </w:t>
      </w:r>
      <w:r>
        <w:t xml:space="preserve">the RSPG</w:t>
      </w:r>
      <w:r>
        <w:t xml:space="preserve"> </w:t>
      </w:r>
      <w:r>
        <w:t xml:space="preserve">O3. Two separate agencies –</w:t>
      </w:r>
      <w:r>
        <w:t xml:space="preserve"> </w:t>
      </w:r>
      <w:r>
        <w:t xml:space="preserve">BEREC + BO and RSPG</w:t>
      </w:r>
      <w:r>
        <w:t xml:space="preserve"> </w:t>
      </w:r>
      <w:r>
        <w:t xml:space="preserve">governance system than in</w:t>
      </w:r>
      <w:r>
        <w:t xml:space="preserve"> </w:t>
      </w:r>
      <w:r>
        <w:t xml:space="preserve">baseline)</w:t>
      </w:r>
      <w:r>
        <w:t xml:space="preserve"> </w:t>
      </w:r>
      <w:r>
        <w:t xml:space="preserve">Operators</w:t>
      </w:r>
      <w:r>
        <w:t xml:space="preserve"> </w:t>
      </w:r>
      <w:r>
        <w:t xml:space="preserve">+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increased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/</w:t>
      </w:r>
      <w:r>
        <w:t xml:space="preserve"> </w:t>
      </w:r>
      <w:r>
        <w:t xml:space="preserve">level</w:t>
      </w:r>
      <w:r>
        <w:t xml:space="preserve"> </w:t>
      </w:r>
      <w:r>
        <w:t xml:space="preserve">playing field and lower</w:t>
      </w:r>
      <w:r>
        <w:t xml:space="preserve"> </w:t>
      </w:r>
      <w:r>
        <w:t xml:space="preserve">compliance costs for cross-</w:t>
      </w:r>
      <w:r>
        <w:t xml:space="preserve"> </w:t>
      </w:r>
      <w:r>
        <w:t xml:space="preserve">border</w:t>
      </w:r>
      <w:r>
        <w:t xml:space="preserve"> </w:t>
      </w:r>
      <w:r>
        <w:t xml:space="preserve">and</w:t>
      </w:r>
      <w:r>
        <w:t xml:space="preserve"> </w:t>
      </w:r>
      <w:r>
        <w:t xml:space="preserve">satellite</w:t>
      </w:r>
      <w:r>
        <w:t xml:space="preserve"> </w:t>
      </w:r>
      <w:r>
        <w:t xml:space="preserve">operators</w:t>
      </w:r>
      <w:r>
        <w:t xml:space="preserve"> </w:t>
      </w:r>
      <w:r>
        <w:t xml:space="preserve">(expect</w:t>
      </w:r>
      <w:r>
        <w:t xml:space="preserve"> </w:t>
      </w:r>
      <w:r>
        <w:t xml:space="preserve">moderate-high impact due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centralised/</w:t>
      </w:r>
      <w:r>
        <w:t xml:space="preserve"> </w:t>
      </w:r>
      <w:r>
        <w:t xml:space="preserve">integrated</w:t>
      </w:r>
      <w:r>
        <w:t xml:space="preserve"> </w:t>
      </w:r>
      <w:r>
        <w:t xml:space="preserve">governance</w:t>
      </w:r>
      <w:r>
        <w:t xml:space="preserve"> </w:t>
      </w:r>
      <w:r>
        <w:t xml:space="preserve">system than in baseline)</w:t>
      </w:r>
      <w:r>
        <w:t xml:space="preserve"> </w:t>
      </w:r>
      <w:r>
        <w:t xml:space="preserve">+</w:t>
      </w:r>
      <w:r>
        <w:t xml:space="preserve"> </w:t>
      </w:r>
      <w:r>
        <w:t xml:space="preserve">Like in option 1</w:t>
      </w:r>
      <w:r>
        <w:t xml:space="preserve"> </w:t>
      </w:r>
      <w:r>
        <w:t xml:space="preserve">0/+</w:t>
      </w:r>
      <w:r>
        <w:t xml:space="preserve"> </w:t>
      </w:r>
      <w:r>
        <w:t xml:space="preserve">Like in option 1 but expect only</w:t>
      </w:r>
      <w:r>
        <w:t xml:space="preserve"> </w:t>
      </w:r>
      <w:r>
        <w:t xml:space="preserve">moderate- impact; lower than</w:t>
      </w:r>
      <w:r>
        <w:t xml:space="preserve"> </w:t>
      </w:r>
      <w:r>
        <w:t xml:space="preserve">in other options due to more</w:t>
      </w:r>
      <w:r>
        <w:t xml:space="preserve"> </w:t>
      </w:r>
      <w:r>
        <w:t xml:space="preserve">complex governance set up.</w:t>
      </w:r>
      <w:r>
        <w:br/>
      </w:r>
      <w:r>
        <w:t xml:space="preserve">Administration</w:t>
      </w:r>
      <w:r>
        <w:t xml:space="preserve"> </w:t>
      </w:r>
      <w:r>
        <w:t xml:space="preserve">+</w:t>
      </w:r>
      <w:r>
        <w:br/>
      </w:r>
      <w:r>
        <w:t xml:space="preserve">Moderate cost savings for</w:t>
      </w:r>
      <w:r>
        <w:t xml:space="preserve"> </w:t>
      </w:r>
      <w:r>
        <w:t xml:space="preserve">EU</w:t>
      </w:r>
      <w:r>
        <w:t xml:space="preserve"> </w:t>
      </w:r>
      <w:r>
        <w:t xml:space="preserve">budget/increased</w:t>
      </w:r>
      <w:r>
        <w:t xml:space="preserve"> </w:t>
      </w:r>
      <w:r>
        <w:t xml:space="preserve">efficiency and transfer of</w:t>
      </w:r>
      <w:r>
        <w:t xml:space="preserve"> </w:t>
      </w:r>
      <w:r>
        <w:t xml:space="preserve">responsibilities to BEREC</w:t>
      </w:r>
      <w:r>
        <w:t xml:space="preserve"> </w:t>
      </w:r>
      <w:r>
        <w:t xml:space="preserve">Office</w:t>
      </w:r>
      <w:r>
        <w:t xml:space="preserve"> </w:t>
      </w:r>
      <w:r>
        <w:t xml:space="preserve">and</w:t>
      </w:r>
      <w:r>
        <w:t xml:space="preserve"> </w:t>
      </w:r>
      <w:r>
        <w:t xml:space="preserve">RSPG.</w:t>
      </w:r>
      <w:r>
        <w:t xml:space="preserve"> </w:t>
      </w:r>
      <w:r>
        <w:t xml:space="preserve">Preserving main elements</w:t>
      </w:r>
      <w:r>
        <w:t xml:space="preserve"> </w:t>
      </w:r>
      <w:r>
        <w:t xml:space="preserve">of current governance set</w:t>
      </w:r>
      <w:r>
        <w:t xml:space="preserve"> </w:t>
      </w:r>
      <w:r>
        <w:t xml:space="preserve">up.</w:t>
      </w:r>
    </w:p>
    <w:p>
      <w:pPr>
        <w:pStyle w:val="BodyText"/>
      </w:pPr>
      <w:r>
        <w:t xml:space="preserve">Moderate cost reduction</w:t>
      </w:r>
      <w:r>
        <w:t xml:space="preserve"> </w:t>
      </w:r>
      <w:r>
        <w:t xml:space="preserve">for COM (limited effect on</w:t>
      </w:r>
      <w:r>
        <w:t xml:space="preserve"> </w:t>
      </w:r>
      <w:r>
        <w:t xml:space="preserve">the EU budget).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MS</w:t>
      </w:r>
      <w:r>
        <w:t xml:space="preserve"> </w:t>
      </w:r>
      <w:r>
        <w:t xml:space="preserve">budget due to transfer of</w:t>
      </w:r>
      <w:r>
        <w:t xml:space="preserve"> </w:t>
      </w:r>
      <w:r>
        <w:t xml:space="preserve">certain cross-border tasks</w:t>
      </w:r>
      <w:r>
        <w:t xml:space="preserve"> </w:t>
      </w:r>
      <w:r>
        <w:t xml:space="preserve">to the EU level.</w:t>
      </w:r>
    </w:p>
    <w:p>
      <w:pPr>
        <w:pStyle w:val="BodyText"/>
      </w:pPr>
      <w:r>
        <w:t xml:space="preserve">BEREC Office takes more</w:t>
      </w:r>
      <w:r>
        <w:t xml:space="preserve"> </w:t>
      </w:r>
      <w:r>
        <w:t xml:space="preserve">‘substance</w:t>
      </w:r>
      <w:r>
        <w:t xml:space="preserve"> </w:t>
      </w:r>
      <w:r>
        <w:t xml:space="preserve">related’</w:t>
      </w:r>
      <w:r>
        <w:t xml:space="preserve"> </w:t>
      </w:r>
      <w:r>
        <w:t xml:space="preserve">responsibilities and this</w:t>
      </w:r>
      <w:r>
        <w:t xml:space="preserve"> </w:t>
      </w:r>
      <w:r>
        <w:t xml:space="preserve">relieves</w:t>
      </w:r>
      <w:r>
        <w:t xml:space="preserve"> </w:t>
      </w:r>
      <w:r>
        <w:t xml:space="preserve">some</w:t>
      </w:r>
      <w:r>
        <w:t xml:space="preserve"> </w:t>
      </w:r>
      <w:r>
        <w:t xml:space="preserve">pressure</w:t>
      </w:r>
      <w:r>
        <w:t xml:space="preserve"> </w:t>
      </w:r>
      <w:r>
        <w:t xml:space="preserve">from NRAs. NRAs costs</w:t>
      </w:r>
      <w:r>
        <w:t xml:space="preserve"> </w:t>
      </w:r>
      <w:r>
        <w:t xml:space="preserve">would</w:t>
      </w:r>
      <w:r>
        <w:t xml:space="preserve"> </w:t>
      </w:r>
      <w:r>
        <w:t xml:space="preserve">increase</w:t>
      </w:r>
      <w:r>
        <w:t xml:space="preserve"> </w:t>
      </w:r>
      <w:r>
        <w:t xml:space="preserve">only</w:t>
      </w:r>
      <w:r>
        <w:t xml:space="preserve"> </w:t>
      </w:r>
      <w:r>
        <w:t xml:space="preserve">incrementally.</w:t>
      </w:r>
    </w:p>
    <w:p>
      <w:pPr>
        <w:pStyle w:val="BodyText"/>
      </w:pPr>
      <w:r>
        <w:t xml:space="preserve">NRAs’</w:t>
      </w:r>
      <w:r>
        <w:t xml:space="preserve"> </w:t>
      </w:r>
      <w:r>
        <w:t xml:space="preserve">costs</w:t>
      </w:r>
      <w:r>
        <w:t xml:space="preserve"> </w:t>
      </w:r>
      <w:r>
        <w:t xml:space="preserve">would</w:t>
      </w:r>
      <w:r>
        <w:t xml:space="preserve"> </w:t>
      </w:r>
      <w:r>
        <w:t xml:space="preserve">increase</w:t>
      </w:r>
      <w:r>
        <w:t xml:space="preserve"> </w:t>
      </w:r>
      <w:r>
        <w:t xml:space="preserve">only</w:t>
      </w:r>
      <w:r>
        <w:t xml:space="preserve"> </w:t>
      </w:r>
      <w:r>
        <w:t xml:space="preserve">incrementally,</w:t>
      </w:r>
      <w:r>
        <w:t xml:space="preserve"> </w:t>
      </w:r>
      <w:r>
        <w:t xml:space="preserve">notwithstanding the need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increased</w:t>
      </w:r>
      <w:r>
        <w:t xml:space="preserve"> </w:t>
      </w:r>
      <w:r>
        <w:t xml:space="preserve">collaboration in BEREC.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The agency takes over RSPG’s</w:t>
      </w:r>
      <w:r>
        <w:t xml:space="preserve"> </w:t>
      </w:r>
      <w:r>
        <w:t xml:space="preserve">secretariat</w:t>
      </w:r>
      <w:r>
        <w:t xml:space="preserve"> </w:t>
      </w:r>
      <w:r>
        <w:t xml:space="preserve">function</w:t>
      </w:r>
      <w:r>
        <w:t xml:space="preserve"> </w:t>
      </w:r>
      <w:r>
        <w:t xml:space="preserve">(lower</w:t>
      </w:r>
      <w:r>
        <w:t xml:space="preserve"> </w:t>
      </w:r>
      <w:r>
        <w:t xml:space="preserve">burden/cost for the COM than in</w:t>
      </w:r>
      <w:r>
        <w:t xml:space="preserve"> </w:t>
      </w:r>
      <w:r>
        <w:t xml:space="preserve">option 1) and provides support on</w:t>
      </w:r>
      <w:r>
        <w:t xml:space="preserve"> </w:t>
      </w:r>
      <w:r>
        <w:t xml:space="preserve">admin and preparatory tasks to</w:t>
      </w:r>
      <w:r>
        <w:t xml:space="preserve"> </w:t>
      </w:r>
      <w:r>
        <w:t xml:space="preserve">the RSPG.</w:t>
      </w:r>
    </w:p>
    <w:p>
      <w:pPr>
        <w:pStyle w:val="BodyText"/>
      </w:pPr>
      <w:r>
        <w:t xml:space="preserve">Cost savings for MS budget due</w:t>
      </w:r>
      <w:r>
        <w:t xml:space="preserve"> </w:t>
      </w:r>
      <w:r>
        <w:t xml:space="preserve">to transfer of certain cross-border</w:t>
      </w:r>
      <w:r>
        <w:t xml:space="preserve"> </w:t>
      </w:r>
      <w:r>
        <w:t xml:space="preserve">tasks to the EU level.</w:t>
      </w:r>
    </w:p>
    <w:p>
      <w:pPr>
        <w:pStyle w:val="BodyText"/>
      </w:pPr>
      <w:r>
        <w:t xml:space="preserve">0/+</w:t>
      </w:r>
      <w:r>
        <w:t xml:space="preserve"> </w:t>
      </w:r>
      <w:r>
        <w:t xml:space="preserve">Lower benefits than in option 1</w:t>
      </w:r>
      <w:r>
        <w:t xml:space="preserve"> </w:t>
      </w:r>
      <w:r>
        <w:t xml:space="preserve">due to potential overlaps in</w:t>
      </w:r>
      <w:r>
        <w:t xml:space="preserve"> </w:t>
      </w:r>
      <w:r>
        <w:t xml:space="preserve">competence and duplications,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of</w:t>
      </w:r>
      <w:r>
        <w:t xml:space="preserve"> </w:t>
      </w:r>
      <w:r>
        <w:t xml:space="preserve">coordination</w:t>
      </w:r>
      <w:r>
        <w:t xml:space="preserve"> </w:t>
      </w:r>
      <w:r>
        <w:t xml:space="preserve">between two agencies.</w:t>
      </w:r>
    </w:p>
    <w:p>
      <w:pPr>
        <w:pStyle w:val="BodyText"/>
      </w:pPr>
      <w:r>
        <w:t xml:space="preserve">Cost savings for MS budget</w:t>
      </w:r>
      <w:r>
        <w:t xml:space="preserve"> </w:t>
      </w:r>
      <w:r>
        <w:t xml:space="preserve">due to transfer of certain cross-</w:t>
      </w:r>
      <w:r>
        <w:t xml:space="preserve"> </w:t>
      </w:r>
      <w:r>
        <w:t xml:space="preserve">border tasks to the EU level and</w:t>
      </w:r>
      <w:r>
        <w:t xml:space="preserve"> </w:t>
      </w:r>
      <w:r>
        <w:t xml:space="preserve">2 separate agencies.</w:t>
      </w:r>
    </w:p>
    <w:p>
      <w:pPr>
        <w:pStyle w:val="BodyText"/>
      </w:pPr>
      <w:r>
        <w:t xml:space="preserve">Net Value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Net Value for</w:t>
      </w:r>
      <w:r>
        <w:t xml:space="preserve"> </w:t>
      </w:r>
      <w:r>
        <w:t xml:space="preserve">Citizens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O1. BEREC&amp;RSPG as</w:t>
      </w:r>
      <w:r>
        <w:t xml:space="preserve"> </w:t>
      </w:r>
      <w:r>
        <w:t xml:space="preserve">two</w:t>
      </w:r>
      <w:r>
        <w:t xml:space="preserve"> </w:t>
      </w:r>
      <w:r>
        <w:t xml:space="preserve">separate</w:t>
      </w:r>
      <w:r>
        <w:t xml:space="preserve"> </w:t>
      </w:r>
      <w:r>
        <w:t xml:space="preserve">bodies</w:t>
      </w:r>
      <w:r>
        <w:t xml:space="preserve"> </w:t>
      </w:r>
      <w:r>
        <w:t xml:space="preserve">supported by the BEREC</w:t>
      </w:r>
      <w:r>
        <w:t xml:space="preserve"> </w:t>
      </w:r>
      <w:r>
        <w:t xml:space="preserve">Office</w:t>
      </w:r>
      <w:r>
        <w:t xml:space="preserve"> </w:t>
      </w:r>
      <w:r>
        <w:t xml:space="preserve">O2. EU agency (BEREC and BO</w:t>
      </w:r>
      <w:r>
        <w:t xml:space="preserve"> </w:t>
      </w:r>
      <w:r>
        <w:t xml:space="preserve">merged), providing an office to</w:t>
      </w:r>
      <w:r>
        <w:t xml:space="preserve"> </w:t>
      </w:r>
      <w:r>
        <w:t xml:space="preserve">the RSPG</w:t>
      </w:r>
      <w:r>
        <w:t xml:space="preserve"> </w:t>
      </w:r>
      <w:r>
        <w:t xml:space="preserve">O3. Two separate agencies –</w:t>
      </w:r>
      <w:r>
        <w:t xml:space="preserve"> </w:t>
      </w:r>
      <w:r>
        <w:t xml:space="preserve">BEREC + BO and RSPG</w:t>
      </w:r>
      <w:r>
        <w:t xml:space="preserve"> </w:t>
      </w:r>
      <w:r>
        <w:t xml:space="preserve">Net Value for</w:t>
      </w:r>
      <w:r>
        <w:t xml:space="preserve"> </w:t>
      </w:r>
      <w:r>
        <w:t xml:space="preserve">Operator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 indirect</w:t>
      </w:r>
      <w:r>
        <w:br/>
      </w:r>
      <w:r>
        <w:t xml:space="preserve">Increases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while preserving the main</w:t>
      </w:r>
      <w:r>
        <w:t xml:space="preserve"> </w:t>
      </w:r>
      <w:r>
        <w:t xml:space="preserve">elements of the current</w:t>
      </w:r>
      <w:r>
        <w:t xml:space="preserve"> </w:t>
      </w:r>
      <w:r>
        <w:t xml:space="preserve">governance set up.</w:t>
      </w:r>
    </w:p>
    <w:p>
      <w:pPr>
        <w:pStyle w:val="BodyText"/>
      </w:pPr>
      <w:r>
        <w:t xml:space="preserve">Further empowerment of</w:t>
      </w:r>
      <w:r>
        <w:t xml:space="preserve"> </w:t>
      </w:r>
      <w:r>
        <w:t xml:space="preserve">NRAs</w:t>
      </w:r>
      <w:r>
        <w:t xml:space="preserve"> </w:t>
      </w:r>
      <w:r>
        <w:t xml:space="preserve">and</w:t>
      </w:r>
      <w:r>
        <w:t xml:space="preserve"> </w:t>
      </w:r>
      <w:r>
        <w:t xml:space="preserve">NCA,</w:t>
      </w:r>
      <w:r>
        <w:t xml:space="preserve"> </w:t>
      </w:r>
      <w:r>
        <w:t xml:space="preserve">contributing to enhanced</w:t>
      </w:r>
      <w:r>
        <w:t xml:space="preserve"> </w:t>
      </w:r>
      <w:r>
        <w:t xml:space="preserve">market development.</w:t>
      </w:r>
    </w:p>
    <w:p>
      <w:pPr>
        <w:pStyle w:val="BodyText"/>
      </w:pPr>
      <w:r>
        <w:t xml:space="preserve">Option 1 ultimately lower</w:t>
      </w:r>
      <w:r>
        <w:t xml:space="preserve"> </w:t>
      </w:r>
      <w:r>
        <w:t xml:space="preserve">compliance costs for cross-</w:t>
      </w:r>
      <w:r>
        <w:t xml:space="preserve"> </w:t>
      </w:r>
      <w:r>
        <w:t xml:space="preserve">border operators, and 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satellite</w:t>
      </w:r>
      <w:r>
        <w:t xml:space="preserve"> </w:t>
      </w:r>
      <w:r>
        <w:t xml:space="preserve">spectrum/EU authorisation</w:t>
      </w:r>
      <w:r>
        <w:t xml:space="preserve"> </w:t>
      </w:r>
      <w:r>
        <w:t xml:space="preserve">fosters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technologies.</w:t>
      </w:r>
      <w:r>
        <w:t xml:space="preserve"> </w:t>
      </w:r>
      <w:r>
        <w:t xml:space="preserve">+</w:t>
      </w:r>
      <w:r>
        <w:t xml:space="preserve"> </w:t>
      </w:r>
      <w:r>
        <w:t xml:space="preserve">indirect</w:t>
      </w:r>
      <w:r>
        <w:t xml:space="preserve"> </w:t>
      </w:r>
      <w:r>
        <w:t xml:space="preserve">0/+ indirect (lower due to more</w:t>
      </w:r>
      <w:r>
        <w:t xml:space="preserve"> </w:t>
      </w:r>
      <w:r>
        <w:t xml:space="preserve">complex governance set up</w:t>
      </w:r>
      <w:r>
        <w:t xml:space="preserve"> </w:t>
      </w:r>
      <w:r>
        <w:t xml:space="preserve">than in option 1 and 2)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0/unless fees</w:t>
      </w:r>
      <w:r>
        <w:br/>
      </w:r>
      <w:r>
        <w:t xml:space="preserve">0/unless fees</w:t>
      </w:r>
      <w:r>
        <w:t xml:space="preserve"> </w:t>
      </w:r>
      <w:r>
        <w:t xml:space="preserve">0/unless fees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Under the baseline scenario, the division of tasks between authorities at national and EU level has</w:t>
      </w:r>
      <w:r>
        <w:t xml:space="preserve"> </w:t>
      </w:r>
      <w:r>
        <w:t xml:space="preserve">shown shortcomings when it comes to coherence of the outputs. BEREC and RSPG works are</w:t>
      </w:r>
      <w:r>
        <w:t xml:space="preserve"> </w:t>
      </w:r>
      <w:r>
        <w:t xml:space="preserve">separate, despite existence of interrelated topics, such as satellite communications, and synergies</w:t>
      </w:r>
      <w:r>
        <w:t xml:space="preserve"> </w:t>
      </w:r>
      <w:r>
        <w:t xml:space="preserve">remain unexploited. Keeping the current setup would perpetuate that situation. Option 1 promotes</w:t>
      </w:r>
      <w:r>
        <w:t xml:space="preserve"> </w:t>
      </w:r>
      <w:r>
        <w:t xml:space="preserve">coherence as regards the application of the law across Member States by empowering the</w:t>
      </w:r>
      <w:r>
        <w:t xml:space="preserve"> </w:t>
      </w:r>
      <w:r>
        <w:t xml:space="preserve">Commission to make decisions on certain cross-border-related tasks, including on harmonising</w:t>
      </w:r>
      <w:r>
        <w:t xml:space="preserve"> </w:t>
      </w:r>
      <w:r>
        <w:t xml:space="preserve">spectrum authorisation conditions and procedures, and satellite spectrum authorisation issues. While</w:t>
      </w:r>
      <w:r>
        <w:t xml:space="preserve"> </w:t>
      </w:r>
      <w:r>
        <w:t xml:space="preserve">separate roles of BEREC and RSPG may lead to some overlaps and potential contradictions, the</w:t>
      </w:r>
      <w:r>
        <w:t xml:space="preserve"> </w:t>
      </w:r>
      <w:r>
        <w:t xml:space="preserve">BEREC Office can help build a unified approach and promote coherent regulatory responses on</w:t>
      </w:r>
      <w:r>
        <w:t xml:space="preserve"> </w:t>
      </w:r>
      <w:r>
        <w:t xml:space="preserve">cross-border issues. Option 2 could promote coherence by empowering the Commission to make</w:t>
      </w:r>
      <w:r>
        <w:t xml:space="preserve"> </w:t>
      </w:r>
      <w:r>
        <w:t xml:space="preserve">decisions on spectrum similarly to option 1. Merging BEREC and the BEREC Office will bring</w:t>
      </w:r>
      <w:r>
        <w:t xml:space="preserve"> </w:t>
      </w:r>
      <w:r>
        <w:t xml:space="preserve">together the regulatory work and the administrative support, potentially bringing more coherence in</w:t>
      </w:r>
      <w:r>
        <w:t xml:space="preserve"> </w:t>
      </w:r>
      <w:r>
        <w:t xml:space="preserve">BEREC’s work and enhancing its ability to foster the consistent implementation of the regulatory</w:t>
      </w:r>
      <w:r>
        <w:t xml:space="preserve"> </w:t>
      </w:r>
      <w:r>
        <w:t xml:space="preserve">framework. BEREC will also fulfil the role of secretariat of the RSPG, which could potentially</w:t>
      </w:r>
      <w:r>
        <w:t xml:space="preserve"> </w:t>
      </w:r>
      <w:r>
        <w:t xml:space="preserve">contribute to the coherence in the work of the latter and BEREC. In addition to benefits of option 2,</w:t>
      </w:r>
      <w:r>
        <w:t xml:space="preserve"> </w:t>
      </w:r>
      <w:r>
        <w:t xml:space="preserve">option 3 could increase coherence by empowering BEREC and RSPG to make decisions as regards</w:t>
      </w:r>
      <w:r>
        <w:t xml:space="preserve"> </w:t>
      </w:r>
      <w:r>
        <w:t xml:space="preserve">cross-border issues. However, this would contribute less to coherence than option 2 where</w:t>
      </w:r>
      <w:r>
        <w:t xml:space="preserve"> </w:t>
      </w:r>
      <w:r>
        <w:t xml:space="preserve">competence to adopt cross-border decisions is with the Commission. The establishment of the RSPG</w:t>
      </w:r>
      <w:r>
        <w:t xml:space="preserve"> </w:t>
      </w:r>
      <w:r>
        <w:t xml:space="preserve">as an independent agency could lead to clearer lines of accountability, but it may also create</w:t>
      </w:r>
      <w:r>
        <w:t xml:space="preserve"> </w:t>
      </w:r>
      <w:r>
        <w:t xml:space="preserve">challenges in coordination and coherence with existing frameworks. The potential for conflicting</w:t>
      </w:r>
      <w:r>
        <w:t xml:space="preserve"> </w:t>
      </w:r>
      <w:r>
        <w:t xml:space="preserve">decisions or approaches could undermine overall regulatory coherence.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Sections addressing relevance and EU added value per governance options can be found in Annex 9</w:t>
      </w:r>
      <w:r>
        <w:t xml:space="preserve"> </w:t>
      </w:r>
      <w:r>
        <w:t xml:space="preserve">section 1.4.</w:t>
      </w:r>
      <w:r>
        <w:t xml:space="preserve"> </w:t>
      </w:r>
      <w:r>
        <w:t xml:space="preserve">Stakeholders’ feedback</w:t>
      </w:r>
      <w:r>
        <w:t xml:space="preserve"> </w:t>
      </w:r>
      <w:r>
        <w:t xml:space="preserve">In response to the Call for Evidence, many stakeholders mentioned the need to differentiate between</w:t>
      </w:r>
      <w:r>
        <w:t xml:space="preserve"> </w:t>
      </w:r>
      <w:r>
        <w:t xml:space="preserve">(1) the national markets which should remain under supervision of independent NRAs whose</w:t>
      </w:r>
      <w:r>
        <w:t xml:space="preserve"> </w:t>
      </w:r>
      <w:r>
        <w:t xml:space="preserve">expertise is invaluable and (2) horizontal/harmonised and cross-border issues which could be better</w:t>
      </w:r>
      <w:r>
        <w:t xml:space="preserve"> </w:t>
      </w:r>
      <w:r>
        <w:t xml:space="preserve">addressed at EU level. Some mentioned also a need to differentiate between governance of access</w:t>
      </w:r>
      <w:r>
        <w:t xml:space="preserve"> </w:t>
      </w:r>
      <w:r>
        <w:t xml:space="preserve">regulation and spectrum management. While acknowledging the achievements of BEREC and</w:t>
      </w:r>
      <w:r>
        <w:t xml:space="preserve"> </w:t>
      </w:r>
      <w:r>
        <w:t xml:space="preserve">RSPG, various stakeholders (company/business group, business associations and public authorities)</w:t>
      </w:r>
      <w:r>
        <w:t xml:space="preserve"> </w:t>
      </w:r>
      <w:r>
        <w:t xml:space="preserve">showed openness to improving coordination and to enhancements (including new tasks) aimed at</w:t>
      </w:r>
      <w:r>
        <w:t xml:space="preserve"> </w:t>
      </w:r>
      <w:r>
        <w:t xml:space="preserve">handling single market topics, while avoiding overcentralisation and maintaining flexibility for</w:t>
      </w:r>
      <w:r>
        <w:t xml:space="preserve"> </w:t>
      </w:r>
      <w:r>
        <w:t xml:space="preserve">national circumstances and Member States’ competences. The responding public authorities</w:t>
      </w:r>
      <w:r>
        <w:t xml:space="preserve"> </w:t>
      </w:r>
      <w:r>
        <w:t xml:space="preserve">acknowledged that the DNA could improve EU governance by enhancing respective roles of BEREC,</w:t>
      </w:r>
      <w:r>
        <w:t xml:space="preserve"> </w:t>
      </w:r>
      <w:r>
        <w:t xml:space="preserve">BEREC Office and RSPG to address various pan-European tasks, and granting them sufficient</w:t>
      </w:r>
      <w:r>
        <w:t xml:space="preserve"> </w:t>
      </w:r>
      <w:r>
        <w:t xml:space="preserve">administrative and regulatory capacity.</w:t>
      </w:r>
      <w:r>
        <w:br/>
      </w:r>
      <w:r>
        <w:t xml:space="preserve">In the targeted consultation carried out in the context of the study, respondents were very positive</w:t>
      </w:r>
      <w:r>
        <w:t xml:space="preserve"> </w:t>
      </w:r>
      <w:r>
        <w:t xml:space="preserve">for providing the RSPG with more administrative support (more than 75% of respondents), as</w:t>
      </w:r>
      <w:r>
        <w:t xml:space="preserve"> </w:t>
      </w:r>
      <w:r>
        <w:t xml:space="preserve">proposed in option 1 and 2. However, over 75% of the respondents do not consider that a change of</w:t>
      </w:r>
      <w:r>
        <w:t xml:space="preserve"> </w:t>
      </w:r>
      <w:r>
        <w:t xml:space="preserve">nature of the RSPG, from expert group to a body, would be beneficial. Respondents were also</w:t>
      </w:r>
      <w:r>
        <w:t xml:space="preserve"> </w:t>
      </w:r>
      <w:r>
        <w:t xml:space="preserve">overwhelmingly against making the RSPG a fully-fledged EU agency with legal personality and</w:t>
      </w:r>
      <w:r>
        <w:t xml:space="preserve"> </w:t>
      </w:r>
      <w:r>
        <w:t xml:space="preserve">decision-making powers on cross-border spectrum matters as proposed in option 3. Merging BEREC</w:t>
      </w:r>
      <w:r>
        <w:t xml:space="preserve"> </w:t>
      </w:r>
      <w:r>
        <w:t xml:space="preserve">and BEREC Office as proposed in option 2 was supported only by few respondents, while the</w:t>
      </w:r>
      <w:r>
        <w:t xml:space="preserve"> </w:t>
      </w:r>
      <w:r>
        <w:t xml:space="preserve">majority of respondents strongly opposed it. Looking at different aspects of the three different policy</w:t>
      </w:r>
      <w:r>
        <w:t xml:space="preserve"> </w:t>
      </w:r>
      <w:r>
        <w:t xml:space="preserve">options investigated, the measures under options 1 gained more support among the respondents to</w:t>
      </w:r>
      <w:r>
        <w:t xml:space="preserve"> </w:t>
      </w:r>
      <w:r>
        <w:t xml:space="preserve">the targeted survey than option 2 and 3.</w:t>
      </w:r>
      <w:r>
        <w:br/>
      </w:r>
      <w:r>
        <w:t xml:space="preserve">Summary</w:t>
      </w:r>
      <w:r>
        <w:t xml:space="preserve"> </w:t>
      </w:r>
      <w:r>
        <w:t xml:space="preserve">The table below summarises the overall costs and benefits for the different stakeholders by option.</w:t>
      </w:r>
      <w:r>
        <w:t xml:space="preserve"> </w:t>
      </w:r>
      <w:r>
        <w:t xml:space="preserve">Table 30: Summary of costs and benefits for Governance options</w:t>
      </w:r>
    </w:p>
    <w:p>
      <w:pPr>
        <w:pStyle w:val="BodyText"/>
      </w:pPr>
      <w:r>
        <w:t xml:space="preserve">O1. BEREC&amp;RSPG as two</w:t>
      </w:r>
      <w:r>
        <w:t xml:space="preserve"> </w:t>
      </w:r>
      <w:r>
        <w:t xml:space="preserve">separate bodies supported</w:t>
      </w:r>
      <w:r>
        <w:t xml:space="preserve"> </w:t>
      </w:r>
      <w:r>
        <w:t xml:space="preserve">by the BEREC Office</w:t>
      </w:r>
      <w:r>
        <w:t xml:space="preserve"> </w:t>
      </w:r>
      <w:r>
        <w:t xml:space="preserve">O2. EU agency (BEREC and</w:t>
      </w:r>
      <w:r>
        <w:t xml:space="preserve"> </w:t>
      </w:r>
      <w:r>
        <w:t xml:space="preserve">BO merged), providing an</w:t>
      </w:r>
      <w:r>
        <w:t xml:space="preserve"> </w:t>
      </w:r>
      <w:r>
        <w:t xml:space="preserve">office to the RSPG</w:t>
      </w:r>
      <w:r>
        <w:t xml:space="preserve"> </w:t>
      </w:r>
      <w:r>
        <w:t xml:space="preserve">O3. Two separate agencies –</w:t>
      </w:r>
      <w:r>
        <w:t xml:space="preserve"> </w:t>
      </w:r>
      <w:r>
        <w:t xml:space="preserve">BEREC + BO and RSPG</w:t>
      </w:r>
      <w:r>
        <w:t xml:space="preserve"> </w:t>
      </w:r>
      <w:r>
        <w:t xml:space="preserve">Net Value for Citizens</w:t>
      </w:r>
      <w:r>
        <w:t xml:space="preserve"> </w:t>
      </w:r>
      <w:r>
        <w:t xml:space="preserve">and industrial sectors</w:t>
      </w:r>
      <w:r>
        <w:t xml:space="preserve"> </w:t>
      </w:r>
      <w:r>
        <w:t xml:space="preserve">(e.g. verticals)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Net Value for Operator + (unless fees)</w:t>
      </w:r>
      <w:r>
        <w:t xml:space="preserve"> </w:t>
      </w:r>
      <w:r>
        <w:t xml:space="preserve">+ (unless fees)</w:t>
      </w:r>
      <w:r>
        <w:t xml:space="preserve"> </w:t>
      </w:r>
      <w:r>
        <w:t xml:space="preserve">0 (unless fees)</w:t>
      </w:r>
      <w:r>
        <w:t xml:space="preserve"> </w:t>
      </w:r>
      <w:r>
        <w:t xml:space="preserve">The table below shows comparison of the options in terms of effectiveness, efficiency, coherence</w:t>
      </w:r>
      <w:r>
        <w:t xml:space="preserve"> </w:t>
      </w:r>
      <w:r>
        <w:t xml:space="preserve">and EU added value. Option 1 is considered to be the preferred option.</w:t>
      </w:r>
      <w:r>
        <w:br/>
      </w:r>
      <w:r>
        <w:t xml:space="preserve">Table 31: Governance: Summary assessment of policy options</w:t>
      </w:r>
      <w:r>
        <w:t xml:space="preserve"> </w:t>
      </w:r>
      <w:r>
        <w:t xml:space="preserve">Criterion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Criterion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Relevance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options</w:t>
      </w:r>
      <w:r>
        <w:t xml:space="preserve"> </w:t>
      </w:r>
      <w:r>
        <w:t xml:space="preserve">8.1.1. Transition to fibre</w:t>
      </w:r>
      <w:r>
        <w:br/>
      </w:r>
      <w:r>
        <w:t xml:space="preserve">Based on the assessment provided in section 7, option 2 is selected as the preferred option to achieve</w:t>
      </w:r>
      <w:r>
        <w:t xml:space="preserve"> </w:t>
      </w:r>
      <w:r>
        <w:t xml:space="preserve">the objectives of the DNA set out in section 4. It has high cumulative score across key evaluation</w:t>
      </w:r>
      <w:r>
        <w:t xml:space="preserve"> </w:t>
      </w:r>
      <w:r>
        <w:t xml:space="preserve">criteria including effectiveness and efficiency.</w:t>
      </w:r>
      <w:r>
        <w:t xml:space="preserve"> </w:t>
      </w:r>
      <w:r>
        <w:t xml:space="preserve">Option 2 has a good performance in addressing the identified problems in terms of accelerating FTTH</w:t>
      </w:r>
      <w:r>
        <w:t xml:space="preserve"> </w:t>
      </w:r>
      <w:r>
        <w:t xml:space="preserve">deployment and take-up.</w:t>
      </w:r>
      <w:r>
        <w:br/>
      </w:r>
      <w:r>
        <w:t xml:space="preserve">Regarding access regulation, option 2 builds upon the successful elements of the existing regulatory</w:t>
      </w:r>
      <w:r>
        <w:t xml:space="preserve"> </w:t>
      </w:r>
      <w:r>
        <w:t xml:space="preserve">framework, retaining the well-functioning SMP regime and the three-criteria test, however, re-</w:t>
      </w:r>
      <w:r>
        <w:t xml:space="preserve"> </w:t>
      </w:r>
      <w:r>
        <w:t xml:space="preserve">focusing intervention on market failures, enabling NRAs to use more easily symmetric measures,</w:t>
      </w:r>
      <w:r>
        <w:t xml:space="preserve"> </w:t>
      </w:r>
      <w:r>
        <w:t xml:space="preserve">where appropriate, and putting emphasis on use of less intrusive regulatory tools where possible.</w:t>
      </w:r>
      <w:r>
        <w:t xml:space="preserve"> </w:t>
      </w:r>
      <w:r>
        <w:t xml:space="preserve">option 2, like all the other options, includes some simplification by removing provisions of the EECC</w:t>
      </w:r>
      <w:r>
        <w:t xml:space="preserve"> </w:t>
      </w:r>
      <w:r>
        <w:t xml:space="preserve">related notably to remedies that have not been used.</w:t>
      </w:r>
      <w:r>
        <w:br/>
      </w:r>
      <w:r>
        <w:t xml:space="preserve">With respect to the economic and environmental impacts (see section 6), option 2 results (i) in the</w:t>
      </w:r>
      <w:r>
        <w:t xml:space="preserve"> </w:t>
      </w:r>
      <w:r>
        <w:t xml:space="preserve">highest GDP impact with an increase in accumulated GDP in the range of EUR 157 - 327 billion</w:t>
      </w:r>
      <w:r>
        <w:t xml:space="preserve"> </w:t>
      </w:r>
      <w:r>
        <w:t xml:space="preserve">(above baseline, depending on the selected scenario, i.e., more conservative – less conservative), (ii)</w:t>
      </w:r>
      <w:r>
        <w:t xml:space="preserve"> </w:t>
      </w:r>
      <w:r>
        <w:t xml:space="preserve">in the second highest CO2 emission impact with a 5.1% decrease (EUR 0.56 billion less, compared</w:t>
      </w:r>
      <w:r>
        <w:t xml:space="preserve"> </w:t>
      </w:r>
      <w:r>
        <w:t xml:space="preserve">to the baseline) and (iii) in the highest impact in terms of average download speeds (314 Mbps in</w:t>
      </w:r>
      <w:r>
        <w:t xml:space="preserve"> </w:t>
      </w:r>
      <w:r>
        <w:t xml:space="preserve">2030 and 743 Mbps in 2035).</w:t>
      </w:r>
      <w:r>
        <w:br/>
      </w:r>
      <w:r>
        <w:t xml:space="preserve">As for the social impacts, the impact of the options cannot be quantified. However, option 2 is very</w:t>
      </w:r>
      <w:r>
        <w:t xml:space="preserve"> </w:t>
      </w:r>
      <w:r>
        <w:t xml:space="preserve">likely to result in highest positive social impact as it is performing well in terms of FTTH coverage</w:t>
      </w:r>
      <w:r>
        <w:t xml:space="preserve"> </w:t>
      </w:r>
      <w:r>
        <w:t xml:space="preserve">(83% in 2030 and 98% in 2035) and FTTH take-up rate (55% in 2030 and 78% in 2035). It delivers</w:t>
      </w:r>
      <w:r>
        <w:t xml:space="preserve"> </w:t>
      </w:r>
      <w:r>
        <w:t xml:space="preserve">the highest coverage (together with option 4), and the second highest take up in the longer run.</w:t>
      </w:r>
      <w:r>
        <w:br/>
      </w:r>
      <w:r>
        <w:t xml:space="preserve">Regarding the impact on fundamental rights, option 2 ranks medium, however, considering its</w:t>
      </w:r>
      <w:r>
        <w:t xml:space="preserve"> </w:t>
      </w:r>
      <w:r>
        <w:t xml:space="preserve">positive effects on EU society and the economy—including increased internet speeds, GDP growth,</w:t>
      </w:r>
      <w:r>
        <w:t xml:space="preserve"> </w:t>
      </w:r>
      <w:r>
        <w:t xml:space="preserve">and reduced CO2 emissions—it appears consistent with the principle of necessity. Due to the</w:t>
      </w:r>
      <w:r>
        <w:t xml:space="preserve"> </w:t>
      </w:r>
      <w:r>
        <w:t xml:space="preserve">presence of the sustainability conditions which allow for the continued operation of copper networks</w:t>
      </w:r>
      <w:r>
        <w:t xml:space="preserve"> </w:t>
      </w:r>
      <w:r>
        <w:t xml:space="preserve">in areas with insufficient FTTH coverage (below 95%) for additional time, this option is in line with</w:t>
      </w:r>
      <w:r>
        <w:t xml:space="preserve"> </w:t>
      </w:r>
      <w:r>
        <w:t xml:space="preserve">the proportionality principle.</w:t>
      </w:r>
      <w:r>
        <w:t xml:space="preserve"> </w:t>
      </w:r>
      <w:r>
        <w:t xml:space="preserve">Option 2 leads to an increase in direct recurring (administrative) costs by 18% in FTEs per year</w:t>
      </w:r>
      <w:r>
        <w:t xml:space="preserve"> </w:t>
      </w:r>
      <w:r>
        <w:t xml:space="preserve">(EUR 38 million) and EUR 73 million one-off cost, compared to the status quo. Those costs can be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offset or mitigated by the significant benefits brought along with this option, including increased</w:t>
      </w:r>
      <w:r>
        <w:t xml:space="preserve"> </w:t>
      </w:r>
      <w:r>
        <w:t xml:space="preserve">Gigabit connectivity and improved competition. As mentioned above, this is expected to generate</w:t>
      </w:r>
      <w:r>
        <w:t xml:space="preserve"> </w:t>
      </w:r>
      <w:r>
        <w:t xml:space="preserve">substantial positive impacts on GDP and reduce the emissions linked to electronic communications.</w:t>
      </w:r>
      <w:r>
        <w:t xml:space="preserve"> </w:t>
      </w:r>
      <w:r>
        <w:t xml:space="preserve">8.1.2. Spectrum</w:t>
      </w:r>
      <w:r>
        <w:t xml:space="preserve"> </w:t>
      </w:r>
      <w:r>
        <w:t xml:space="preserve">Option 2 represents a balanced approach between the extremes of soft and strong harmonisation of</w:t>
      </w:r>
      <w:r>
        <w:t xml:space="preserve"> </w:t>
      </w:r>
      <w:r>
        <w:t xml:space="preserve">rules, aiming to foster the Single Market while respecting the unique circumstances of individual</w:t>
      </w:r>
      <w:r>
        <w:t xml:space="preserve"> </w:t>
      </w:r>
      <w:r>
        <w:t xml:space="preserve">Member States. It targets harmonisation primarily in areas where substantial investments are</w:t>
      </w:r>
      <w:r>
        <w:t xml:space="preserve"> </w:t>
      </w:r>
      <w:r>
        <w:t xml:space="preserve">necessary, such as spectrum for public networks and focuses particularly on critical aspects like</w:t>
      </w:r>
      <w:r>
        <w:t xml:space="preserve"> </w:t>
      </w:r>
      <w:r>
        <w:t xml:space="preserve">authorisation conditions for 6G. The strategy begins with soft harmonisation through Commission</w:t>
      </w:r>
      <w:r>
        <w:t xml:space="preserve"> </w:t>
      </w:r>
      <w:r>
        <w:t xml:space="preserve">recommendations, escalating to mandatory measures only if disparities persist. This approach allows</w:t>
      </w:r>
      <w:r>
        <w:t xml:space="preserve"> </w:t>
      </w:r>
      <w:r>
        <w:t xml:space="preserve">Member States to retain their competence in assigning terrestrial spectrum, albeit under the</w:t>
      </w:r>
      <w:r>
        <w:t xml:space="preserve"> </w:t>
      </w:r>
      <w:r>
        <w:t xml:space="preserve">Commission’s supervision, requiring ex ante spectrum Single Market procedure of their draft</w:t>
      </w:r>
      <w:r>
        <w:t xml:space="preserve"> </w:t>
      </w:r>
      <w:r>
        <w:t xml:space="preserve">measures. The Commission holds veto power over market-shaping elements, such as spectrum caps,</w:t>
      </w:r>
      <w:r>
        <w:t xml:space="preserve"> </w:t>
      </w:r>
      <w:r>
        <w:t xml:space="preserve">and limited licence duration while also providing input on other aspects. By maintaining a degree of</w:t>
      </w:r>
      <w:r>
        <w:t xml:space="preserve"> </w:t>
      </w:r>
      <w:r>
        <w:t xml:space="preserve">flexibility in spectrum assignment, this option ensures a balanced solution that strengthens</w:t>
      </w:r>
      <w:r>
        <w:t xml:space="preserve"> </w:t>
      </w:r>
      <w:r>
        <w:t xml:space="preserve">predictability and enhances legal certainty, improves financing access, reduces capital costs, and</w:t>
      </w:r>
      <w:r>
        <w:t xml:space="preserve"> </w:t>
      </w:r>
      <w:r>
        <w:t xml:space="preserve">boosts investment. It avoids a rigid, uniform approach, allowing Member States to address specific</w:t>
      </w:r>
      <w:r>
        <w:t xml:space="preserve"> </w:t>
      </w:r>
      <w:r>
        <w:t xml:space="preserve">national circumstances, such as geographical and population density-related coverage obligations,</w:t>
      </w:r>
      <w:r>
        <w:t xml:space="preserve"> </w:t>
      </w:r>
      <w:r>
        <w:t xml:space="preserve">ensuring that authorization timelines can be adapted accordingly.</w:t>
      </w:r>
      <w:r>
        <w:t xml:space="preserve"> </w:t>
      </w:r>
      <w:r>
        <w:t xml:space="preserve">Option 2 delivers high and systemic benefits, for large-scale and cross-border spectrum investments.</w:t>
      </w:r>
      <w:r>
        <w:t xml:space="preserve"> </w:t>
      </w:r>
      <w:r>
        <w:t xml:space="preserve">While costs are significantly higher than in option 1, the reduction in regulatory risk, combined with</w:t>
      </w:r>
      <w:r>
        <w:t xml:space="preserve"> </w:t>
      </w:r>
      <w:r>
        <w:t xml:space="preserve">a credible, enforceable commitment to licence stability and market-friendly conditions, offers major</w:t>
      </w:r>
      <w:r>
        <w:t xml:space="preserve"> </w:t>
      </w:r>
      <w:r>
        <w:t xml:space="preserve">advantages for accelerating the EU’s connectivity goals, increasing EU competitiveness also opening</w:t>
      </w:r>
      <w:r>
        <w:t xml:space="preserve"> </w:t>
      </w:r>
      <w:r>
        <w:t xml:space="preserve">up new opportunities to new spectrum users.</w:t>
      </w:r>
      <w:r>
        <w:t xml:space="preserve"> </w:t>
      </w:r>
      <w:r>
        <w:t xml:space="preserve">The preferred option 2 is the most efficient given that overall benefits significantly outweigh its costs.</w:t>
      </w:r>
      <w:r>
        <w:t xml:space="preserve"> </w:t>
      </w:r>
      <w:r>
        <w:t xml:space="preserve">It would ensure timely deployment of high quality 5G and future 6G networks, and achieve the</w:t>
      </w:r>
      <w:r>
        <w:t xml:space="preserve"> </w:t>
      </w:r>
      <w:r>
        <w:t xml:space="preserve">general objective of reinforced competitiveness and resilience. It would be synergic and coherent</w:t>
      </w:r>
      <w:r>
        <w:t xml:space="preserve"> </w:t>
      </w:r>
      <w:r>
        <w:t xml:space="preserve">with the transition to fibre, which is needed to achieve full 5G, and the satellite options in ensuring</w:t>
      </w:r>
      <w:r>
        <w:t xml:space="preserve"> </w:t>
      </w:r>
      <w:r>
        <w:t xml:space="preserve">the general objective of high quality and resilient connectivity. Moreover, in areas where fibre</w:t>
      </w:r>
      <w:r>
        <w:t xml:space="preserve"> </w:t>
      </w:r>
      <w:r>
        <w:t xml:space="preserve">deployment is not economically viable, a high quality mobile or FWA (Fixed Wireless Access)</w:t>
      </w:r>
      <w:r>
        <w:t xml:space="preserve"> </w:t>
      </w:r>
      <w:r>
        <w:t xml:space="preserve">solution, based on mid-band or mmW 5G SA could be deployed as a viable alternative for connecting</w:t>
      </w:r>
      <w:r>
        <w:t xml:space="preserve"> </w:t>
      </w:r>
      <w:r>
        <w:t xml:space="preserve">cost-effectively end-users. Lastly, satellite options would be complementary since they would ensure</w:t>
      </w:r>
      <w:r>
        <w:t xml:space="preserve"> </w:t>
      </w:r>
      <w:r>
        <w:t xml:space="preserve">not only wider territorial coverage through D2D services, including of the most remote regions, but</w:t>
      </w:r>
      <w:r>
        <w:t xml:space="preserve"> </w:t>
      </w:r>
      <w:r>
        <w:t xml:space="preserve">also higher security, resilience and continuity of service, for example by providing backhaul (satellite</w:t>
      </w:r>
      <w:r>
        <w:t xml:space="preserve"> </w:t>
      </w:r>
      <w:r>
        <w:t xml:space="preserve">based backhaul as complement to fibre based backhaul), disaster response and emergency network</w:t>
      </w:r>
      <w:r>
        <w:t xml:space="preserve"> </w:t>
      </w:r>
      <w:r>
        <w:t xml:space="preserve">restoration and redundancy. It also strengthens coherence and synergies with security policy</w:t>
      </w:r>
      <w:r>
        <w:t xml:space="preserve"> </w:t>
      </w:r>
      <w:r>
        <w:t xml:space="preserve">proposed in specific policy instruments (e.g. Cyber Security Act). Option 3 also has merits and would</w:t>
      </w:r>
      <w:r>
        <w:t xml:space="preserve"> </w:t>
      </w:r>
      <w:r>
        <w:t xml:space="preserve">also achieve the objectives pursued, in particular as regards EU spectrum authorisation. However, by</w:t>
      </w:r>
      <w:r>
        <w:t xml:space="preserve"> </w:t>
      </w:r>
      <w:r>
        <w:t xml:space="preserve">harmonising spectrum award and authorisation conditions, option 2 can achieve the same outcome</w:t>
      </w:r>
      <w:r>
        <w:t xml:space="preserve"> </w:t>
      </w:r>
      <w:r>
        <w:t xml:space="preserve">with less intrusive measures. Option 2 has similar economic and environmental impact as option 3</w:t>
      </w:r>
      <w:r>
        <w:t xml:space="preserve"> </w:t>
      </w:r>
      <w:r>
        <w:t xml:space="preserve">and its direct and indirect costs are significantly lower than option 3. It hence emerges as the one with</w:t>
      </w:r>
      <w:r>
        <w:t xml:space="preserve"> </w:t>
      </w:r>
      <w:r>
        <w:t xml:space="preserve">the best benefits/cost balance and fully justifies the intervention. More specifically, option 2 would</w:t>
      </w:r>
      <w:r>
        <w:t xml:space="preserve"> </w:t>
      </w:r>
      <w:r>
        <w:t xml:space="preserve">provide maximum investment certainty and regulatory clarity, creating an environment conducive to</w:t>
      </w:r>
      <w:r>
        <w:t xml:space="preserve"> </w:t>
      </w:r>
      <w:r>
        <w:t xml:space="preserve">investment in high quality mobile infrastructure. Option 2 builds upon the current architecture of</w:t>
      </w:r>
      <w:r>
        <w:t xml:space="preserve"> </w:t>
      </w:r>
      <w:r>
        <w:t xml:space="preserve">national authorisation procedures and improves regulatory predictability by strengthening the Single</w:t>
      </w:r>
      <w:r>
        <w:t xml:space="preserve"> </w:t>
      </w:r>
      <w:r>
        <w:t xml:space="preserve">Market through an enhanced role of ex ante supervision carried out by the Commission with the</w:t>
      </w:r>
      <w:r>
        <w:t xml:space="preserve"> </w:t>
      </w:r>
      <w:r>
        <w:t xml:space="preserve">support of BEREC and the RSPG. It ensures that all the objectives of the regulatory framework,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including connectivity and competition are catered for in a consistent and coordinated manner, while</w:t>
      </w:r>
      <w:r>
        <w:t xml:space="preserve"> </w:t>
      </w:r>
      <w:r>
        <w:t xml:space="preserve">taking into account national specificities and particularities. Although it requires to create an ex ante</w:t>
      </w:r>
      <w:r>
        <w:t xml:space="preserve"> </w:t>
      </w:r>
      <w:r>
        <w:t xml:space="preserve">spectrum single market procedure mechanism, this can be done in a cost efficient manner, without</w:t>
      </w:r>
      <w:r>
        <w:t xml:space="preserve"> </w:t>
      </w:r>
      <w:r>
        <w:t xml:space="preserve">unreasonable delay, by exploiting the 25-year experience gained by similar scrutiny mechanisms in</w:t>
      </w:r>
      <w:r>
        <w:t xml:space="preserve"> </w:t>
      </w:r>
      <w:r>
        <w:t xml:space="preserve">ex ante market regulation. The cost is manageable, thanks to more frequent recourse to spectrum</w:t>
      </w:r>
      <w:r>
        <w:t xml:space="preserve"> </w:t>
      </w:r>
      <w:r>
        <w:t xml:space="preserve">renewals, which is expected in the long term to significantly decrease the number of auctions. Option</w:t>
      </w:r>
      <w:r>
        <w:t xml:space="preserve"> </w:t>
      </w:r>
      <w:r>
        <w:t xml:space="preserve">2 ensures the most efficient use of spectrum, by creating the conditions for spectrum sharing where</w:t>
      </w:r>
      <w:r>
        <w:t xml:space="preserve"> </w:t>
      </w:r>
      <w:r>
        <w:t xml:space="preserve">it is more impactful and where the benefits justify the costs, in particular interservice. Lastly, it</w:t>
      </w:r>
      <w:r>
        <w:t xml:space="preserve"> </w:t>
      </w:r>
      <w:r>
        <w:t xml:space="preserve">presents significant cost savings, thanks to the increased predictability and legal certainty, which</w:t>
      </w:r>
      <w:r>
        <w:t xml:space="preserve"> </w:t>
      </w:r>
      <w:r>
        <w:t xml:space="preserve">lowers capital costs and improves access to financing.</w:t>
      </w:r>
      <w:r>
        <w:br/>
      </w:r>
      <w:r>
        <w:t xml:space="preserve">8.1.3. Authorisation</w:t>
      </w:r>
      <w:r>
        <w:t xml:space="preserve"> </w:t>
      </w:r>
      <w:r>
        <w:t xml:space="preserve">As regards authorisation, the preferred option is option 2 with single authorisation for terrestrial</w:t>
      </w:r>
      <w:r>
        <w:t xml:space="preserve"> </w:t>
      </w:r>
      <w:r>
        <w:t xml:space="preserve">networks and EU authorisation for satellite spectrum.</w:t>
      </w:r>
      <w:r>
        <w:br/>
      </w:r>
      <w:r>
        <w:t xml:space="preserve">2 would reduce more significantly the administrative and compliance costs (lower one-off costs) as</w:t>
      </w:r>
      <w:r>
        <w:t xml:space="preserve"> </w:t>
      </w:r>
      <w:r>
        <w:t xml:space="preserve">well as the reporting costs. This option would achieve greater consistency of regulatory conditions</w:t>
      </w:r>
      <w:r>
        <w:t xml:space="preserve"> </w:t>
      </w:r>
      <w:r>
        <w:t xml:space="preserve">under the general authorisation and, consequently, more legal certainty for all providers. It would</w:t>
      </w:r>
      <w:r>
        <w:t xml:space="preserve"> </w:t>
      </w:r>
      <w:r>
        <w:t xml:space="preserve">bring greater transparency and regulatory predictability, which would be more relevant for SMEs</w:t>
      </w:r>
      <w:r>
        <w:t xml:space="preserve"> </w:t>
      </w:r>
      <w:r>
        <w:t xml:space="preserve">that have less resources to cope with legal requirements. Shorter time to enter the market by new</w:t>
      </w:r>
      <w:r>
        <w:t xml:space="preserve"> </w:t>
      </w:r>
      <w:r>
        <w:t xml:space="preserve">providers should also be expected and an increased cross-border provision of ECS. As a result,</w:t>
      </w:r>
      <w:r>
        <w:t xml:space="preserve"> </w:t>
      </w:r>
      <w:r>
        <w:t xml:space="preserve">barriers to innovation and to creation of integrated core network and service platforms would be</w:t>
      </w:r>
      <w:r>
        <w:t xml:space="preserve"> </w:t>
      </w:r>
      <w:r>
        <w:t xml:space="preserve">removed to the benefit of increased competition and choice for end-users.</w:t>
      </w:r>
      <w:r>
        <w:t xml:space="preserve"> </w:t>
      </w:r>
      <w:r>
        <w:t xml:space="preserve">For satellite authorisation, the preferred option ensures a unified framework for the selection of</w:t>
      </w:r>
      <w:r>
        <w:t xml:space="preserve"> </w:t>
      </w:r>
      <w:r>
        <w:t xml:space="preserve">licensees, spectrum assignment and enforcement, thereby eliminating fragmentation and regulatory</w:t>
      </w:r>
      <w:r>
        <w:t xml:space="preserve"> </w:t>
      </w:r>
      <w:r>
        <w:t xml:space="preserve">uncertainty. It allows to fully exploit the strength of the Single Market as regards enforcement of</w:t>
      </w:r>
      <w:r>
        <w:t xml:space="preserve"> </w:t>
      </w:r>
      <w:r>
        <w:t xml:space="preserve">authorisation conditions. It brings maximum benefits for all satellite operators, in particular those</w:t>
      </w:r>
      <w:r>
        <w:t xml:space="preserve"> </w:t>
      </w:r>
      <w:r>
        <w:t xml:space="preserve">deploying pan-European or global constellations, by eliminating regulatory barriers reducing</w:t>
      </w:r>
      <w:r>
        <w:t xml:space="preserve"> </w:t>
      </w:r>
      <w:r>
        <w:t xml:space="preserve">compliance costs and uncertainties in spectrum access, supports the objective of transition to resilient</w:t>
      </w:r>
      <w:r>
        <w:t xml:space="preserve"> </w:t>
      </w:r>
      <w:r>
        <w:t xml:space="preserve">connectivity and early deployment of converged TN and NTN 6G networks. This option would be</w:t>
      </w:r>
      <w:r>
        <w:t xml:space="preserve"> </w:t>
      </w:r>
      <w:r>
        <w:t xml:space="preserve">complementary to the EU Space Act and other EU instruments supporting EU investments in space,</w:t>
      </w:r>
      <w:r>
        <w:t xml:space="preserve"> </w:t>
      </w:r>
      <w:r>
        <w:t xml:space="preserve">as it would maximise the chances of the EU to exploit satellite communications, in particular, the</w:t>
      </w:r>
      <w:r>
        <w:t xml:space="preserve"> </w:t>
      </w:r>
      <w:r>
        <w:t xml:space="preserve">potential of D2D connectivity – including commercial, defence and emergency communications-</w:t>
      </w:r>
      <w:r>
        <w:t xml:space="preserve"> </w:t>
      </w:r>
      <w:r>
        <w:t xml:space="preserve">with major benefits to end-users, and to the overall EU competitiveness in space, ensuring that all</w:t>
      </w:r>
      <w:r>
        <w:t xml:space="preserve"> </w:t>
      </w:r>
      <w:r>
        <w:t xml:space="preserve">operators play by the same rules, through effective enforcement (e.g. as regards harmful</w:t>
      </w:r>
      <w:r>
        <w:t xml:space="preserve"> </w:t>
      </w:r>
      <w:r>
        <w:t xml:space="preserve">interferences). It further allows for a more strategic and efficient use of scarce satellite spectrum to</w:t>
      </w:r>
      <w:r>
        <w:t xml:space="preserve"> </w:t>
      </w:r>
      <w:r>
        <w:t xml:space="preserve">the benefit of the EU by better protecting its interests in terms of security, technological leadership,</w:t>
      </w:r>
      <w:r>
        <w:t xml:space="preserve"> </w:t>
      </w:r>
      <w:r>
        <w:t xml:space="preserve">and economic autonomy.</w:t>
      </w:r>
      <w:r>
        <w:br/>
      </w:r>
      <w:r>
        <w:t xml:space="preserve">The option would be complemented by the ancillary simplification measures mentioned in the</w:t>
      </w:r>
      <w:r>
        <w:t xml:space="preserve"> </w:t>
      </w:r>
      <w:r>
        <w:t xml:space="preserve">introduction such as on end-users as well as incentivising a voluntary cooperation between actors in</w:t>
      </w:r>
      <w:r>
        <w:t xml:space="preserve"> </w:t>
      </w:r>
      <w:r>
        <w:t xml:space="preserve">the extended connectivity ecosystem.</w:t>
      </w:r>
      <w:r>
        <w:t xml:space="preserve"> </w:t>
      </w:r>
      <w:r>
        <w:t xml:space="preserve">8.1.4. Governance</w:t>
      </w:r>
      <w:r>
        <w:br/>
      </w:r>
      <w:r>
        <w:t xml:space="preserve">Regarding governance, the preferred choice is option 1, which ensures continuity while deepening</w:t>
      </w:r>
      <w:r>
        <w:t xml:space="preserve"> </w:t>
      </w:r>
      <w:r>
        <w:t xml:space="preserve">cooperation and strengthening EU-level coordination. It builds on the existing set up of BEREC and</w:t>
      </w:r>
      <w:r>
        <w:t xml:space="preserve"> </w:t>
      </w:r>
      <w:r>
        <w:t xml:space="preserve">the BEREC Office, while upgrading the RSPG from a Commission expert group to a body with a</w:t>
      </w:r>
      <w:r>
        <w:t xml:space="preserve"> </w:t>
      </w:r>
      <w:r>
        <w:t xml:space="preserve">secretariat provided by the BEREC Office. Although this option ranked as second-best in the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comparison in section 7.4, it is favoured by stakeholder consultation feedback. Option 1 scores the</w:t>
      </w:r>
      <w:r>
        <w:t xml:space="preserve"> </w:t>
      </w:r>
      <w:r>
        <w:t xml:space="preserve">highest-equal to option 2 in effectiveness, efficiency and coherence. In terms of effectiveness,</w:t>
      </w:r>
      <w:r>
        <w:t xml:space="preserve"> </w:t>
      </w:r>
      <w:r>
        <w:t xml:space="preserve">upgrading the RSPG to a body separate from the Commission, supported by the strengthened BEREC</w:t>
      </w:r>
      <w:r>
        <w:t xml:space="preserve"> </w:t>
      </w:r>
      <w:r>
        <w:t xml:space="preserve">Office with new coordination tasks, will enhance the effectiveness of spectrum management. Since</w:t>
      </w:r>
      <w:r>
        <w:t xml:space="preserve"> </w:t>
      </w:r>
      <w:r>
        <w:t xml:space="preserve">spectrum management will be governed in the same way under option 1 and 2, their assessment is</w:t>
      </w:r>
      <w:r>
        <w:t xml:space="preserve"> </w:t>
      </w:r>
      <w:r>
        <w:t xml:space="preserve">equal. On coherence, the BEREC Office, by providing administrative and support services to both</w:t>
      </w:r>
      <w:r>
        <w:t xml:space="preserve"> </w:t>
      </w:r>
      <w:r>
        <w:t xml:space="preserve">BEREC and RSPG strengthens the existing link between the two bodies, enabling better coordination</w:t>
      </w:r>
      <w:r>
        <w:t xml:space="preserve"> </w:t>
      </w:r>
      <w:r>
        <w:t xml:space="preserve">and a more coherent outcomes than the baseline – again, equal under options 1 and 2. Furthermore,</w:t>
      </w:r>
      <w:r>
        <w:t xml:space="preserve"> </w:t>
      </w:r>
      <w:r>
        <w:t xml:space="preserve">while option 2 scores higher in relevance and EU added value than option 1, both those option are</w:t>
      </w:r>
      <w:r>
        <w:t xml:space="preserve"> </w:t>
      </w:r>
      <w:r>
        <w:t xml:space="preserve">equivalent as regards spectrum governance and differ in merging BEREC and BEREC Office into</w:t>
      </w:r>
      <w:r>
        <w:t xml:space="preserve"> </w:t>
      </w:r>
      <w:r>
        <w:t xml:space="preserve">and agency. The new BEREC tasks will continue to be more of monitoring/advisory nature and there</w:t>
      </w:r>
      <w:r>
        <w:t xml:space="preserve"> </w:t>
      </w:r>
      <w:r>
        <w:t xml:space="preserve">are no new tasks that would require equipping BEREC with a legal personality and, therefore,</w:t>
      </w:r>
      <w:r>
        <w:t xml:space="preserve"> </w:t>
      </w:r>
      <w:r>
        <w:t xml:space="preserve">merging BEREC and the BEREC Office into an agency is not necessary for carrying them out. Under</w:t>
      </w:r>
      <w:r>
        <w:t xml:space="preserve"> </w:t>
      </w:r>
      <w:r>
        <w:t xml:space="preserve">option 1 the decision-making powers will remain with the Commission, ensuring in such way</w:t>
      </w:r>
      <w:r>
        <w:t xml:space="preserve"> </w:t>
      </w:r>
      <w:r>
        <w:t xml:space="preserve">stronger single market dimension. Consequently, option 1 will ensure the desired benefits with</w:t>
      </w:r>
      <w:r>
        <w:t xml:space="preserve"> </w:t>
      </w:r>
      <w:r>
        <w:t xml:space="preserve">moderate costs.</w:t>
      </w:r>
      <w:r>
        <w:br/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As regards, access regulation, the preferred option would remove a number of provisions relating to</w:t>
      </w:r>
      <w:r>
        <w:t xml:space="preserve"> </w:t>
      </w:r>
      <w:r>
        <w:t xml:space="preserve">SMP regulation such as those regarding co-investment (Article 76 EECC) and functional separation</w:t>
      </w:r>
      <w:r>
        <w:t xml:space="preserve"> </w:t>
      </w:r>
      <w:r>
        <w:t xml:space="preserve">(Articles 77 and 78 EECC)274. At the same time, enabling the NRAs to impose access to in-house</w:t>
      </w:r>
      <w:r>
        <w:t xml:space="preserve"> </w:t>
      </w:r>
      <w:r>
        <w:t xml:space="preserve">wiring and beyond the first concentration point from own initiative (and not at request as this is</w:t>
      </w:r>
      <w:r>
        <w:t xml:space="preserve"> </w:t>
      </w:r>
      <w:r>
        <w:t xml:space="preserve">currently the case) would simplify the way how access regulation is implemented. This would have</w:t>
      </w:r>
      <w:r>
        <w:t xml:space="preserve"> </w:t>
      </w:r>
      <w:r>
        <w:t xml:space="preserve">the effect of simplifying existing rules and remove the perceived shortcomings and unnecessary</w:t>
      </w:r>
      <w:r>
        <w:t xml:space="preserve"> </w:t>
      </w:r>
      <w:r>
        <w:t xml:space="preserve">complexities and potential lack of coherence associated with those provisions that led to the limited</w:t>
      </w:r>
      <w:r>
        <w:t xml:space="preserve"> </w:t>
      </w:r>
      <w:r>
        <w:t xml:space="preserve">usage of them.275 Furthermore, the impacts on fibre coverage, take-up and competition of their</w:t>
      </w:r>
      <w:r>
        <w:t xml:space="preserve"> </w:t>
      </w:r>
      <w:r>
        <w:t xml:space="preserve">removal is likely to be limited. This is particularly true for Article 76 EECC276, which has been</w:t>
      </w:r>
      <w:r>
        <w:t xml:space="preserve"> </w:t>
      </w:r>
      <w:r>
        <w:t xml:space="preserve">superseded by wider analysis by NRAs of the implications of commercial arrangements including</w:t>
      </w:r>
      <w:r>
        <w:t xml:space="preserve"> </w:t>
      </w:r>
      <w:r>
        <w:t xml:space="preserve">co-investment in the context of the market analysis procedure. The REFIT potential of these</w:t>
      </w:r>
      <w:r>
        <w:t xml:space="preserve"> </w:t>
      </w:r>
      <w:r>
        <w:t xml:space="preserve">provisions had been also recognized by the stakeholders.</w:t>
      </w:r>
    </w:p>
    <w:p>
      <w:pPr>
        <w:pStyle w:val="BodyText"/>
      </w:pPr>
      <w:r>
        <w:t xml:space="preserve">274 While some incumbents and fibre investors consider that provisions regarding functional separation could be</w:t>
      </w:r>
      <w:r>
        <w:t xml:space="preserve"> </w:t>
      </w:r>
      <w:r>
        <w:t xml:space="preserve">removed, this is opposed by NRAs, consumer protection authorities and alternative operators, as they consider that it</w:t>
      </w:r>
      <w:r>
        <w:t xml:space="preserve"> </w:t>
      </w:r>
      <w:r>
        <w:t xml:space="preserve">provides a useful role as a last resort measure, which could be used to incentivise organisation changes within dominant</w:t>
      </w:r>
      <w:r>
        <w:t xml:space="preserve"> </w:t>
      </w:r>
      <w:r>
        <w:t xml:space="preserve">firms that would improve compliance.</w:t>
      </w:r>
      <w:r>
        <w:t xml:space="preserve"> </w:t>
      </w:r>
      <w:r>
        <w:t xml:space="preserve">275 Provisions relating to functional separation have never been used. There have been no approved instances of co-</w:t>
      </w:r>
      <w:r>
        <w:t xml:space="preserve"> </w:t>
      </w:r>
      <w:r>
        <w:t xml:space="preserve">investment in line with Article 76 EECC and wholesale only provisions have only been considered relevant in two cases</w:t>
      </w:r>
      <w:r>
        <w:t xml:space="preserve"> </w:t>
      </w:r>
      <w:r>
        <w:t xml:space="preserve">(DK and IT).</w:t>
      </w:r>
      <w:r>
        <w:t xml:space="preserve"> </w:t>
      </w:r>
      <w:r>
        <w:t xml:space="preserve">276 Feedback from stakeholders tends to confirm that Article 76 could be removed. 50% of NRAs and 62% of alternative</w:t>
      </w:r>
      <w:r>
        <w:t xml:space="preserve"> </w:t>
      </w:r>
      <w:r>
        <w:t xml:space="preserve">operators favour its removal.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Figure 19: Potential for removal by article: stakeholder perspectives</w:t>
      </w:r>
    </w:p>
    <w:p>
      <w:pPr>
        <w:pStyle w:val="BodyText"/>
      </w:pPr>
      <w:r>
        <w:t xml:space="preserve">Source: Stakeholder survey June-July 2025</w:t>
      </w:r>
      <w:r>
        <w:t xml:space="preserve"> </w:t>
      </w:r>
      <w:r>
        <w:t xml:space="preserve">Figure 20 : Potential for removal by article: perspective of telecom providers</w:t>
      </w:r>
    </w:p>
    <w:p>
      <w:pPr>
        <w:pStyle w:val="BodyText"/>
      </w:pPr>
      <w:r>
        <w:t xml:space="preserve">Source: Stakeholder survey June-July 2025</w:t>
      </w:r>
      <w:r>
        <w:t xml:space="preserve"> </w:t>
      </w:r>
      <w:r>
        <w:t xml:space="preserve">Furthermore, the preferred option would simplify, strengthen and increase oversight with the aim of</w:t>
      </w:r>
      <w:r>
        <w:t xml:space="preserve"> </w:t>
      </w:r>
      <w:r>
        <w:t xml:space="preserve">securing more uniform implementation of remedies in the benefit of the Single market.</w:t>
      </w:r>
      <w:r>
        <w:t xml:space="preserve"> </w:t>
      </w:r>
      <w:r>
        <w:t xml:space="preserve">Harmonisation of specifications for key wholesale products as well as attention to quality of service</w:t>
      </w:r>
      <w:r>
        <w:t xml:space="preserve"> </w:t>
      </w:r>
      <w:r>
        <w:t xml:space="preserve">guarantees for businesses should simplify the use of access products and also contribute to the</w:t>
      </w:r>
      <w:r>
        <w:t xml:space="preserve"> </w:t>
      </w:r>
      <w:r>
        <w:t xml:space="preserve">development of competition in services for multi-site and multinational enterprises.</w:t>
      </w:r>
      <w:r>
        <w:t xml:space="preserve"> </w:t>
      </w:r>
      <w:r>
        <w:t xml:space="preserve">As regards spectrum, the consolidation of relevant provisions of the RSPP in the EECC presents</w:t>
      </w:r>
      <w:r>
        <w:t xml:space="preserve"> </w:t>
      </w:r>
      <w:r>
        <w:t xml:space="preserve">significant REFIT benefits, as it ensures consistency, by eliminating duplicative and outdated</w:t>
      </w:r>
      <w:r>
        <w:t xml:space="preserve"> </w:t>
      </w:r>
      <w:r>
        <w:t xml:space="preserve">provisions that hinder EU competitiveness in the deployment of innovative services.</w:t>
      </w:r>
      <w:r>
        <w:t xml:space="preserve"> </w:t>
      </w:r>
      <w:r>
        <w:t xml:space="preserve">The EU authorisation for the provision of satellite networks and services and use of satellite</w:t>
      </w:r>
      <w:r>
        <w:t xml:space="preserve"> </w:t>
      </w:r>
      <w:r>
        <w:t xml:space="preserve">spectrum presents significant simplification and improved efficiency potential as it would reduce</w:t>
      </w:r>
      <w:r>
        <w:t xml:space="preserve"> </w:t>
      </w:r>
      <w:r>
        <w:t xml:space="preserve">the cost of satellite authorisation for satellite operators, providers and national authorities. A satellite</w:t>
      </w:r>
      <w:r>
        <w:t xml:space="preserve"> </w:t>
      </w:r>
      <w:r>
        <w:t xml:space="preserve">operator willing to provide services across the EU would not need to follow 27 authorisation</w:t>
      </w:r>
      <w:r>
        <w:t xml:space="preserve"> </w:t>
      </w:r>
      <w:r>
        <w:t xml:space="preserve">processes, respect 27 sets of authorisation conditions, which include diverse and costly reporting</w:t>
      </w:r>
      <w:r>
        <w:t xml:space="preserve"> </w:t>
      </w:r>
      <w:r>
        <w:t xml:space="preserve">obligations and ineffective enforcement measures, and obtain spectrum rights in all Member States.</w:t>
      </w:r>
      <w:r>
        <w:t xml:space="preserve"> </w:t>
      </w:r>
      <w:r>
        <w:t xml:space="preserve">On the contrary, the Commission, with the assistance of the Office, would receive the requests and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issue the authorisations to provide satellite services as well as authorisations to use spectrum</w:t>
      </w:r>
      <w:r>
        <w:t xml:space="preserve"> </w:t>
      </w:r>
      <w:r>
        <w:t xml:space="preserve">including individual rights of use of spectrum, either in some Member States where the provider</w:t>
      </w:r>
      <w:r>
        <w:t xml:space="preserve"> </w:t>
      </w:r>
      <w:r>
        <w:t xml:space="preserve">wishes to provide services, or in the entire EU. The authorisation conditions, including reporting</w:t>
      </w:r>
      <w:r>
        <w:t xml:space="preserve"> </w:t>
      </w:r>
      <w:r>
        <w:t xml:space="preserve">elements, would be common across the EU and developed with the assistance of the Office and the</w:t>
      </w:r>
      <w:r>
        <w:t xml:space="preserve"> </w:t>
      </w:r>
      <w:r>
        <w:t xml:space="preserve">RSPG. The Commission would also ensure selection at EU level in case of spectrum scarcity.</w:t>
      </w:r>
      <w:r>
        <w:br/>
      </w:r>
      <w:r>
        <w:t xml:space="preserve">The elimination of duplicative and fragmented regulatory processes will make it easier and less costly</w:t>
      </w:r>
      <w:r>
        <w:t xml:space="preserve"> </w:t>
      </w:r>
      <w:r>
        <w:t xml:space="preserve">for satellite operators to comply with authorisation conditions and will ensure they can obtain</w:t>
      </w:r>
      <w:r>
        <w:t xml:space="preserve"> </w:t>
      </w:r>
      <w:r>
        <w:t xml:space="preserve">quicklier EU-wide authorisation and will considerably reduce the risk of lost revenues in specific</w:t>
      </w:r>
      <w:r>
        <w:t xml:space="preserve"> </w:t>
      </w:r>
      <w:r>
        <w:t xml:space="preserve">Member States, due to delays in national authorisations277.</w:t>
      </w:r>
      <w:r>
        <w:t xml:space="preserve"> </w:t>
      </w:r>
      <w:r>
        <w:t xml:space="preserve">Further, there would be a binding EU-level compliance and enforcement framework for ensuring</w:t>
      </w:r>
      <w:r>
        <w:t xml:space="preserve"> </w:t>
      </w:r>
      <w:r>
        <w:t xml:space="preserve">that satellite constellations’ access to the EU market complies with the common conditions in line</w:t>
      </w:r>
      <w:r>
        <w:t xml:space="preserve"> </w:t>
      </w:r>
      <w:r>
        <w:t xml:space="preserve">with international law. Enforcement at EU level (including withdrawal of the authorisation for the</w:t>
      </w:r>
      <w:r>
        <w:t xml:space="preserve"> </w:t>
      </w:r>
      <w:r>
        <w:t xml:space="preserve">entire single market) would be effectively addressing interference issues simplifying the possibility</w:t>
      </w:r>
      <w:r>
        <w:t xml:space="preserve"> </w:t>
      </w:r>
      <w:r>
        <w:t xml:space="preserve">for operators to be protected from harmful interference and, at the same time, it would incentivise</w:t>
      </w:r>
      <w:r>
        <w:t xml:space="preserve"> </w:t>
      </w:r>
      <w:r>
        <w:t xml:space="preserve">preventively the respect of the authorisation requirements.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OIOO assessment examines exclusively the administrative costs and administrative cost savings</w:t>
      </w:r>
      <w:r>
        <w:t xml:space="preserve"> </w:t>
      </w:r>
      <w:r>
        <w:t xml:space="preserve">resulting from the preferred policy options. The preferred policy option for transition to fibre</w:t>
      </w:r>
      <w:r>
        <w:t xml:space="preserve"> </w:t>
      </w:r>
      <w:r>
        <w:t xml:space="preserve">introduces limited new administrative burdens for business, primarily linked to the conditional</w:t>
      </w:r>
      <w:r>
        <w:t xml:space="preserve"> </w:t>
      </w:r>
      <w:r>
        <w:t xml:space="preserve">copper switch-off. These relate to information, notification, coordination and reporting obligations</w:t>
      </w:r>
      <w:r>
        <w:t xml:space="preserve"> </w:t>
      </w:r>
      <w:r>
        <w:t xml:space="preserve">vis-à-vis national authorities and affected stakeholders. As summarised in Annex 3, these new</w:t>
      </w:r>
      <w:r>
        <w:t xml:space="preserve"> </w:t>
      </w:r>
      <w:r>
        <w:t xml:space="preserve">administrative requirements are estimated to result in approximately EUR 73 million in one-off</w:t>
      </w:r>
      <w:r>
        <w:t xml:space="preserve"> </w:t>
      </w:r>
      <w:r>
        <w:t xml:space="preserve">administrative costs, mainly reflecting efforts to prepare for copper swith-off plans and the new</w:t>
      </w:r>
      <w:r>
        <w:t xml:space="preserve"> </w:t>
      </w:r>
      <w:r>
        <w:t xml:space="preserve">market analysis methods, and approximately EUR 38 million in recurring administrative costs per</w:t>
      </w:r>
      <w:r>
        <w:t xml:space="preserve"> </w:t>
      </w:r>
      <w:r>
        <w:t xml:space="preserve">year.</w:t>
      </w:r>
      <w:r>
        <w:t xml:space="preserve"> </w:t>
      </w:r>
      <w:r>
        <w:t xml:space="preserve">At the same time, the preferred policy option is expected to generate administrative cost savings</w:t>
      </w:r>
      <w:r>
        <w:t xml:space="preserve"> </w:t>
      </w:r>
      <w:r>
        <w:t xml:space="preserve">through the harmonisation of authorisation conditions and the simplification of regulatory</w:t>
      </w:r>
      <w:r>
        <w:t xml:space="preserve"> </w:t>
      </w:r>
      <w:r>
        <w:t xml:space="preserve">requirements. These measures are expected to reduce administrative burdens for ECNs and ECS, in</w:t>
      </w:r>
      <w:r>
        <w:t xml:space="preserve"> </w:t>
      </w:r>
      <w:r>
        <w:t xml:space="preserve">particular those operating cross-border, by streamlining information requirements, reducing</w:t>
      </w:r>
      <w:r>
        <w:t xml:space="preserve"> </w:t>
      </w:r>
      <w:r>
        <w:t xml:space="preserve">duplication of procedures and lowering ongoing monitoring and compliance efforts (around EUR 60</w:t>
      </w:r>
      <w:r>
        <w:t xml:space="preserve"> </w:t>
      </w:r>
      <w:r>
        <w:t xml:space="preserve">million reduction across all Member States per year). While stakeholders confirmed the relevance of</w:t>
      </w:r>
      <w:r>
        <w:t xml:space="preserve"> </w:t>
      </w:r>
      <w:r>
        <w:t xml:space="preserve">these administrative cost savings, the available information do not allow for a robust quantification.</w:t>
      </w:r>
      <w:r>
        <w:t xml:space="preserve"> </w:t>
      </w:r>
      <w:r>
        <w:t xml:space="preserve">These savings are therefore assessed qualitatively as moderate and recurring, as reflected in Annex</w:t>
      </w:r>
      <w:r>
        <w:t xml:space="preserve"> </w:t>
      </w:r>
      <w:r>
        <w:t xml:space="preserve">3.</w:t>
      </w:r>
      <w:r>
        <w:t xml:space="preserve"> </w:t>
      </w:r>
      <w:r>
        <w:t xml:space="preserve">Due to the limitations in quantifying the administrative cost savings, a quantified net balance under</w:t>
      </w:r>
      <w:r>
        <w:t xml:space="preserve"> </w:t>
      </w:r>
      <w:r>
        <w:t xml:space="preserve">the OIOO principle cannot be established. However, taking into account the limited magnitude of the</w:t>
      </w:r>
      <w:r>
        <w:t xml:space="preserve"> </w:t>
      </w:r>
      <w:r>
        <w:t xml:space="preserve">identified one-off and recurring administrative costs and the presence of non-quantified but</w:t>
      </w:r>
      <w:r>
        <w:t xml:space="preserve"> </w:t>
      </w:r>
      <w:r>
        <w:t xml:space="preserve">substantiated recurring administrative cost savings, the preferred policy option is expected to be</w:t>
      </w:r>
      <w:r>
        <w:t xml:space="preserve"> </w:t>
      </w:r>
      <w:r>
        <w:t xml:space="preserve">broadly neutral to positive in terms of administrative burden over time. As indicated in Annex 3, the</w:t>
      </w:r>
      <w:r>
        <w:t xml:space="preserve"> </w:t>
      </w:r>
      <w:r>
        <w:t xml:space="preserve">recurrent administrative burden is therefore assessed as a net OUT under the OIOO framework.</w:t>
      </w:r>
    </w:p>
    <w:p>
      <w:pPr>
        <w:pStyle w:val="BodyText"/>
      </w:pPr>
      <w:r>
        <w:t xml:space="preserve">277 For some quantifications see Section 6.3.2.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In the following table, we relate the problems and related objective identified in the context of this</w:t>
      </w:r>
      <w:r>
        <w:t xml:space="preserve"> </w:t>
      </w:r>
      <w:r>
        <w:t xml:space="preserve">Impact Assessment to the specific indicators proposed to measure the success. Further details about</w:t>
      </w:r>
      <w:r>
        <w:t xml:space="preserve"> </w:t>
      </w:r>
      <w:r>
        <w:t xml:space="preserve">the indicators can be found in Section 2 of Annex 9.</w:t>
      </w:r>
      <w:r>
        <w:t xml:space="preserve"> </w:t>
      </w:r>
      <w:r>
        <w:t xml:space="preserve">Table 32: Links between problems, specific objectives and indicators</w:t>
      </w:r>
      <w:r>
        <w:br/>
      </w:r>
      <w:r>
        <w:t xml:space="preserve">Problem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Fixed networks: Slow</w:t>
      </w:r>
      <w:r>
        <w:t xml:space="preserve"> </w:t>
      </w:r>
      <w:r>
        <w:t xml:space="preserve">deployment and adoption</w:t>
      </w:r>
      <w:r>
        <w:t xml:space="preserve"> </w:t>
      </w:r>
      <w:r>
        <w:t xml:space="preserve">of fibre networks and</w:t>
      </w:r>
      <w:r>
        <w:t xml:space="preserve"> </w:t>
      </w:r>
      <w:r>
        <w:t xml:space="preserve">services</w:t>
      </w:r>
      <w:r>
        <w:t xml:space="preserve"> </w:t>
      </w:r>
      <w:r>
        <w:t xml:space="preserve">Swift roll-out and take-up</w:t>
      </w:r>
      <w:r>
        <w:t xml:space="preserve"> </w:t>
      </w:r>
      <w:r>
        <w:t xml:space="preserve">of fibre</w:t>
      </w:r>
      <w:r>
        <w:t xml:space="preserve"> </w:t>
      </w:r>
      <w:r>
        <w:t xml:space="preserve">FTTH homes passed absolute and as % HH</w:t>
      </w:r>
      <w:r>
        <w:t xml:space="preserve"> </w:t>
      </w:r>
      <w:r>
        <w:t xml:space="preserve">FTTH homes connected</w:t>
      </w:r>
      <w:r>
        <w:t xml:space="preserve"> </w:t>
      </w:r>
      <w:r>
        <w:t xml:space="preserve">Take-up FTTH</w:t>
      </w:r>
      <w:r>
        <w:t xml:space="preserve"> </w:t>
      </w:r>
      <w:r>
        <w:t xml:space="preserve">Mobile</w:t>
      </w:r>
      <w:r>
        <w:t xml:space="preserve"> </w:t>
      </w:r>
      <w:r>
        <w:t xml:space="preserve">networks:</w:t>
      </w:r>
      <w:r>
        <w:t xml:space="preserve"> </w:t>
      </w:r>
      <w:r>
        <w:t xml:space="preserve">insufficient investment in</w:t>
      </w:r>
      <w:r>
        <w:t xml:space="preserve"> </w:t>
      </w:r>
      <w:r>
        <w:t xml:space="preserve">high</w:t>
      </w:r>
      <w:r>
        <w:t xml:space="preserve"> </w:t>
      </w:r>
      <w:r>
        <w:t xml:space="preserve">quality</w:t>
      </w:r>
      <w:r>
        <w:t xml:space="preserve"> </w:t>
      </w:r>
      <w:r>
        <w:t xml:space="preserve">mobile</w:t>
      </w:r>
      <w:r>
        <w:t xml:space="preserve"> </w:t>
      </w:r>
      <w:r>
        <w:t xml:space="preserve">connectivity</w:t>
      </w:r>
      <w:r>
        <w:br/>
      </w:r>
      <w:r>
        <w:t xml:space="preserve">Close</w:t>
      </w:r>
      <w:r>
        <w:t xml:space="preserve"> </w:t>
      </w:r>
      <w:r>
        <w:t xml:space="preserve">the</w:t>
      </w:r>
      <w:r>
        <w:t xml:space="preserve"> </w:t>
      </w:r>
      <w:r>
        <w:t xml:space="preserve">gap</w:t>
      </w:r>
      <w:r>
        <w:t xml:space="preserve"> </w:t>
      </w:r>
      <w:r>
        <w:t xml:space="preserve">with</w:t>
      </w:r>
      <w:r>
        <w:t xml:space="preserve"> </w:t>
      </w:r>
      <w:r>
        <w:t xml:space="preserve">competing regions in the</w:t>
      </w:r>
      <w:r>
        <w:t xml:space="preserve"> </w:t>
      </w:r>
      <w:r>
        <w:t xml:space="preserve">quality mobile networks</w:t>
      </w:r>
      <w:r>
        <w:br/>
      </w:r>
      <w:r>
        <w:t xml:space="preserve">Quality of Service and Quality of Experience</w:t>
      </w:r>
      <w:r>
        <w:t xml:space="preserve"> </w:t>
      </w:r>
      <w:r>
        <w:t xml:space="preserve">5G SA coverage and availability</w:t>
      </w:r>
      <w:r>
        <w:t xml:space="preserve"> </w:t>
      </w:r>
      <w:r>
        <w:t xml:space="preserve">5G mid-band population coverage</w:t>
      </w:r>
      <w:r>
        <w:br/>
      </w:r>
      <w:r>
        <w:t xml:space="preserve">Spectrum readiness (MHz/pop, assigned in 5G mid-band</w:t>
      </w:r>
      <w:r>
        <w:t xml:space="preserve"> </w:t>
      </w:r>
      <w:r>
        <w:t xml:space="preserve">and future 6G pioneer bands)</w:t>
      </w:r>
      <w:r>
        <w:t xml:space="preserve"> </w:t>
      </w:r>
      <w:r>
        <w:t xml:space="preserve">5G SA availability</w:t>
      </w:r>
      <w:r>
        <w:t xml:space="preserve"> </w:t>
      </w:r>
      <w:r>
        <w:t xml:space="preserve">Time to obtain spectrum authorisation</w:t>
      </w:r>
      <w:r>
        <w:t xml:space="preserve"> </w:t>
      </w:r>
      <w:r>
        <w:t xml:space="preserve">Number of Licenses with sharing conditions</w:t>
      </w:r>
      <w:r>
        <w:t xml:space="preserve"> </w:t>
      </w:r>
      <w:r>
        <w:t xml:space="preserve">Amount of spectrum used by more than one user/category</w:t>
      </w:r>
      <w:r>
        <w:t xml:space="preserve"> </w:t>
      </w:r>
      <w:r>
        <w:t xml:space="preserve">of user</w:t>
      </w:r>
      <w:r>
        <w:t xml:space="preserve"> </w:t>
      </w:r>
      <w:r>
        <w:t xml:space="preserve">Lack of pan-European</w:t>
      </w:r>
      <w:r>
        <w:t xml:space="preserve"> </w:t>
      </w:r>
      <w:r>
        <w:t xml:space="preserve">networks and services</w:t>
      </w:r>
      <w:r>
        <w:t xml:space="preserve"> </w:t>
      </w:r>
      <w:r>
        <w:t xml:space="preserve">Increase</w:t>
      </w:r>
      <w:r>
        <w:t xml:space="preserve"> </w:t>
      </w:r>
      <w:r>
        <w:t xml:space="preserve">pan-European</w:t>
      </w:r>
      <w:r>
        <w:t xml:space="preserve"> </w:t>
      </w:r>
      <w:r>
        <w:t xml:space="preserve">network operation and</w:t>
      </w:r>
      <w:r>
        <w:t xml:space="preserve"> </w:t>
      </w:r>
      <w:r>
        <w:t xml:space="preserve">service provision</w:t>
      </w:r>
    </w:p>
    <w:p>
      <w:pPr>
        <w:pStyle w:val="BodyText"/>
      </w:pPr>
      <w:r>
        <w:t xml:space="preserve">Number of providers using the cross-border general</w:t>
      </w:r>
      <w:r>
        <w:t xml:space="preserve"> </w:t>
      </w:r>
      <w:r>
        <w:t xml:space="preserve">authorisation regime</w:t>
      </w:r>
      <w:r>
        <w:t xml:space="preserve"> </w:t>
      </w:r>
      <w:r>
        <w:t xml:space="preserve">Number of new EU satellite authorisation licensees</w:t>
      </w:r>
      <w:r>
        <w:br/>
      </w:r>
      <w:r>
        <w:t xml:space="preserve">Number of operators selected through a centralised</w:t>
      </w:r>
      <w:r>
        <w:t xml:space="preserve"> </w:t>
      </w:r>
      <w:r>
        <w:t xml:space="preserve">selection procedure for satellite harmonised bands</w:t>
      </w:r>
      <w:r>
        <w:t xml:space="preserve"> </w:t>
      </w:r>
      <w:r>
        <w:t xml:space="preserve">Time to complete satellite authorisation requirements</w:t>
      </w:r>
      <w:r>
        <w:t xml:space="preserve"> </w:t>
      </w:r>
      <w:r>
        <w:t xml:space="preserve">Number of interference issues in the EU which have been</w:t>
      </w:r>
      <w:r>
        <w:t xml:space="preserve"> </w:t>
      </w:r>
      <w:r>
        <w:t xml:space="preserve">timely and effectively addressed</w:t>
      </w:r>
      <w:r>
        <w:br/>
      </w:r>
      <w:r>
        <w:t xml:space="preserve">Governance structure not</w:t>
      </w:r>
      <w:r>
        <w:t xml:space="preserve"> </w:t>
      </w:r>
      <w:r>
        <w:t xml:space="preserve">fully suited to serve 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single market</w:t>
      </w:r>
      <w:r>
        <w:br/>
      </w:r>
      <w:r>
        <w:t xml:space="preserve">Deepen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 for connectivity</w:t>
      </w:r>
      <w:r>
        <w:t xml:space="preserve"> </w:t>
      </w:r>
      <w:r>
        <w:t xml:space="preserve">through adjustment of</w:t>
      </w:r>
      <w:r>
        <w:t xml:space="preserve"> </w:t>
      </w:r>
      <w:r>
        <w:t xml:space="preserve">regulatory competences</w:t>
      </w:r>
      <w:r>
        <w:t xml:space="preserve"> </w:t>
      </w:r>
      <w:r>
        <w:t xml:space="preserve">and roles</w:t>
      </w:r>
      <w:r>
        <w:br/>
      </w:r>
      <w:r>
        <w:t xml:space="preserve">Number of high-quality outputs that have a direct link to</w:t>
      </w:r>
      <w:r>
        <w:t xml:space="preserve"> </w:t>
      </w:r>
      <w:r>
        <w:t xml:space="preserve">single-market objectives - strengthen harmonisation, support</w:t>
      </w:r>
      <w:r>
        <w:t xml:space="preserve"> </w:t>
      </w:r>
      <w:r>
        <w:t xml:space="preserve">consistent regulatory implementation, and facilitate the</w:t>
      </w:r>
      <w:r>
        <w:t xml:space="preserve"> </w:t>
      </w:r>
      <w:r>
        <w:t xml:space="preserve">completion of the EU single market for electronic</w:t>
      </w:r>
      <w:r>
        <w:t xml:space="preserve"> </w:t>
      </w:r>
      <w:r>
        <w:t xml:space="preserve">communications.</w:t>
      </w:r>
      <w:r>
        <w:t xml:space="preserve"> </w:t>
      </w:r>
      <w:r>
        <w:t xml:space="preserve">Measured by % of planned single-market-related outputs</w:t>
      </w:r>
      <w:r>
        <w:t xml:space="preserve"> </w:t>
      </w:r>
      <w:r>
        <w:t xml:space="preserve">delivered on schedule (from the Work Programme) and their</w:t>
      </w:r>
      <w:r>
        <w:t xml:space="preserve"> </w:t>
      </w:r>
      <w:r>
        <w:t xml:space="preserve">quality (reflecting impact, uptake, and regulatory relevance of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Problem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the outputs) and quantity (the volume of outputs relevant to</w:t>
      </w:r>
      <w:r>
        <w:t xml:space="preserve"> </w:t>
      </w:r>
      <w:r>
        <w:t xml:space="preserve">single-market completion e.g. BEREC guidelines, opinions).</w:t>
      </w:r>
      <w:r>
        <w:t xml:space="preserve"> </w:t>
      </w:r>
      <w:r>
        <w:t xml:space="preserve">Annual measurement, with at least yearly tracking by the</w:t>
      </w:r>
      <w:r>
        <w:t xml:space="preserve"> </w:t>
      </w:r>
      <w:r>
        <w:t xml:space="preserve">BEREC Office.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2026-07-31T16:48:42Z</dcterms:created>
  <dcterms:modified xsi:type="dcterms:W3CDTF">2026-07-31T16:48:42Z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